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096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widowControl w:val="0"/>
        <w:spacing w:before="417.79052734375" w:line="428.39999198913574" w:lineRule="auto"/>
        <w:ind w:left="1847.8152465820312" w:right="1848.35571289062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UNIVERSIDADE ESTADUAL DA PARAÍBA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CENTRO DE CIÊNCIAS E TECNOLOGIA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CIÊNCIA DA COMPUTAÇÃO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DANIEL XAVIER BRITO DE ARAUJO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EDUARDA CUNHA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JOYCE MADALENA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DE LUCENA SIQUEIRA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LUDMILA MARIA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CAMPINA GRANDE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Objetivos estratégicos do projeto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 TecLine é uma empresa que enfrenta alguns problemas organizacionais relacionados à administração dos serviços prestados. Lá não há o controle do fluxo dos serviços que estão em progresso ou já que já foram finalizados, o que torna o gerenciamento da assistência um pouco mais difícil, provendo uma má administração financeira por exemplo. Diante disso, a criação de um sistema web direcionado ao gerenciamento das demandas da empresa seria uma ótima solução, que iria prover um padrão organizacional, possibilitando funcionalidades chaves, como o registro e o acesso de suas respectivas demandas (Ordens de Serviço). Tal implementação irá proporcionar à TecLine uma série de benefícios, podendo destacar a redução de custos, uma maior praticidade no dia a dia e a entrega de um feedback mais constante tanto para a empresa, como para os clientes, a partir da disponibilização do status de sua demanda.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Conhecimentos necessários para o gerenciamento do projeto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Conhecimentos de gerenciamento de projetos: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Integração do projeto: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Integrar o sistema na empresa, mostrando como utilizá-lo a partir de um treinamento e da prestação de suporte técnico.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Sistema web para gestão interna das demandas da TecLine.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Cronograma:</w:t>
      </w:r>
      <w:r w:rsidDel="00000000" w:rsidR="00000000" w:rsidRPr="00000000">
        <w:rPr>
          <w:rtl w:val="0"/>
        </w:rPr>
        <w:t xml:space="preserve"> Prazo máximo de 6 meses a partir do firmamento do termo de abertura.</w:t>
      </w:r>
    </w:p>
    <w:p w:rsidR="00000000" w:rsidDel="00000000" w:rsidP="00000000" w:rsidRDefault="00000000" w:rsidRPr="00000000" w14:paraId="00000029">
      <w:pPr>
        <w:ind w:left="21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86338" cy="13252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32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Custos:</w:t>
      </w:r>
      <w:r w:rsidDel="00000000" w:rsidR="00000000" w:rsidRPr="00000000">
        <w:rPr>
          <w:highlight w:val="white"/>
          <w:rtl w:val="0"/>
        </w:rPr>
        <w:t xml:space="preserve">R$ 1.000.000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Riscos: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Pouca aceitabilidade da parte interessada, dificuldade do cliente com o uso da ferramenta ou rejeição do projeto.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Aquisições:</w:t>
      </w:r>
      <w:r w:rsidDel="00000000" w:rsidR="00000000" w:rsidRPr="00000000">
        <w:rPr>
          <w:rtl w:val="0"/>
        </w:rPr>
        <w:t xml:space="preserve"> Ferramentas de desenvolvimento cloud, para a hospedagem da aplicação e de seu respectivo banco de dados.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Recursos Humanos:</w:t>
      </w:r>
      <w:r w:rsidDel="00000000" w:rsidR="00000000" w:rsidRPr="00000000">
        <w:rPr>
          <w:rtl w:val="0"/>
        </w:rPr>
        <w:t xml:space="preserve"> Alocação de uma equipe de desenvolvimento, de gestão de projeto, da parte interessada (TecLine).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Conhecimentos, normas e regulamentos da área de aplicação:</w:t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Ir de acordo com as normas definidas pela IEEE/ISO.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Aplicação de camadas de segurança, para garantir a integridade dos dados dos clientes da empresa e do sistema em 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Entendimento do ambiente de projeto:</w:t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será aplicado em um contexto adulto que é familiarizado com tecnologia, portanto não haverão muitas dificuldades referentes à implantação do sistema, porém ao visar o lado do cliente da assistência técnica, deverá haver uma maior clareza na plataforma de uso dele, já que na maioria dos casos, se tratam de pessoas menos familiarizadas com tecnologia.</w:t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Conhecimentos e habilidades de gerenciamento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Por se tratar de uma assistência técnica, há a inerente necessidade de adotar uma visão de desenvolvimento mais voltada para a área de vendas, que no caso, seria a venda de um serviço. Além disso, também são necessários conhecimentos referentes às especificações de hardware e software para adequar o sistema à empresa da melhor forma possível.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Habilidades interpessoais: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Será necessária uma boa comunicação para o treinamento das equipes,       liderança para manter toda a equipe motivada, proatividade e pensamento crítico para sugerir as melhorias necessárias e atuar nesses requisitos além de uma atitude positiva focado nas possibilidades reais e mais nos acertos do que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partes interessadas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TecLine: Cliente principal do projeto, o qual irá utilizar o sistema em seu dia a dia a fim de solucionar os problemas que foram expostos.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Equipe do projeto: Dedicados em avançar com o projeto dentro do prazo estimado, procurando gerar interesse por parte de outras assistências técnicas ou empresas.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Assistência Técnica Concorrente: Busca uma solução semelhante ou melhor ao padrão oferecido para a TecLine.</w:t>
      </w:r>
    </w:p>
    <w:p w:rsidR="00000000" w:rsidDel="00000000" w:rsidP="00000000" w:rsidRDefault="00000000" w:rsidRPr="00000000" w14:paraId="0000004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thinking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Não há controle do fluxo dos serviços.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Atrasos na entrega do serviço.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há controle de qualidade.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Insatisfação do cliente.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Aumento de custo.</w:t>
      </w:r>
    </w:p>
    <w:p w:rsidR="00000000" w:rsidDel="00000000" w:rsidP="00000000" w:rsidRDefault="00000000" w:rsidRPr="00000000" w14:paraId="0000004C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Possibilidade tecnológica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linguagem de programação para desenvolvimento do projeto será toda em JavaScript, fazendo uso do frameworks React.js no front-end e Node.js para o back-end. Ainda, o sistema de gerenciamento do banco de dados se dará a partir de um banco de dados relacional, com o auxílio da plataforma PostgreSQL. No que se refere ao deploy das aplicações, será utilizado o serviço da Amazon AWS.</w:t>
      </w:r>
    </w:p>
    <w:p w:rsidR="00000000" w:rsidDel="00000000" w:rsidP="00000000" w:rsidRDefault="00000000" w:rsidRPr="00000000" w14:paraId="0000004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Requisitos de sucesso de negócio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O sistema pode ser disponibilizado para outras assistências técnicas.</w:t>
      </w:r>
    </w:p>
    <w:p w:rsidR="00000000" w:rsidDel="00000000" w:rsidP="00000000" w:rsidRDefault="00000000" w:rsidRPr="00000000" w14:paraId="00000052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30"/>
          <w:szCs w:val="30"/>
          <w:rtl w:val="0"/>
        </w:rPr>
        <w:t xml:space="preserve">  4.1. Processo de design thinking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a. Empatizar com as pessoas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Interagir com os funcionários da assistência técnica observando as dificuldades diárias e coletando os feedbacks.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um grupo focal para entender de forma qualitativa o que pode ser melhorado no projeto.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personas que irão utilizar a plataforma para geração de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b. Definir o problema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ineficiente gestão das ordens de serviço ocasiona um gargalo  na entrega dessas demandas além de aumentar o custo e gerar desgaste na imagem da assistência e provoca insatisfação por parte do cliente.</w:t>
        <w:br w:type="textWrapping"/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      c. Idealizar soluções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das ordens de serviço.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Orçamento do serviço a ser prestado.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Atualização de status das demandas.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Acompanhamento por parte do cliente.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Fechamento do chamado.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Prototipar as soluções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web funcional que atende aos requisitos mínimos do sistema no qual será possível registrar as ordens de serviço.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Testar ideias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beta com um grupo focal em ambiente controlado onde o usuário testador poderá gerar insights e feedbacks para uma melhoria contínua do projeto.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Acompanhar o ciclo de vida de uma demanda de assistência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model canvas</w:t>
      </w:r>
    </w:p>
    <w:p w:rsidR="00000000" w:rsidDel="00000000" w:rsidP="00000000" w:rsidRDefault="00000000" w:rsidRPr="00000000" w14:paraId="0000006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EasyMG - PMCanvas, Online Whiteboard for Visual Collaboration (miro.com)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miro.com/app/board/uXjVPVWEbPU=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ucas.siqueira@aluno.uepb.edu.b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