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TAREFA</w:t>
      </w:r>
    </w:p>
    <w:p w:rsidR="00000000" w:rsidDel="00000000" w:rsidP="00000000" w:rsidRDefault="00000000" w:rsidRPr="00000000" w14:paraId="00000002">
      <w:pPr>
        <w:spacing w:after="200" w:lineRule="auto"/>
        <w:ind w:firstLine="720"/>
        <w:jc w:val="both"/>
        <w:rPr>
          <w:color w:val="1f497d"/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 xml:space="preserve">Você viu que utilizamos a palavra </w:t>
      </w:r>
      <w:r w:rsidDel="00000000" w:rsidR="00000000" w:rsidRPr="00000000">
        <w:rPr>
          <w:i w:val="1"/>
          <w:color w:val="1f497d"/>
          <w:sz w:val="24"/>
          <w:szCs w:val="24"/>
          <w:u w:val="single"/>
          <w:rtl w:val="0"/>
        </w:rPr>
        <w:t xml:space="preserve">this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nos métodos 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get()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set() 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antes dos atributos? Especialmente no método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 set()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 ela é indispensável. Pesquise o que significa o </w:t>
      </w:r>
      <w:r w:rsidDel="00000000" w:rsidR="00000000" w:rsidRPr="00000000">
        <w:rPr>
          <w:i w:val="1"/>
          <w:color w:val="1f497d"/>
          <w:sz w:val="24"/>
          <w:szCs w:val="24"/>
          <w:u w:val="single"/>
          <w:rtl w:val="0"/>
        </w:rPr>
        <w:t xml:space="preserve">this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no contexto da orientação a objetos e na validação discuta com seu orientador, explicando também o que acontece se você removê-lo do método 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set()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Rule="auto"/>
        <w:ind w:firstLine="720"/>
        <w:jc w:val="both"/>
        <w:rPr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jc w:val="both"/>
        <w:rPr>
          <w:color w:val="1f497d"/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 xml:space="preserve">O que significa o </w:t>
      </w:r>
      <w:r w:rsidDel="00000000" w:rsidR="00000000" w:rsidRPr="00000000">
        <w:rPr>
          <w:i w:val="1"/>
          <w:color w:val="1f497d"/>
          <w:sz w:val="24"/>
          <w:szCs w:val="24"/>
          <w:u w:val="single"/>
          <w:rtl w:val="0"/>
        </w:rPr>
        <w:t xml:space="preserve">this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no contexto da orientação a objetos?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R: O “this” refere-se ao objeto atual em um método ou construtor. O principal motivo do uso dessa palavra-chave em Java é para remover a confusão entre atributos de classes e parâmetros que possuem o mesmo nome.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color w:val="1f497d"/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 xml:space="preserve">O que acontece se você removê-lo do método </w:t>
      </w:r>
      <w:r w:rsidDel="00000000" w:rsidR="00000000" w:rsidRPr="00000000">
        <w:rPr>
          <w:i w:val="1"/>
          <w:color w:val="1f497d"/>
          <w:sz w:val="24"/>
          <w:szCs w:val="24"/>
          <w:rtl w:val="0"/>
        </w:rPr>
        <w:t xml:space="preserve">set()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R: O valor do parâmetro não será atribuído à uma variável, resultando no resultado 0 independentemente dos números informados pelo usuário.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https://www.w3schools.com/java/ref_keyword_this.asp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https://www.guru99.com/java-this-keyword.html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ava/ref_keyword_this.asp" TargetMode="External"/><Relationship Id="rId7" Type="http://schemas.openxmlformats.org/officeDocument/2006/relationships/hyperlink" Target="https://www.guru99.com/java-this-keywo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