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6BE6" w:sz="36" w:space="0"/>
        </w:pBdr>
        <w:spacing w:after="0" w:before="0"/>
      </w:pPr>
    </w:p>
    <w:p>
      <w:pPr>
        <w:spacing w:after="0" w:before="600"/>
      </w:pPr>
    </w:p>
    <w:p>
      <w:pPr>
        <w:spacing w:after="20" w:before="0"/>
        <w:jc w:val="left"/>
      </w:pPr>
      <w:r>
        <w:rPr>
          <w:rFonts w:ascii="Calibri" w:cs="Calibri" w:eastAsia="Calibri" w:hAnsi="Calibri"/>
          <w:b/>
          <w:bCs/>
          <w:color w:val="0A1F44"/>
          <w:sz w:val="52"/>
          <w:szCs w:val="52"/>
        </w:rPr>
        <w:t xml:space="preserve">ANTIGRAVITY</w:t>
      </w:r>
    </w:p>
    <w:p>
      <w:pPr>
        <w:spacing w:after="80" w:before="0"/>
        <w:jc w:val="left"/>
      </w:pPr>
      <w:r>
        <w:rPr>
          <w:rFonts w:ascii="Calibri" w:cs="Calibri" w:eastAsia="Calibri" w:hAnsi="Calibri"/>
          <w:color w:val="2E6BE6"/>
          <w:sz w:val="28"/>
          <w:szCs w:val="28"/>
        </w:rPr>
        <w:t xml:space="preserve">Broker Hipotecario</w:t>
      </w:r>
    </w:p>
    <w:p>
      <w:pPr>
        <w:pBdr>
          <w:bottom w:val="single" w:color="2E6BE6" w:sz="8" w:space="1"/>
        </w:pBdr>
        <w:spacing w:after="120" w:before="120"/>
      </w:pPr>
    </w:p>
    <w:p>
      <w:pPr>
        <w:spacing w:after="0" w:before="200"/>
      </w:pPr>
    </w:p>
    <w:p>
      <w:pPr>
        <w:spacing w:after="30" w:before="0"/>
        <w:jc w:val="left"/>
      </w:pPr>
      <w:r>
        <w:rPr>
          <w:rFonts w:ascii="Calibri" w:cs="Calibri" w:eastAsia="Calibri" w:hAnsi="Calibri"/>
          <w:b/>
          <w:bCs/>
          <w:color w:val="0A1F44"/>
          <w:sz w:val="64"/>
          <w:szCs w:val="64"/>
        </w:rPr>
        <w:t xml:space="preserve">SISTEMA DE CAPTACION Y</w:t>
      </w:r>
    </w:p>
    <w:p>
      <w:pPr>
        <w:spacing w:after="30" w:before="0"/>
        <w:jc w:val="left"/>
      </w:pPr>
      <w:r>
        <w:rPr>
          <w:rFonts w:ascii="Calibri" w:cs="Calibri" w:eastAsia="Calibri" w:hAnsi="Calibri"/>
          <w:b/>
          <w:bCs/>
          <w:color w:val="0A1F44"/>
          <w:sz w:val="64"/>
          <w:szCs w:val="64"/>
        </w:rPr>
        <w:t xml:space="preserve">CLASIFICACION DE LEADS</w:t>
      </w:r>
    </w:p>
    <w:p>
      <w:pPr>
        <w:spacing w:after="0" w:before="200"/>
      </w:pPr>
    </w:p>
    <w:p>
      <w:pPr>
        <w:spacing w:after="20" w:before="0"/>
        <w:jc w:val="left"/>
      </w:pPr>
      <w:r>
        <w:rPr>
          <w:rFonts w:ascii="Calibri" w:cs="Calibri" w:eastAsia="Calibri" w:hAnsi="Calibri"/>
          <w:color w:val="3D4A63"/>
          <w:sz w:val="28"/>
          <w:szCs w:val="28"/>
        </w:rPr>
        <w:t xml:space="preserve">Manual Operativo de Cualificacion</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8D5B8" w:sz="1"/>
              <w:left w:val="single" w:color="A8D5B8" w:sz="1"/>
              <w:bottom w:val="single" w:color="A8D5B8" w:sz="1"/>
              <w:right w:val="single" w:color="A8D5B8" w:sz="1"/>
            </w:tcBorders>
            <w:shd w:fill="E6F4ED" w:val="clear"/>
            <w:tcMar>
              <w:top w:type="dxa" w:w="110"/>
              <w:left w:type="dxa" w:w="160"/>
              <w:bottom w:type="dxa" w:w="110"/>
              <w:right w:type="dxa" w:w="160"/>
            </w:tcMar>
            <w:vAlign w:val="center"/>
          </w:tcPr>
          <w:p>
            <w:pPr>
              <w:jc w:val="center"/>
            </w:pPr>
            <w:r>
              <w:rPr>
                <w:rFonts w:ascii="Calibri" w:cs="Calibri" w:eastAsia="Calibri" w:hAnsi="Calibri"/>
                <w:b/>
                <w:bCs/>
                <w:color w:val="0D6E3A"/>
                <w:sz w:val="32"/>
                <w:szCs w:val="32"/>
              </w:rPr>
              <w:t xml:space="preserve">LEAD A</w:t>
            </w:r>
          </w:p>
        </w:tc>
        <w:tc>
          <w:tcPr>
            <w:tcW w:type="dxa" w:w="2340"/>
            <w:tcBorders>
              <w:top w:val="single" w:color="F5D87A" w:sz="1"/>
              <w:left w:val="single" w:color="F5D87A" w:sz="1"/>
              <w:bottom w:val="single" w:color="F5D87A" w:sz="1"/>
              <w:right w:val="single" w:color="F5D87A" w:sz="1"/>
            </w:tcBorders>
            <w:shd w:fill="FFF8E6" w:val="clear"/>
            <w:tcMar>
              <w:top w:type="dxa" w:w="110"/>
              <w:left w:type="dxa" w:w="160"/>
              <w:bottom w:type="dxa" w:w="110"/>
              <w:right w:type="dxa" w:w="160"/>
            </w:tcMar>
            <w:vAlign w:val="center"/>
          </w:tcPr>
          <w:p>
            <w:pPr>
              <w:jc w:val="center"/>
            </w:pPr>
            <w:r>
              <w:rPr>
                <w:rFonts w:ascii="Calibri" w:cs="Calibri" w:eastAsia="Calibri" w:hAnsi="Calibri"/>
                <w:b/>
                <w:bCs/>
                <w:color w:val="7A5200"/>
                <w:sz w:val="32"/>
                <w:szCs w:val="32"/>
              </w:rPr>
              <w:t xml:space="preserve">LEAD B</w:t>
            </w:r>
          </w:p>
        </w:tc>
        <w:tc>
          <w:tcPr>
            <w:tcW w:type="dxa" w:w="2340"/>
            <w:tcBorders>
              <w:top w:val="single" w:color="F5B87A" w:sz="1"/>
              <w:left w:val="single" w:color="F5B87A" w:sz="1"/>
              <w:bottom w:val="single" w:color="F5B87A" w:sz="1"/>
              <w:right w:val="single" w:color="F5B87A" w:sz="1"/>
            </w:tcBorders>
            <w:shd w:fill="FFF0E0" w:val="clear"/>
            <w:tcMar>
              <w:top w:type="dxa" w:w="110"/>
              <w:left w:type="dxa" w:w="160"/>
              <w:bottom w:type="dxa" w:w="110"/>
              <w:right w:type="dxa" w:w="160"/>
            </w:tcMar>
            <w:vAlign w:val="center"/>
          </w:tcPr>
          <w:p>
            <w:pPr>
              <w:jc w:val="center"/>
            </w:pPr>
            <w:r>
              <w:rPr>
                <w:rFonts w:ascii="Calibri" w:cs="Calibri" w:eastAsia="Calibri" w:hAnsi="Calibri"/>
                <w:b/>
                <w:bCs/>
                <w:color w:val="8B3A00"/>
                <w:sz w:val="32"/>
                <w:szCs w:val="32"/>
              </w:rPr>
              <w:t xml:space="preserve">LEAD C</w:t>
            </w:r>
          </w:p>
        </w:tc>
        <w:tc>
          <w:tcPr>
            <w:tcW w:type="dxa" w:w="2340"/>
            <w:tcBorders>
              <w:top w:val="single" w:color="F5A8A8" w:sz="1"/>
              <w:left w:val="single" w:color="F5A8A8" w:sz="1"/>
              <w:bottom w:val="single" w:color="F5A8A8" w:sz="1"/>
              <w:right w:val="single" w:color="F5A8A8" w:sz="1"/>
            </w:tcBorders>
            <w:shd w:fill="FDEAEA" w:val="clear"/>
            <w:tcMar>
              <w:top w:type="dxa" w:w="110"/>
              <w:left w:type="dxa" w:w="160"/>
              <w:bottom w:type="dxa" w:w="110"/>
              <w:right w:type="dxa" w:w="160"/>
            </w:tcMar>
            <w:vAlign w:val="center"/>
          </w:tcPr>
          <w:p>
            <w:pPr>
              <w:jc w:val="center"/>
            </w:pPr>
            <w:r>
              <w:rPr>
                <w:rFonts w:ascii="Calibri" w:cs="Calibri" w:eastAsia="Calibri" w:hAnsi="Calibri"/>
                <w:b/>
                <w:bCs/>
                <w:color w:val="7A1010"/>
                <w:sz w:val="32"/>
                <w:szCs w:val="32"/>
              </w:rPr>
              <w:t xml:space="preserve">LEAD D</w:t>
            </w:r>
          </w:p>
        </w:tc>
      </w:tr>
      <w:tr>
        <w:tc>
          <w:tcPr>
            <w:tcW w:type="dxa" w:w="2340"/>
            <w:tcBorders>
              <w:top w:val="single" w:color="A8D5B8" w:sz="1"/>
              <w:left w:val="single" w:color="A8D5B8" w:sz="1"/>
              <w:bottom w:val="single" w:color="A8D5B8" w:sz="1"/>
              <w:right w:val="single" w:color="A8D5B8" w:sz="1"/>
            </w:tcBorders>
            <w:shd w:fill="FFFFFF" w:val="clear"/>
            <w:tcMar>
              <w:top w:type="dxa" w:w="110"/>
              <w:left w:type="dxa" w:w="160"/>
              <w:bottom w:type="dxa" w:w="110"/>
              <w:right w:type="dxa" w:w="160"/>
            </w:tcMar>
            <w:vAlign w:val="center"/>
          </w:tcPr>
          <w:p>
            <w:pPr>
              <w:jc w:val="center"/>
            </w:pPr>
            <w:r>
              <w:rPr>
                <w:rFonts w:ascii="Calibri" w:cs="Calibri" w:eastAsia="Calibri" w:hAnsi="Calibri"/>
                <w:b w:val="false"/>
                <w:bCs w:val="false"/>
                <w:color w:val="0D6E3A"/>
                <w:sz w:val="20"/>
                <w:szCs w:val="20"/>
              </w:rPr>
              <w:t xml:space="preserve">80 — 100 pts</w:t>
            </w:r>
          </w:p>
        </w:tc>
        <w:tc>
          <w:tcPr>
            <w:tcW w:type="dxa" w:w="2340"/>
            <w:tcBorders>
              <w:top w:val="single" w:color="F5D87A" w:sz="1"/>
              <w:left w:val="single" w:color="F5D87A" w:sz="1"/>
              <w:bottom w:val="single" w:color="F5D87A" w:sz="1"/>
              <w:right w:val="single" w:color="F5D87A" w:sz="1"/>
            </w:tcBorders>
            <w:shd w:fill="FFFFFF" w:val="clear"/>
            <w:tcMar>
              <w:top w:type="dxa" w:w="110"/>
              <w:left w:type="dxa" w:w="160"/>
              <w:bottom w:type="dxa" w:w="110"/>
              <w:right w:type="dxa" w:w="160"/>
            </w:tcMar>
            <w:vAlign w:val="center"/>
          </w:tcPr>
          <w:p>
            <w:pPr>
              <w:jc w:val="center"/>
            </w:pPr>
            <w:r>
              <w:rPr>
                <w:rFonts w:ascii="Calibri" w:cs="Calibri" w:eastAsia="Calibri" w:hAnsi="Calibri"/>
                <w:b w:val="false"/>
                <w:bCs w:val="false"/>
                <w:color w:val="7A5200"/>
                <w:sz w:val="20"/>
                <w:szCs w:val="20"/>
              </w:rPr>
              <w:t xml:space="preserve">60 — 79 pts</w:t>
            </w:r>
          </w:p>
        </w:tc>
        <w:tc>
          <w:tcPr>
            <w:tcW w:type="dxa" w:w="2340"/>
            <w:tcBorders>
              <w:top w:val="single" w:color="F5B87A" w:sz="1"/>
              <w:left w:val="single" w:color="F5B87A" w:sz="1"/>
              <w:bottom w:val="single" w:color="F5B87A" w:sz="1"/>
              <w:right w:val="single" w:color="F5B87A" w:sz="1"/>
            </w:tcBorders>
            <w:shd w:fill="FFFFFF" w:val="clear"/>
            <w:tcMar>
              <w:top w:type="dxa" w:w="110"/>
              <w:left w:type="dxa" w:w="160"/>
              <w:bottom w:type="dxa" w:w="110"/>
              <w:right w:type="dxa" w:w="160"/>
            </w:tcMar>
            <w:vAlign w:val="center"/>
          </w:tcPr>
          <w:p>
            <w:pPr>
              <w:jc w:val="center"/>
            </w:pPr>
            <w:r>
              <w:rPr>
                <w:rFonts w:ascii="Calibri" w:cs="Calibri" w:eastAsia="Calibri" w:hAnsi="Calibri"/>
                <w:b w:val="false"/>
                <w:bCs w:val="false"/>
                <w:color w:val="8B3A00"/>
                <w:sz w:val="20"/>
                <w:szCs w:val="20"/>
              </w:rPr>
              <w:t xml:space="preserve">40 — 59 pts</w:t>
            </w:r>
          </w:p>
        </w:tc>
        <w:tc>
          <w:tcPr>
            <w:tcW w:type="dxa" w:w="2340"/>
            <w:tcBorders>
              <w:top w:val="single" w:color="F5A8A8" w:sz="1"/>
              <w:left w:val="single" w:color="F5A8A8" w:sz="1"/>
              <w:bottom w:val="single" w:color="F5A8A8" w:sz="1"/>
              <w:right w:val="single" w:color="F5A8A8" w:sz="1"/>
            </w:tcBorders>
            <w:shd w:fill="FFFFFF" w:val="clear"/>
            <w:tcMar>
              <w:top w:type="dxa" w:w="110"/>
              <w:left w:type="dxa" w:w="160"/>
              <w:bottom w:type="dxa" w:w="110"/>
              <w:right w:type="dxa" w:w="160"/>
            </w:tcMar>
            <w:vAlign w:val="center"/>
          </w:tcPr>
          <w:p>
            <w:pPr>
              <w:jc w:val="center"/>
            </w:pPr>
            <w:r>
              <w:rPr>
                <w:rFonts w:ascii="Calibri" w:cs="Calibri" w:eastAsia="Calibri" w:hAnsi="Calibri"/>
                <w:b w:val="false"/>
                <w:bCs w:val="false"/>
                <w:color w:val="7A1010"/>
                <w:sz w:val="20"/>
                <w:szCs w:val="20"/>
              </w:rPr>
              <w:t xml:space="preserve">&lt; 40 pts</w:t>
            </w:r>
          </w:p>
        </w:tc>
      </w:tr>
      <w:tr>
        <w:tc>
          <w:tcPr>
            <w:tcW w:type="dxa" w:w="2340"/>
            <w:tcBorders>
              <w:top w:val="single" w:color="A8D5B8" w:sz="1"/>
              <w:left w:val="single" w:color="A8D5B8" w:sz="1"/>
              <w:bottom w:val="single" w:color="A8D5B8" w:sz="1"/>
              <w:right w:val="single" w:color="A8D5B8" w:sz="1"/>
            </w:tcBorders>
            <w:shd w:fill="FFFFFF" w:val="clear"/>
            <w:tcMar>
              <w:top w:type="dxa" w:w="110"/>
              <w:left w:type="dxa" w:w="160"/>
              <w:bottom w:type="dxa" w:w="110"/>
              <w:right w:type="dxa" w:w="160"/>
            </w:tcMar>
            <w:vAlign w:val="center"/>
          </w:tcPr>
          <w:p>
            <w:pPr>
              <w:jc w:val="center"/>
            </w:pPr>
            <w:r>
              <w:rPr>
                <w:rFonts w:ascii="Calibri" w:cs="Calibri" w:eastAsia="Calibri" w:hAnsi="Calibri"/>
                <w:b w:val="false"/>
                <w:bCs w:val="false"/>
                <w:color w:val="0D6E3A"/>
                <w:sz w:val="18"/>
                <w:szCs w:val="18"/>
              </w:rPr>
              <w:t xml:space="preserve">Prioridad
Maxima</w:t>
            </w:r>
          </w:p>
        </w:tc>
        <w:tc>
          <w:tcPr>
            <w:tcW w:type="dxa" w:w="2340"/>
            <w:tcBorders>
              <w:top w:val="single" w:color="F5D87A" w:sz="1"/>
              <w:left w:val="single" w:color="F5D87A" w:sz="1"/>
              <w:bottom w:val="single" w:color="F5D87A" w:sz="1"/>
              <w:right w:val="single" w:color="F5D87A" w:sz="1"/>
            </w:tcBorders>
            <w:shd w:fill="FFFFFF" w:val="clear"/>
            <w:tcMar>
              <w:top w:type="dxa" w:w="110"/>
              <w:left w:type="dxa" w:w="160"/>
              <w:bottom w:type="dxa" w:w="110"/>
              <w:right w:type="dxa" w:w="160"/>
            </w:tcMar>
            <w:vAlign w:val="center"/>
          </w:tcPr>
          <w:p>
            <w:pPr>
              <w:jc w:val="center"/>
            </w:pPr>
            <w:r>
              <w:rPr>
                <w:rFonts w:ascii="Calibri" w:cs="Calibri" w:eastAsia="Calibri" w:hAnsi="Calibri"/>
                <w:b w:val="false"/>
                <w:bCs w:val="false"/>
                <w:color w:val="7A5200"/>
                <w:sz w:val="18"/>
                <w:szCs w:val="18"/>
              </w:rPr>
              <w:t xml:space="preserve">Seguimiento
Activo</w:t>
            </w:r>
          </w:p>
        </w:tc>
        <w:tc>
          <w:tcPr>
            <w:tcW w:type="dxa" w:w="2340"/>
            <w:tcBorders>
              <w:top w:val="single" w:color="F5B87A" w:sz="1"/>
              <w:left w:val="single" w:color="F5B87A" w:sz="1"/>
              <w:bottom w:val="single" w:color="F5B87A" w:sz="1"/>
              <w:right w:val="single" w:color="F5B87A" w:sz="1"/>
            </w:tcBorders>
            <w:shd w:fill="FFFFFF" w:val="clear"/>
            <w:tcMar>
              <w:top w:type="dxa" w:w="110"/>
              <w:left w:type="dxa" w:w="160"/>
              <w:bottom w:type="dxa" w:w="110"/>
              <w:right w:type="dxa" w:w="160"/>
            </w:tcMar>
            <w:vAlign w:val="center"/>
          </w:tcPr>
          <w:p>
            <w:pPr>
              <w:jc w:val="center"/>
            </w:pPr>
            <w:r>
              <w:rPr>
                <w:rFonts w:ascii="Calibri" w:cs="Calibri" w:eastAsia="Calibri" w:hAnsi="Calibri"/>
                <w:b w:val="false"/>
                <w:bCs w:val="false"/>
                <w:color w:val="8B3A00"/>
                <w:sz w:val="18"/>
                <w:szCs w:val="18"/>
              </w:rPr>
              <w:t xml:space="preserve">Nurturing
Medio Plazo</w:t>
            </w:r>
          </w:p>
        </w:tc>
        <w:tc>
          <w:tcPr>
            <w:tcW w:type="dxa" w:w="2340"/>
            <w:tcBorders>
              <w:top w:val="single" w:color="F5A8A8" w:sz="1"/>
              <w:left w:val="single" w:color="F5A8A8" w:sz="1"/>
              <w:bottom w:val="single" w:color="F5A8A8" w:sz="1"/>
              <w:right w:val="single" w:color="F5A8A8" w:sz="1"/>
            </w:tcBorders>
            <w:shd w:fill="FFFFFF" w:val="clear"/>
            <w:tcMar>
              <w:top w:type="dxa" w:w="110"/>
              <w:left w:type="dxa" w:w="160"/>
              <w:bottom w:type="dxa" w:w="110"/>
              <w:right w:type="dxa" w:w="160"/>
            </w:tcMar>
            <w:vAlign w:val="center"/>
          </w:tcPr>
          <w:p>
            <w:pPr>
              <w:jc w:val="center"/>
            </w:pPr>
            <w:r>
              <w:rPr>
                <w:rFonts w:ascii="Calibri" w:cs="Calibri" w:eastAsia="Calibri" w:hAnsi="Calibri"/>
                <w:b w:val="false"/>
                <w:bCs w:val="false"/>
                <w:color w:val="7A1010"/>
                <w:sz w:val="18"/>
                <w:szCs w:val="18"/>
              </w:rPr>
              <w:t xml:space="preserve">Nurturing
Largo Plazo</w:t>
            </w:r>
          </w:p>
        </w:tc>
      </w:tr>
    </w:tbl>
    <w:p>
      <w:pPr>
        <w:spacing w:after="0" w:before="400"/>
      </w:pPr>
    </w:p>
    <w:p>
      <w:pPr>
        <w:spacing w:after="0" w:before="0"/>
        <w:jc w:val="left"/>
      </w:pPr>
      <w:r>
        <w:rPr>
          <w:rFonts w:ascii="Calibri" w:cs="Calibri" w:eastAsia="Calibri" w:hAnsi="Calibri"/>
          <w:color w:val="AAAAAA"/>
          <w:sz w:val="18"/>
          <w:szCs w:val="18"/>
        </w:rPr>
        <w:t xml:space="preserve">Version 1.0  |  Uso Interno Confidencial</w:t>
      </w:r>
    </w:p>
    <w:p>
      <w:r>
        <w:br w:type="page"/>
      </w:r>
    </w:p>
    <w:p>
      <w:pPr>
        <w:pStyle w:val="Heading1"/>
        <w:spacing w:after="120" w:before="400"/>
      </w:pPr>
      <w:r>
        <w:rPr>
          <w:rFonts w:ascii="Calibri" w:cs="Calibri" w:eastAsia="Calibri" w:hAnsi="Calibri"/>
          <w:b/>
          <w:bCs/>
          <w:color w:val="0A1F44"/>
          <w:sz w:val="34"/>
          <w:szCs w:val="34"/>
        </w:rPr>
        <w:t xml:space="preserve">Introduccion</w:t>
      </w:r>
    </w:p>
    <w:p>
      <w:pPr>
        <w:spacing w:after="60" w:before="60"/>
      </w:pPr>
      <w:r>
        <w:rPr>
          <w:rFonts w:ascii="Calibri" w:cs="Calibri" w:eastAsia="Calibri" w:hAnsi="Calibri"/>
          <w:b w:val="false"/>
          <w:bCs w:val="false"/>
          <w:color w:val="3D4A63"/>
          <w:sz w:val="21"/>
          <w:szCs w:val="21"/>
        </w:rPr>
        <w:t xml:space="preserve">Este documento define el sistema completo de filtracion, puntuacion y clasificacion de leads hipotecarios para Antigravity. El objetivo es maximizar la eficiencia del equipo de brokers, asegurando que cada lead reciba el nivel de atencion proporcional a su potencial de cierre.</w:t>
      </w:r>
    </w:p>
    <w:p>
      <w:pPr>
        <w:spacing w:after="0" w:before="60"/>
      </w:pPr>
    </w:p>
    <w:p>
      <w:pPr>
        <w:spacing w:after="60" w:before="60"/>
      </w:pPr>
      <w:r>
        <w:rPr>
          <w:rFonts w:ascii="Calibri" w:cs="Calibri" w:eastAsia="Calibri" w:hAnsi="Calibri"/>
          <w:b/>
          <w:bCs/>
          <w:color w:val="1A1A2E"/>
          <w:sz w:val="20"/>
          <w:szCs w:val="20"/>
        </w:rPr>
        <w:t xml:space="preserve">El sistema opera en 4 niveles secuenciales: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center"/>
            </w:pPr>
            <w:r>
              <w:rPr>
                <w:rFonts w:ascii="Calibri" w:cs="Calibri" w:eastAsia="Calibri" w:hAnsi="Calibri"/>
                <w:b/>
                <w:bCs/>
                <w:color w:val="FFFFFF"/>
                <w:sz w:val="19"/>
                <w:szCs w:val="19"/>
              </w:rPr>
              <w:t xml:space="preserve">Nivel</w:t>
            </w:r>
          </w:p>
        </w:tc>
        <w:tc>
          <w:tcPr>
            <w:tcW w:type="dxa" w:w="30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Nombre</w:t>
            </w:r>
          </w:p>
        </w:tc>
        <w:tc>
          <w:tcPr>
            <w:tcW w:type="dxa" w:w="48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Funcion</w:t>
            </w:r>
          </w:p>
        </w:tc>
      </w:tr>
      <w:tr>
        <w:tc>
          <w:tcPr>
            <w:tcW w:type="dxa" w:w="1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w:t>
            </w:r>
          </w:p>
        </w:tc>
        <w:tc>
          <w:tcPr>
            <w:tcW w:type="dxa" w:w="30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bCs/>
                <w:color w:val="1A1A2E"/>
                <w:sz w:val="19"/>
                <w:szCs w:val="19"/>
              </w:rPr>
              <w:t xml:space="preserve">Filtros Knockout</w:t>
            </w:r>
          </w:p>
        </w:tc>
        <w:tc>
          <w:tcPr>
            <w:tcW w:type="dxa" w:w="48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Descalificacion automatica antes del scoring</w:t>
            </w:r>
          </w:p>
        </w:tc>
      </w:tr>
      <w:tr>
        <w:tc>
          <w:tcPr>
            <w:tcW w:type="dxa" w:w="1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2</w:t>
            </w:r>
          </w:p>
        </w:tc>
        <w:tc>
          <w:tcPr>
            <w:tcW w:type="dxa" w:w="30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bCs/>
                <w:color w:val="1A1A2E"/>
                <w:sz w:val="19"/>
                <w:szCs w:val="19"/>
              </w:rPr>
              <w:t xml:space="preserve">Scoring Predictivo</w:t>
            </w:r>
          </w:p>
        </w:tc>
        <w:tc>
          <w:tcPr>
            <w:tcW w:type="dxa" w:w="48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Puntuacion 0-100 basada en criterios objetivos</w:t>
            </w:r>
          </w:p>
        </w:tc>
      </w:tr>
      <w:tr>
        <w:tc>
          <w:tcPr>
            <w:tcW w:type="dxa" w:w="1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3</w:t>
            </w:r>
          </w:p>
        </w:tc>
        <w:tc>
          <w:tcPr>
            <w:tcW w:type="dxa" w:w="30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bCs/>
                <w:color w:val="1A1A2E"/>
                <w:sz w:val="19"/>
                <w:szCs w:val="19"/>
              </w:rPr>
              <w:t xml:space="preserve">Clasificacion A/B/C/D</w:t>
            </w:r>
          </w:p>
        </w:tc>
        <w:tc>
          <w:tcPr>
            <w:tcW w:type="dxa" w:w="48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Asignacion de categoria y protocolo de accion</w:t>
            </w:r>
          </w:p>
        </w:tc>
      </w:tr>
      <w:tr>
        <w:tc>
          <w:tcPr>
            <w:tcW w:type="dxa" w:w="1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4</w:t>
            </w:r>
          </w:p>
        </w:tc>
        <w:tc>
          <w:tcPr>
            <w:tcW w:type="dxa" w:w="30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bCs/>
                <w:color w:val="1A1A2E"/>
                <w:sz w:val="19"/>
                <w:szCs w:val="19"/>
              </w:rPr>
              <w:t xml:space="preserve">Filtros Avanzados</w:t>
            </w:r>
          </w:p>
        </w:tc>
        <w:tc>
          <w:tcPr>
            <w:tcW w:type="dxa" w:w="48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Deteccion de intencion, banderas rojas y valor de cliente</w:t>
            </w:r>
          </w:p>
        </w:tc>
      </w:tr>
    </w:tbl>
    <w:p>
      <w:r>
        <w:br w:type="page"/>
      </w:r>
    </w:p>
    <w:p>
      <w:pPr>
        <w:pStyle w:val="Heading1"/>
        <w:spacing w:after="120" w:before="400"/>
      </w:pPr>
      <w:r>
        <w:rPr>
          <w:rFonts w:ascii="Calibri" w:cs="Calibri" w:eastAsia="Calibri" w:hAnsi="Calibri"/>
          <w:b/>
          <w:bCs/>
          <w:color w:val="0A1F44"/>
          <w:sz w:val="34"/>
          <w:szCs w:val="34"/>
        </w:rPr>
        <w:t xml:space="preserve">NIVEL 1 — Filtros Knockout</w:t>
      </w:r>
    </w:p>
    <w:p>
      <w:pPr>
        <w:spacing w:after="60" w:before="60"/>
      </w:pPr>
      <w:r>
        <w:rPr>
          <w:rFonts w:ascii="Calibri" w:cs="Calibri" w:eastAsia="Calibri" w:hAnsi="Calibri"/>
          <w:b w:val="false"/>
          <w:bCs w:val="false"/>
          <w:color w:val="3D4A63"/>
          <w:sz w:val="20"/>
          <w:szCs w:val="20"/>
        </w:rPr>
        <w:t xml:space="preserve">Preguntas de descarte que se aplican antes de cualquier calculo de puntuacion. Si el lead no supera alguno de estos criterios, se gestiona segun el protocolo indicado sin consumir tiempo del equipo.</w:t>
      </w:r>
    </w:p>
    <w:p>
      <w:pPr>
        <w:spacing w:after="0" w:before="80"/>
      </w:pPr>
    </w:p>
    <w:p>
      <w:pPr>
        <w:pStyle w:val="Heading2"/>
        <w:spacing w:after="100" w:before="280"/>
      </w:pPr>
      <w:r>
        <w:rPr>
          <w:rFonts w:ascii="Calibri" w:cs="Calibri" w:eastAsia="Calibri" w:hAnsi="Calibri"/>
          <w:b/>
          <w:bCs/>
          <w:color w:val="1B4F9A"/>
          <w:sz w:val="26"/>
          <w:szCs w:val="26"/>
        </w:rPr>
        <w:t xml:space="preserve">Filtro 1: Tipo de contrato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Respuesta del lead</w:t>
            </w:r>
          </w:p>
        </w:tc>
        <w:tc>
          <w:tcPr>
            <w:tcW w:type="dxa" w:w="35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Accion inmediata</w:t>
            </w:r>
          </w:p>
        </w:tc>
        <w:tc>
          <w:tcPr>
            <w:tcW w:type="dxa" w:w="32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Resultado</w:t>
            </w:r>
          </w:p>
        </w:tc>
      </w:tr>
      <w:tr>
        <w:tc>
          <w:tcPr>
            <w:tcW w:type="dxa" w:w="2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Contrato indefinido</w:t>
            </w:r>
          </w:p>
        </w:tc>
        <w:tc>
          <w:tcPr>
            <w:tcW w:type="dxa" w:w="3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Continuar al siguiente filtro</w:t>
            </w:r>
          </w:p>
        </w:tc>
        <w:tc>
          <w:tcPr>
            <w:tcW w:type="dxa" w:w="3260"/>
            <w:tcBorders>
              <w:top w:val="single" w:color="C8D6EA" w:sz="1"/>
              <w:left w:val="single" w:color="C8D6EA" w:sz="1"/>
              <w:bottom w:val="single" w:color="C8D6EA" w:sz="1"/>
              <w:right w:val="single" w:color="C8D6EA" w:sz="1"/>
            </w:tcBorders>
            <w:shd w:fill="E6F4ED" w:val="clear"/>
            <w:tcMar>
              <w:top w:type="dxa" w:w="110"/>
              <w:left w:type="dxa" w:w="160"/>
              <w:bottom w:type="dxa" w:w="110"/>
              <w:right w:type="dxa" w:w="160"/>
            </w:tcMar>
            <w:vAlign w:val="center"/>
          </w:tcPr>
          <w:p>
            <w:pPr>
              <w:jc w:val="left"/>
            </w:pPr>
            <w:r>
              <w:rPr>
                <w:rFonts w:ascii="Calibri" w:cs="Calibri" w:eastAsia="Calibri" w:hAnsi="Calibri"/>
                <w:b/>
                <w:bCs/>
                <w:color w:val="0D6E3A"/>
                <w:sz w:val="19"/>
                <w:szCs w:val="19"/>
              </w:rPr>
              <w:t xml:space="preserve">Pasa</w:t>
            </w:r>
          </w:p>
        </w:tc>
      </w:tr>
      <w:tr>
        <w:tc>
          <w:tcPr>
            <w:tcW w:type="dxa" w:w="2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Temporal / Autonomo</w:t>
            </w:r>
          </w:p>
        </w:tc>
        <w:tc>
          <w:tcPr>
            <w:tcW w:type="dxa" w:w="35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Preguntar: tiene mas de 2 anos de antiguedad?</w:t>
            </w:r>
          </w:p>
        </w:tc>
        <w:tc>
          <w:tcPr>
            <w:tcW w:type="dxa" w:w="3260"/>
            <w:tcBorders>
              <w:top w:val="single" w:color="C8D6EA" w:sz="1"/>
              <w:left w:val="single" w:color="C8D6EA" w:sz="1"/>
              <w:bottom w:val="single" w:color="C8D6EA" w:sz="1"/>
              <w:right w:val="single" w:color="C8D6EA" w:sz="1"/>
            </w:tcBorders>
            <w:shd w:fill="FFF8E6" w:val="clear"/>
            <w:tcMar>
              <w:top w:type="dxa" w:w="110"/>
              <w:left w:type="dxa" w:w="160"/>
              <w:bottom w:type="dxa" w:w="110"/>
              <w:right w:type="dxa" w:w="160"/>
            </w:tcMar>
            <w:vAlign w:val="center"/>
          </w:tcPr>
          <w:p>
            <w:pPr>
              <w:jc w:val="left"/>
            </w:pPr>
            <w:r>
              <w:rPr>
                <w:rFonts w:ascii="Calibri" w:cs="Calibri" w:eastAsia="Calibri" w:hAnsi="Calibri"/>
                <w:b w:val="false"/>
                <w:bCs w:val="false"/>
                <w:color w:val="7A5200"/>
                <w:sz w:val="19"/>
                <w:szCs w:val="19"/>
              </w:rPr>
              <w:t xml:space="preserve">Verificacion manual</w:t>
            </w:r>
          </w:p>
        </w:tc>
      </w:tr>
      <w:tr>
        <w:tc>
          <w:tcPr>
            <w:tcW w:type="dxa" w:w="2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Sin contrato / En paro</w:t>
            </w:r>
          </w:p>
        </w:tc>
        <w:tc>
          <w:tcPr>
            <w:tcW w:type="dxa" w:w="3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Lista Futuro + nurturing automatico</w:t>
            </w:r>
          </w:p>
        </w:tc>
        <w:tc>
          <w:tcPr>
            <w:tcW w:type="dxa" w:w="3260"/>
            <w:tcBorders>
              <w:top w:val="single" w:color="C8D6EA" w:sz="1"/>
              <w:left w:val="single" w:color="C8D6EA" w:sz="1"/>
              <w:bottom w:val="single" w:color="C8D6EA" w:sz="1"/>
              <w:right w:val="single" w:color="C8D6EA" w:sz="1"/>
            </w:tcBorders>
            <w:shd w:fill="FDEAEA" w:val="clear"/>
            <w:tcMar>
              <w:top w:type="dxa" w:w="110"/>
              <w:left w:type="dxa" w:w="160"/>
              <w:bottom w:type="dxa" w:w="110"/>
              <w:right w:type="dxa" w:w="160"/>
            </w:tcMar>
            <w:vAlign w:val="center"/>
          </w:tcPr>
          <w:p>
            <w:pPr>
              <w:jc w:val="left"/>
            </w:pPr>
            <w:r>
              <w:rPr>
                <w:rFonts w:ascii="Calibri" w:cs="Calibri" w:eastAsia="Calibri" w:hAnsi="Calibri"/>
                <w:b/>
                <w:bCs/>
                <w:color w:val="7A1010"/>
                <w:sz w:val="19"/>
                <w:szCs w:val="19"/>
              </w:rPr>
              <w:t xml:space="preserve">Descartado</w:t>
            </w:r>
          </w:p>
        </w:tc>
      </w:tr>
    </w:tbl>
    <w:p>
      <w:pPr>
        <w:spacing w:after="0" w:before="100"/>
      </w:pPr>
    </w:p>
    <w:p>
      <w:pPr>
        <w:pStyle w:val="Heading2"/>
        <w:spacing w:after="100" w:before="280"/>
      </w:pPr>
      <w:r>
        <w:rPr>
          <w:rFonts w:ascii="Calibri" w:cs="Calibri" w:eastAsia="Calibri" w:hAnsi="Calibri"/>
          <w:b/>
          <w:bCs/>
          <w:color w:val="1B4F9A"/>
          <w:sz w:val="26"/>
          <w:szCs w:val="26"/>
        </w:rPr>
        <w:t xml:space="preserve">Filtro 2: Ratio LTV (hipoteca sobre precio de vivienda)</w:t>
      </w:r>
    </w:p>
    <w:p>
      <w:pPr>
        <w:spacing w:after="60" w:before="60"/>
      </w:pPr>
      <w:r>
        <w:rPr>
          <w:rFonts w:ascii="Calibri" w:cs="Calibri" w:eastAsia="Calibri" w:hAnsi="Calibri"/>
          <w:b w:val="false"/>
          <w:bCs w:val="false"/>
          <w:color w:val="3D4A63"/>
          <w:sz w:val="20"/>
          <w:szCs w:val="20"/>
        </w:rPr>
        <w:t xml:space="preserve">Formula: Importe solicitado / Precio de la vivienda. El resultado no debe superar el 90%.</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LTV calculado</w:t>
            </w:r>
          </w:p>
        </w:tc>
        <w:tc>
          <w:tcPr>
            <w:tcW w:type="dxa" w:w="38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Accion</w:t>
            </w:r>
          </w:p>
        </w:tc>
        <w:tc>
          <w:tcPr>
            <w:tcW w:type="dxa" w:w="33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Resultado</w:t>
            </w:r>
          </w:p>
        </w:tc>
      </w:tr>
      <w:tr>
        <w:tc>
          <w:tcPr>
            <w:tcW w:type="dxa" w:w="2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Igual o inferior al 80%</w:t>
            </w:r>
          </w:p>
        </w:tc>
        <w:tc>
          <w:tcPr>
            <w:tcW w:type="dxa" w:w="38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Continuar — perfil muy solido</w:t>
            </w:r>
          </w:p>
        </w:tc>
        <w:tc>
          <w:tcPr>
            <w:tcW w:type="dxa" w:w="3360"/>
            <w:tcBorders>
              <w:top w:val="single" w:color="C8D6EA" w:sz="1"/>
              <w:left w:val="single" w:color="C8D6EA" w:sz="1"/>
              <w:bottom w:val="single" w:color="C8D6EA" w:sz="1"/>
              <w:right w:val="single" w:color="C8D6EA" w:sz="1"/>
            </w:tcBorders>
            <w:shd w:fill="E6F4ED" w:val="clear"/>
            <w:tcMar>
              <w:top w:type="dxa" w:w="110"/>
              <w:left w:type="dxa" w:w="160"/>
              <w:bottom w:type="dxa" w:w="110"/>
              <w:right w:type="dxa" w:w="160"/>
            </w:tcMar>
            <w:vAlign w:val="center"/>
          </w:tcPr>
          <w:p>
            <w:pPr>
              <w:jc w:val="left"/>
            </w:pPr>
            <w:r>
              <w:rPr>
                <w:rFonts w:ascii="Calibri" w:cs="Calibri" w:eastAsia="Calibri" w:hAnsi="Calibri"/>
                <w:b/>
                <w:bCs/>
                <w:color w:val="0D6E3A"/>
                <w:sz w:val="19"/>
                <w:szCs w:val="19"/>
              </w:rPr>
              <w:t xml:space="preserve">Pasa con puntuacion extra</w:t>
            </w:r>
          </w:p>
        </w:tc>
      </w:tr>
      <w:tr>
        <w:tc>
          <w:tcPr>
            <w:tcW w:type="dxa" w:w="22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Entre 80% y 90%</w:t>
            </w:r>
          </w:p>
        </w:tc>
        <w:tc>
          <w:tcPr>
            <w:tcW w:type="dxa" w:w="38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Continuar — perfil estandar</w:t>
            </w:r>
          </w:p>
        </w:tc>
        <w:tc>
          <w:tcPr>
            <w:tcW w:type="dxa" w:w="3360"/>
            <w:tcBorders>
              <w:top w:val="single" w:color="C8D6EA" w:sz="1"/>
              <w:left w:val="single" w:color="C8D6EA" w:sz="1"/>
              <w:bottom w:val="single" w:color="C8D6EA" w:sz="1"/>
              <w:right w:val="single" w:color="C8D6EA" w:sz="1"/>
            </w:tcBorders>
            <w:shd w:fill="FFF8E6" w:val="clear"/>
            <w:tcMar>
              <w:top w:type="dxa" w:w="110"/>
              <w:left w:type="dxa" w:w="160"/>
              <w:bottom w:type="dxa" w:w="110"/>
              <w:right w:type="dxa" w:w="160"/>
            </w:tcMar>
            <w:vAlign w:val="center"/>
          </w:tcPr>
          <w:p>
            <w:pPr>
              <w:jc w:val="left"/>
            </w:pPr>
            <w:r>
              <w:rPr>
                <w:rFonts w:ascii="Calibri" w:cs="Calibri" w:eastAsia="Calibri" w:hAnsi="Calibri"/>
                <w:b w:val="false"/>
                <w:bCs w:val="false"/>
                <w:color w:val="7A5200"/>
                <w:sz w:val="19"/>
                <w:szCs w:val="19"/>
              </w:rPr>
              <w:t xml:space="preserve">Pasa</w:t>
            </w:r>
          </w:p>
        </w:tc>
      </w:tr>
      <w:tr>
        <w:tc>
          <w:tcPr>
            <w:tcW w:type="dxa" w:w="2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Superior al 90%</w:t>
            </w:r>
          </w:p>
        </w:tc>
        <w:tc>
          <w:tcPr>
            <w:tcW w:type="dxa" w:w="38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Informar del deficit de entrada. Si no puede aportarlo, pasar a lista Futuro.</w:t>
            </w:r>
          </w:p>
        </w:tc>
        <w:tc>
          <w:tcPr>
            <w:tcW w:type="dxa" w:w="3360"/>
            <w:tcBorders>
              <w:top w:val="single" w:color="C8D6EA" w:sz="1"/>
              <w:left w:val="single" w:color="C8D6EA" w:sz="1"/>
              <w:bottom w:val="single" w:color="C8D6EA" w:sz="1"/>
              <w:right w:val="single" w:color="C8D6EA" w:sz="1"/>
            </w:tcBorders>
            <w:shd w:fill="FDEAEA" w:val="clear"/>
            <w:tcMar>
              <w:top w:type="dxa" w:w="110"/>
              <w:left w:type="dxa" w:w="160"/>
              <w:bottom w:type="dxa" w:w="110"/>
              <w:right w:type="dxa" w:w="160"/>
            </w:tcMar>
            <w:vAlign w:val="center"/>
          </w:tcPr>
          <w:p>
            <w:pPr>
              <w:jc w:val="left"/>
            </w:pPr>
            <w:r>
              <w:rPr>
                <w:rFonts w:ascii="Calibri" w:cs="Calibri" w:eastAsia="Calibri" w:hAnsi="Calibri"/>
                <w:b w:val="false"/>
                <w:bCs w:val="false"/>
                <w:color w:val="7A1010"/>
                <w:sz w:val="19"/>
                <w:szCs w:val="19"/>
              </w:rPr>
              <w:t xml:space="preserve">Requiere entrada adicional</w:t>
            </w:r>
          </w:p>
        </w:tc>
      </w:tr>
    </w:tbl>
    <w:p>
      <w:pPr>
        <w:spacing w:after="0" w:before="100"/>
      </w:pPr>
    </w:p>
    <w:p>
      <w:pPr>
        <w:pStyle w:val="Heading2"/>
        <w:spacing w:after="100" w:before="280"/>
      </w:pPr>
      <w:r>
        <w:rPr>
          <w:rFonts w:ascii="Calibri" w:cs="Calibri" w:eastAsia="Calibri" w:hAnsi="Calibri"/>
          <w:b/>
          <w:bCs/>
          <w:color w:val="1B4F9A"/>
          <w:sz w:val="26"/>
          <w:szCs w:val="26"/>
        </w:rPr>
        <w:t xml:space="preserve">Filtro 3: Nivel de endeudamiento</w:t>
      </w:r>
    </w:p>
    <w:p>
      <w:pPr>
        <w:spacing w:after="60" w:before="60"/>
      </w:pPr>
      <w:r>
        <w:rPr>
          <w:rFonts w:ascii="Calibri" w:cs="Calibri" w:eastAsia="Calibri" w:hAnsi="Calibri"/>
          <w:b w:val="false"/>
          <w:bCs w:val="false"/>
          <w:color w:val="3D4A63"/>
          <w:sz w:val="20"/>
          <w:szCs w:val="20"/>
        </w:rPr>
        <w:t xml:space="preserve">Formula: (Cuota hipoteca + otras deudas mensuales) / Ingresos netos totales. Limite maximo: 30%.</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Ratio de endeudamiento</w:t>
            </w:r>
          </w:p>
        </w:tc>
        <w:tc>
          <w:tcPr>
            <w:tcW w:type="dxa" w:w="36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Accion</w:t>
            </w:r>
          </w:p>
        </w:tc>
        <w:tc>
          <w:tcPr>
            <w:tcW w:type="dxa" w:w="33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Resultado</w:t>
            </w:r>
          </w:p>
        </w:tc>
      </w:tr>
      <w:tr>
        <w:tc>
          <w:tcPr>
            <w:tcW w:type="dxa" w:w="24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Inferior al 20%</w:t>
            </w:r>
          </w:p>
        </w:tc>
        <w:tc>
          <w:tcPr>
            <w:tcW w:type="dxa" w:w="3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Continuar — perfil excelente</w:t>
            </w:r>
          </w:p>
        </w:tc>
        <w:tc>
          <w:tcPr>
            <w:tcW w:type="dxa" w:w="3360"/>
            <w:tcBorders>
              <w:top w:val="single" w:color="C8D6EA" w:sz="1"/>
              <w:left w:val="single" w:color="C8D6EA" w:sz="1"/>
              <w:bottom w:val="single" w:color="C8D6EA" w:sz="1"/>
              <w:right w:val="single" w:color="C8D6EA" w:sz="1"/>
            </w:tcBorders>
            <w:shd w:fill="E6F4ED" w:val="clear"/>
            <w:tcMar>
              <w:top w:type="dxa" w:w="110"/>
              <w:left w:type="dxa" w:w="160"/>
              <w:bottom w:type="dxa" w:w="110"/>
              <w:right w:type="dxa" w:w="160"/>
            </w:tcMar>
            <w:vAlign w:val="center"/>
          </w:tcPr>
          <w:p>
            <w:pPr>
              <w:jc w:val="left"/>
            </w:pPr>
            <w:r>
              <w:rPr>
                <w:rFonts w:ascii="Calibri" w:cs="Calibri" w:eastAsia="Calibri" w:hAnsi="Calibri"/>
                <w:b/>
                <w:bCs/>
                <w:color w:val="0D6E3A"/>
                <w:sz w:val="19"/>
                <w:szCs w:val="19"/>
              </w:rPr>
              <w:t xml:space="preserve">Pasa con puntuacion extra</w:t>
            </w:r>
          </w:p>
        </w:tc>
      </w:tr>
      <w:tr>
        <w:tc>
          <w:tcPr>
            <w:tcW w:type="dxa" w:w="24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Entre 20% y 30%</w:t>
            </w:r>
          </w:p>
        </w:tc>
        <w:tc>
          <w:tcPr>
            <w:tcW w:type="dxa" w:w="3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Continuar — perfil estandar</w:t>
            </w:r>
          </w:p>
        </w:tc>
        <w:tc>
          <w:tcPr>
            <w:tcW w:type="dxa" w:w="3360"/>
            <w:tcBorders>
              <w:top w:val="single" w:color="C8D6EA" w:sz="1"/>
              <w:left w:val="single" w:color="C8D6EA" w:sz="1"/>
              <w:bottom w:val="single" w:color="C8D6EA" w:sz="1"/>
              <w:right w:val="single" w:color="C8D6EA" w:sz="1"/>
            </w:tcBorders>
            <w:shd w:fill="FFF8E6" w:val="clear"/>
            <w:tcMar>
              <w:top w:type="dxa" w:w="110"/>
              <w:left w:type="dxa" w:w="160"/>
              <w:bottom w:type="dxa" w:w="110"/>
              <w:right w:type="dxa" w:w="160"/>
            </w:tcMar>
            <w:vAlign w:val="center"/>
          </w:tcPr>
          <w:p>
            <w:pPr>
              <w:jc w:val="left"/>
            </w:pPr>
            <w:r>
              <w:rPr>
                <w:rFonts w:ascii="Calibri" w:cs="Calibri" w:eastAsia="Calibri" w:hAnsi="Calibri"/>
                <w:b w:val="false"/>
                <w:bCs w:val="false"/>
                <w:color w:val="7A5200"/>
                <w:sz w:val="19"/>
                <w:szCs w:val="19"/>
              </w:rPr>
              <w:t xml:space="preserve">Pasa</w:t>
            </w:r>
          </w:p>
        </w:tc>
      </w:tr>
      <w:tr>
        <w:tc>
          <w:tcPr>
            <w:tcW w:type="dxa" w:w="24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Superior al 30%</w:t>
            </w:r>
          </w:p>
        </w:tc>
        <w:tc>
          <w:tcPr>
            <w:tcW w:type="dxa" w:w="3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Calcular el maximo viable y ofrecerlo. Si no acepta, descartar.</w:t>
            </w:r>
          </w:p>
        </w:tc>
        <w:tc>
          <w:tcPr>
            <w:tcW w:type="dxa" w:w="3360"/>
            <w:tcBorders>
              <w:top w:val="single" w:color="C8D6EA" w:sz="1"/>
              <w:left w:val="single" w:color="C8D6EA" w:sz="1"/>
              <w:bottom w:val="single" w:color="C8D6EA" w:sz="1"/>
              <w:right w:val="single" w:color="C8D6EA" w:sz="1"/>
            </w:tcBorders>
            <w:shd w:fill="FDEAEA" w:val="clear"/>
            <w:tcMar>
              <w:top w:type="dxa" w:w="110"/>
              <w:left w:type="dxa" w:w="160"/>
              <w:bottom w:type="dxa" w:w="110"/>
              <w:right w:type="dxa" w:w="160"/>
            </w:tcMar>
            <w:vAlign w:val="center"/>
          </w:tcPr>
          <w:p>
            <w:pPr>
              <w:jc w:val="left"/>
            </w:pPr>
            <w:r>
              <w:rPr>
                <w:rFonts w:ascii="Calibri" w:cs="Calibri" w:eastAsia="Calibri" w:hAnsi="Calibri"/>
                <w:b w:val="false"/>
                <w:bCs w:val="false"/>
                <w:color w:val="7A1010"/>
                <w:sz w:val="19"/>
                <w:szCs w:val="19"/>
              </w:rPr>
              <w:t xml:space="preserve">Ajustar o descartar</w:t>
            </w:r>
          </w:p>
        </w:tc>
      </w:tr>
    </w:tbl>
    <w:p>
      <w:pPr>
        <w:spacing w:after="0" w:before="100"/>
      </w:pPr>
    </w:p>
    <w:p>
      <w:pPr>
        <w:pStyle w:val="Heading2"/>
        <w:spacing w:after="100" w:before="280"/>
      </w:pPr>
      <w:r>
        <w:rPr>
          <w:rFonts w:ascii="Calibri" w:cs="Calibri" w:eastAsia="Calibri" w:hAnsi="Calibri"/>
          <w:b/>
          <w:bCs/>
          <w:color w:val="1B4F9A"/>
          <w:sz w:val="26"/>
          <w:szCs w:val="26"/>
        </w:rPr>
        <w:t xml:space="preserve">Filtro 4: Documentacion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Documentacion</w:t>
            </w:r>
          </w:p>
        </w:tc>
        <w:tc>
          <w:tcPr>
            <w:tcW w:type="dxa" w:w="34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Accion</w:t>
            </w:r>
          </w:p>
        </w:tc>
        <w:tc>
          <w:tcPr>
            <w:tcW w:type="dxa" w:w="33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Resultado</w:t>
            </w:r>
          </w:p>
        </w:tc>
      </w:tr>
      <w:tr>
        <w:tc>
          <w:tcPr>
            <w:tcW w:type="dxa" w:w="2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DNI espanol</w:t>
            </w:r>
          </w:p>
        </w:tc>
        <w:tc>
          <w:tcPr>
            <w:tcW w:type="dxa" w:w="34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Continuar — tramitacion estandar</w:t>
            </w:r>
          </w:p>
        </w:tc>
        <w:tc>
          <w:tcPr>
            <w:tcW w:type="dxa" w:w="3360"/>
            <w:tcBorders>
              <w:top w:val="single" w:color="C8D6EA" w:sz="1"/>
              <w:left w:val="single" w:color="C8D6EA" w:sz="1"/>
              <w:bottom w:val="single" w:color="C8D6EA" w:sz="1"/>
              <w:right w:val="single" w:color="C8D6EA" w:sz="1"/>
            </w:tcBorders>
            <w:shd w:fill="E6F4ED" w:val="clear"/>
            <w:tcMar>
              <w:top w:type="dxa" w:w="110"/>
              <w:left w:type="dxa" w:w="160"/>
              <w:bottom w:type="dxa" w:w="110"/>
              <w:right w:type="dxa" w:w="160"/>
            </w:tcMar>
            <w:vAlign w:val="center"/>
          </w:tcPr>
          <w:p>
            <w:pPr>
              <w:jc w:val="left"/>
            </w:pPr>
            <w:r>
              <w:rPr>
                <w:rFonts w:ascii="Calibri" w:cs="Calibri" w:eastAsia="Calibri" w:hAnsi="Calibri"/>
                <w:b/>
                <w:bCs/>
                <w:color w:val="0D6E3A"/>
                <w:sz w:val="19"/>
                <w:szCs w:val="19"/>
              </w:rPr>
              <w:t xml:space="preserve">Pasa con puntuacion extra</w:t>
            </w:r>
          </w:p>
        </w:tc>
      </w:tr>
      <w:tr>
        <w:tc>
          <w:tcPr>
            <w:tcW w:type="dxa" w:w="2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NIE con residencia legal</w:t>
            </w:r>
          </w:p>
        </w:tc>
        <w:tc>
          <w:tcPr>
            <w:tcW w:type="dxa" w:w="34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Continuar — proceso algo mas largo</w:t>
            </w:r>
          </w:p>
        </w:tc>
        <w:tc>
          <w:tcPr>
            <w:tcW w:type="dxa" w:w="3360"/>
            <w:tcBorders>
              <w:top w:val="single" w:color="C8D6EA" w:sz="1"/>
              <w:left w:val="single" w:color="C8D6EA" w:sz="1"/>
              <w:bottom w:val="single" w:color="C8D6EA" w:sz="1"/>
              <w:right w:val="single" w:color="C8D6EA" w:sz="1"/>
            </w:tcBorders>
            <w:shd w:fill="FFF8E6" w:val="clear"/>
            <w:tcMar>
              <w:top w:type="dxa" w:w="110"/>
              <w:left w:type="dxa" w:w="160"/>
              <w:bottom w:type="dxa" w:w="110"/>
              <w:right w:type="dxa" w:w="160"/>
            </w:tcMar>
            <w:vAlign w:val="center"/>
          </w:tcPr>
          <w:p>
            <w:pPr>
              <w:jc w:val="left"/>
            </w:pPr>
            <w:r>
              <w:rPr>
                <w:rFonts w:ascii="Calibri" w:cs="Calibri" w:eastAsia="Calibri" w:hAnsi="Calibri"/>
                <w:b w:val="false"/>
                <w:bCs w:val="false"/>
                <w:color w:val="7A5200"/>
                <w:sz w:val="19"/>
                <w:szCs w:val="19"/>
              </w:rPr>
              <w:t xml:space="preserve">Pasa</w:t>
            </w:r>
          </w:p>
        </w:tc>
      </w:tr>
      <w:tr>
        <w:tc>
          <w:tcPr>
            <w:tcW w:type="dxa" w:w="2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Sin documentacion espanola</w:t>
            </w:r>
          </w:p>
        </w:tc>
        <w:tc>
          <w:tcPr>
            <w:tcW w:type="dxa" w:w="34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Derivar a gestoria especializada en no residentes</w:t>
            </w:r>
          </w:p>
        </w:tc>
        <w:tc>
          <w:tcPr>
            <w:tcW w:type="dxa" w:w="3360"/>
            <w:tcBorders>
              <w:top w:val="single" w:color="C8D6EA" w:sz="1"/>
              <w:left w:val="single" w:color="C8D6EA" w:sz="1"/>
              <w:bottom w:val="single" w:color="C8D6EA" w:sz="1"/>
              <w:right w:val="single" w:color="C8D6EA" w:sz="1"/>
            </w:tcBorders>
            <w:shd w:fill="FDEAEA" w:val="clear"/>
            <w:tcMar>
              <w:top w:type="dxa" w:w="110"/>
              <w:left w:type="dxa" w:w="160"/>
              <w:bottom w:type="dxa" w:w="110"/>
              <w:right w:type="dxa" w:w="160"/>
            </w:tcMar>
            <w:vAlign w:val="center"/>
          </w:tcPr>
          <w:p>
            <w:pPr>
              <w:jc w:val="left"/>
            </w:pPr>
            <w:r>
              <w:rPr>
                <w:rFonts w:ascii="Calibri" w:cs="Calibri" w:eastAsia="Calibri" w:hAnsi="Calibri"/>
                <w:b w:val="false"/>
                <w:bCs w:val="false"/>
                <w:color w:val="7A1010"/>
                <w:sz w:val="19"/>
                <w:szCs w:val="19"/>
              </w:rPr>
              <w:t xml:space="preserve">Fuera de perfil</w:t>
            </w:r>
          </w:p>
        </w:tc>
      </w:tr>
    </w:tbl>
    <w:p>
      <w:r>
        <w:br w:type="page"/>
      </w:r>
    </w:p>
    <w:p>
      <w:pPr>
        <w:pStyle w:val="Heading1"/>
        <w:spacing w:after="120" w:before="400"/>
      </w:pPr>
      <w:r>
        <w:rPr>
          <w:rFonts w:ascii="Calibri" w:cs="Calibri" w:eastAsia="Calibri" w:hAnsi="Calibri"/>
          <w:b/>
          <w:bCs/>
          <w:color w:val="0A1F44"/>
          <w:sz w:val="34"/>
          <w:szCs w:val="34"/>
        </w:rPr>
        <w:t xml:space="preserve">NIVEL 2 — Scoring Predictivo (0 a 100 puntos)</w:t>
      </w:r>
    </w:p>
    <w:p>
      <w:pPr>
        <w:spacing w:after="60" w:before="60"/>
      </w:pPr>
      <w:r>
        <w:rPr>
          <w:rFonts w:ascii="Calibri" w:cs="Calibri" w:eastAsia="Calibri" w:hAnsi="Calibri"/>
          <w:b w:val="false"/>
          <w:bCs w:val="false"/>
          <w:color w:val="3D4A63"/>
          <w:sz w:val="20"/>
          <w:szCs w:val="20"/>
        </w:rPr>
        <w:t xml:space="preserve">Una vez superados los filtros knockout, se calcula automaticamente la puntuacion del lead. Esta puntuacion determina su clasificacion final y el protocolo de respuesta que activa el equipo.</w:t>
      </w:r>
    </w:p>
    <w:p>
      <w:pPr>
        <w:spacing w:after="0" w:before="80"/>
      </w:pPr>
    </w:p>
    <w:p>
      <w:pPr>
        <w:pStyle w:val="Heading2"/>
        <w:spacing w:after="100" w:before="280"/>
      </w:pPr>
      <w:r>
        <w:rPr>
          <w:rFonts w:ascii="Calibri" w:cs="Calibri" w:eastAsia="Calibri" w:hAnsi="Calibri"/>
          <w:b/>
          <w:bCs/>
          <w:color w:val="1B4F9A"/>
          <w:sz w:val="26"/>
          <w:szCs w:val="26"/>
        </w:rPr>
        <w:t xml:space="preserve">Bloque A — Criterios Basicos (maximo 60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60"/>
      </w:tblGrid>
      <w:tr>
        <w:tc>
          <w:tcPr>
            <w:tcW w:type="dxa" w:w="36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Criterio</w:t>
            </w:r>
          </w:p>
        </w:tc>
        <w:tc>
          <w:tcPr>
            <w:tcW w:type="dxa" w:w="19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center"/>
            </w:pPr>
            <w:r>
              <w:rPr>
                <w:rFonts w:ascii="Calibri" w:cs="Calibri" w:eastAsia="Calibri" w:hAnsi="Calibri"/>
                <w:b/>
                <w:bCs/>
                <w:color w:val="FFFFFF"/>
                <w:sz w:val="19"/>
                <w:szCs w:val="19"/>
              </w:rPr>
              <w:t xml:space="preserve">Puntuacion maxima</w:t>
            </w:r>
          </w:p>
        </w:tc>
        <w:tc>
          <w:tcPr>
            <w:tcW w:type="dxa" w:w="38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Escala de puntuacion</w:t>
            </w:r>
          </w:p>
        </w:tc>
      </w:tr>
      <w:tr>
        <w:tc>
          <w:tcPr>
            <w:tcW w:type="dxa" w:w="3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Tipo de contrato</w:t>
            </w:r>
          </w:p>
        </w:tc>
        <w:tc>
          <w:tcPr>
            <w:tcW w:type="dxa" w:w="19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15 pts</w:t>
            </w:r>
          </w:p>
        </w:tc>
        <w:tc>
          <w:tcPr>
            <w:tcW w:type="dxa" w:w="38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Indefinido = 15 | Temporal +2 anos = 8 | Autonomo = 5</w:t>
            </w:r>
          </w:p>
        </w:tc>
      </w:tr>
      <w:tr>
        <w:tc>
          <w:tcPr>
            <w:tcW w:type="dxa" w:w="3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Antiguedad en la misma empresa</w:t>
            </w:r>
          </w:p>
        </w:tc>
        <w:tc>
          <w:tcPr>
            <w:tcW w:type="dxa" w:w="19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15 pts</w:t>
            </w:r>
          </w:p>
        </w:tc>
        <w:tc>
          <w:tcPr>
            <w:tcW w:type="dxa" w:w="38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Mas de 5 anos = 15 | 2-5 anos = 10 | Menos de 2 = 0</w:t>
            </w:r>
          </w:p>
        </w:tc>
      </w:tr>
      <w:tr>
        <w:tc>
          <w:tcPr>
            <w:tcW w:type="dxa" w:w="3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Ratio de endeudamiento total</w:t>
            </w:r>
          </w:p>
        </w:tc>
        <w:tc>
          <w:tcPr>
            <w:tcW w:type="dxa" w:w="19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15 pts</w:t>
            </w:r>
          </w:p>
        </w:tc>
        <w:tc>
          <w:tcPr>
            <w:tcW w:type="dxa" w:w="38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Menos del 20% = 15 | 20-25% = 10 | 25-30% = 5 | Mas del 30% = 0</w:t>
            </w:r>
          </w:p>
        </w:tc>
      </w:tr>
      <w:tr>
        <w:tc>
          <w:tcPr>
            <w:tcW w:type="dxa" w:w="3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LTV (hipoteca / precio vivienda)</w:t>
            </w:r>
          </w:p>
        </w:tc>
        <w:tc>
          <w:tcPr>
            <w:tcW w:type="dxa" w:w="19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10 pts</w:t>
            </w:r>
          </w:p>
        </w:tc>
        <w:tc>
          <w:tcPr>
            <w:tcW w:type="dxa" w:w="38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Menos del 80% = 10 | 80-85% = 7 | 85-90% = 5 | Mas del 90% = 0</w:t>
            </w:r>
          </w:p>
        </w:tc>
      </w:tr>
      <w:tr>
        <w:tc>
          <w:tcPr>
            <w:tcW w:type="dxa" w:w="3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Documentacion española</w:t>
            </w:r>
          </w:p>
        </w:tc>
        <w:tc>
          <w:tcPr>
            <w:tcW w:type="dxa" w:w="19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5 pts</w:t>
            </w:r>
          </w:p>
        </w:tc>
        <w:tc>
          <w:tcPr>
            <w:tcW w:type="dxa" w:w="38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DNI = 5 | NIE = 2 | Sin documentacion = 0</w:t>
            </w:r>
          </w:p>
        </w:tc>
      </w:tr>
      <w:tr>
        <w:tc>
          <w:tcPr>
            <w:tcW w:type="dxa" w:w="3600"/>
            <w:tcBorders>
              <w:top w:val="single" w:color="C8D6EA" w:sz="1"/>
              <w:left w:val="single" w:color="C8D6EA" w:sz="1"/>
              <w:bottom w:val="single" w:color="C8D6EA" w:sz="1"/>
              <w:right w:val="single" w:color="C8D6EA" w:sz="1"/>
            </w:tcBorders>
            <w:shd w:fill="E8F0FB" w:val="clear"/>
            <w:tcMar>
              <w:top w:type="dxa" w:w="110"/>
              <w:left w:type="dxa" w:w="160"/>
              <w:bottom w:type="dxa" w:w="110"/>
              <w:right w:type="dxa" w:w="160"/>
            </w:tcMar>
            <w:vAlign w:val="center"/>
          </w:tcPr>
          <w:p>
            <w:pPr>
              <w:jc w:val="left"/>
            </w:pPr>
            <w:r>
              <w:rPr>
                <w:rFonts w:ascii="Calibri" w:cs="Calibri" w:eastAsia="Calibri" w:hAnsi="Calibri"/>
                <w:b/>
                <w:bCs/>
                <w:color w:val="1A1A2E"/>
                <w:sz w:val="19"/>
                <w:szCs w:val="19"/>
              </w:rPr>
              <w:t xml:space="preserve">TOTAL BLOQUE A</w:t>
            </w:r>
          </w:p>
        </w:tc>
        <w:tc>
          <w:tcPr>
            <w:tcW w:type="dxa" w:w="1900"/>
            <w:tcBorders>
              <w:top w:val="single" w:color="C8D6EA" w:sz="1"/>
              <w:left w:val="single" w:color="C8D6EA" w:sz="1"/>
              <w:bottom w:val="single" w:color="C8D6EA" w:sz="1"/>
              <w:right w:val="single" w:color="C8D6EA" w:sz="1"/>
            </w:tcBorders>
            <w:shd w:fill="E8F0FB" w:val="clear"/>
            <w:tcMar>
              <w:top w:type="dxa" w:w="110"/>
              <w:left w:type="dxa" w:w="160"/>
              <w:bottom w:type="dxa" w:w="110"/>
              <w:right w:type="dxa" w:w="160"/>
            </w:tcMar>
            <w:vAlign w:val="center"/>
          </w:tcPr>
          <w:p>
            <w:pPr>
              <w:jc w:val="center"/>
            </w:pPr>
            <w:r>
              <w:rPr>
                <w:rFonts w:ascii="Calibri" w:cs="Calibri" w:eastAsia="Calibri" w:hAnsi="Calibri"/>
                <w:b/>
                <w:bCs/>
                <w:color w:val="0A1F44"/>
                <w:sz w:val="19"/>
                <w:szCs w:val="19"/>
              </w:rPr>
              <w:t xml:space="preserve">60 pts</w:t>
            </w:r>
          </w:p>
        </w:tc>
        <w:tc>
          <w:tcPr>
            <w:tcW w:type="dxa" w:w="3860"/>
            <w:tcBorders>
              <w:top w:val="single" w:color="C8D6EA" w:sz="1"/>
              <w:left w:val="single" w:color="C8D6EA" w:sz="1"/>
              <w:bottom w:val="single" w:color="C8D6EA" w:sz="1"/>
              <w:right w:val="single" w:color="C8D6EA" w:sz="1"/>
            </w:tcBorders>
            <w:shd w:fill="E8F0FB"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
            </w:r>
          </w:p>
        </w:tc>
      </w:tr>
    </w:tbl>
    <w:p>
      <w:pPr>
        <w:spacing w:after="0" w:before="100"/>
      </w:pPr>
    </w:p>
    <w:p>
      <w:pPr>
        <w:pStyle w:val="Heading2"/>
        <w:spacing w:after="100" w:before="280"/>
      </w:pPr>
      <w:r>
        <w:rPr>
          <w:rFonts w:ascii="Calibri" w:cs="Calibri" w:eastAsia="Calibri" w:hAnsi="Calibri"/>
          <w:b/>
          <w:bCs/>
          <w:color w:val="1B4F9A"/>
          <w:sz w:val="26"/>
          <w:szCs w:val="26"/>
        </w:rPr>
        <w:t xml:space="preserve">Bloque B — Criterios Premium (maximo 40 puntos)</w:t>
      </w:r>
    </w:p>
    <w:p>
      <w:pPr>
        <w:spacing w:after="60" w:before="60"/>
      </w:pPr>
      <w:r>
        <w:rPr>
          <w:rFonts w:ascii="Calibri" w:cs="Calibri" w:eastAsia="Calibri" w:hAnsi="Calibri"/>
          <w:b w:val="false"/>
          <w:bCs w:val="false"/>
          <w:color w:val="3D4A63"/>
          <w:sz w:val="20"/>
          <w:szCs w:val="20"/>
        </w:rPr>
        <w:t xml:space="preserve">Estos criterios suman puntos adicionales y representan factores que mejoran la probabilidad de aprobacion bancaria o el valor del cliente para la empresa.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Criterio Premium</w:t>
            </w:r>
          </w:p>
        </w:tc>
        <w:tc>
          <w:tcPr>
            <w:tcW w:type="dxa" w:w="15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center"/>
            </w:pPr>
            <w:r>
              <w:rPr>
                <w:rFonts w:ascii="Calibri" w:cs="Calibri" w:eastAsia="Calibri" w:hAnsi="Calibri"/>
                <w:b/>
                <w:bCs/>
                <w:color w:val="FFFFFF"/>
                <w:sz w:val="19"/>
                <w:szCs w:val="19"/>
              </w:rPr>
              <w:t xml:space="preserve">Puntos</w:t>
            </w:r>
          </w:p>
        </w:tc>
        <w:tc>
          <w:tcPr>
            <w:tcW w:type="dxa" w:w="36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Por que importa</w:t>
            </w:r>
          </w:p>
        </w:tc>
      </w:tr>
      <w:tr>
        <w:tc>
          <w:tcPr>
            <w:tcW w:type="dxa" w:w="4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Funcionario o empleado de gran empresa (+500 trabajadores)</w:t>
            </w:r>
          </w:p>
        </w:tc>
        <w:tc>
          <w:tcPr>
            <w:tcW w:type="dxa" w:w="15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+10 pts</w:t>
            </w:r>
          </w:p>
        </w:tc>
        <w:tc>
          <w:tcPr>
            <w:tcW w:type="dxa" w:w="3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Aprobacion bancaria casi garantizada</w:t>
            </w:r>
          </w:p>
        </w:tc>
      </w:tr>
      <w:tr>
        <w:tc>
          <w:tcPr>
            <w:tcW w:type="dxa" w:w="4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CIRBE limpio, sin deudas activas previas</w:t>
            </w:r>
          </w:p>
        </w:tc>
        <w:tc>
          <w:tcPr>
            <w:tcW w:type="dxa" w:w="15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+8 pts</w:t>
            </w:r>
          </w:p>
        </w:tc>
        <w:tc>
          <w:tcPr>
            <w:tcW w:type="dxa" w:w="3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Riesgo percibido muy bajo por los bancos</w:t>
            </w:r>
          </w:p>
        </w:tc>
      </w:tr>
      <w:tr>
        <w:tc>
          <w:tcPr>
            <w:tcW w:type="dxa" w:w="4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Ahorros propios superiores al 20% del precio total</w:t>
            </w:r>
          </w:p>
        </w:tc>
        <w:tc>
          <w:tcPr>
            <w:tcW w:type="dxa" w:w="15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+7 pts</w:t>
            </w:r>
          </w:p>
        </w:tc>
        <w:tc>
          <w:tcPr>
            <w:tcW w:type="dxa" w:w="3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Colchon financiero solido, menor exposicion al riesgo</w:t>
            </w:r>
          </w:p>
        </w:tc>
      </w:tr>
      <w:tr>
        <w:tc>
          <w:tcPr>
            <w:tcW w:type="dxa" w:w="4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Pareja o cotitular con doble ingreso</w:t>
            </w:r>
          </w:p>
        </w:tc>
        <w:tc>
          <w:tcPr>
            <w:tcW w:type="dxa" w:w="15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+5 pts</w:t>
            </w:r>
          </w:p>
        </w:tc>
        <w:tc>
          <w:tcPr>
            <w:tcW w:type="dxa" w:w="3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Reduce el ratio de endeudamiento real</w:t>
            </w:r>
          </w:p>
        </w:tc>
      </w:tr>
      <w:tr>
        <w:tc>
          <w:tcPr>
            <w:tcW w:type="dxa" w:w="4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Sector estrategico: tecnologia, sanidad, banca, educacion</w:t>
            </w:r>
          </w:p>
        </w:tc>
        <w:tc>
          <w:tcPr>
            <w:tcW w:type="dxa" w:w="15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+5 pts</w:t>
            </w:r>
          </w:p>
        </w:tc>
        <w:tc>
          <w:tcPr>
            <w:tcW w:type="dxa" w:w="3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Alta estabilidad laboral y perspectivas de crecimiento</w:t>
            </w:r>
          </w:p>
        </w:tc>
      </w:tr>
      <w:tr>
        <w:tc>
          <w:tcPr>
            <w:tcW w:type="dxa" w:w="4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Lead referido por cliente activo o socio colaborador</w:t>
            </w:r>
          </w:p>
        </w:tc>
        <w:tc>
          <w:tcPr>
            <w:tcW w:type="dxa" w:w="15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+5 pts</w:t>
            </w:r>
          </w:p>
        </w:tc>
        <w:tc>
          <w:tcPr>
            <w:tcW w:type="dxa" w:w="3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Mayor tasa de conversion historica y menor friccion</w:t>
            </w:r>
          </w:p>
        </w:tc>
      </w:tr>
      <w:tr>
        <w:tc>
          <w:tcPr>
            <w:tcW w:type="dxa" w:w="4200"/>
            <w:tcBorders>
              <w:top w:val="single" w:color="C8D6EA" w:sz="1"/>
              <w:left w:val="single" w:color="C8D6EA" w:sz="1"/>
              <w:bottom w:val="single" w:color="C8D6EA" w:sz="1"/>
              <w:right w:val="single" w:color="C8D6EA" w:sz="1"/>
            </w:tcBorders>
            <w:shd w:fill="E8F0FB" w:val="clear"/>
            <w:tcMar>
              <w:top w:type="dxa" w:w="110"/>
              <w:left w:type="dxa" w:w="160"/>
              <w:bottom w:type="dxa" w:w="110"/>
              <w:right w:type="dxa" w:w="160"/>
            </w:tcMar>
            <w:vAlign w:val="center"/>
          </w:tcPr>
          <w:p>
            <w:pPr>
              <w:jc w:val="left"/>
            </w:pPr>
            <w:r>
              <w:rPr>
                <w:rFonts w:ascii="Calibri" w:cs="Calibri" w:eastAsia="Calibri" w:hAnsi="Calibri"/>
                <w:b/>
                <w:bCs/>
                <w:color w:val="1A1A2E"/>
                <w:sz w:val="19"/>
                <w:szCs w:val="19"/>
              </w:rPr>
              <w:t xml:space="preserve">TOTAL BLOQUE B</w:t>
            </w:r>
          </w:p>
        </w:tc>
        <w:tc>
          <w:tcPr>
            <w:tcW w:type="dxa" w:w="1560"/>
            <w:tcBorders>
              <w:top w:val="single" w:color="C8D6EA" w:sz="1"/>
              <w:left w:val="single" w:color="C8D6EA" w:sz="1"/>
              <w:bottom w:val="single" w:color="C8D6EA" w:sz="1"/>
              <w:right w:val="single" w:color="C8D6EA" w:sz="1"/>
            </w:tcBorders>
            <w:shd w:fill="E8F0FB" w:val="clear"/>
            <w:tcMar>
              <w:top w:type="dxa" w:w="110"/>
              <w:left w:type="dxa" w:w="160"/>
              <w:bottom w:type="dxa" w:w="110"/>
              <w:right w:type="dxa" w:w="160"/>
            </w:tcMar>
            <w:vAlign w:val="center"/>
          </w:tcPr>
          <w:p>
            <w:pPr>
              <w:jc w:val="center"/>
            </w:pPr>
            <w:r>
              <w:rPr>
                <w:rFonts w:ascii="Calibri" w:cs="Calibri" w:eastAsia="Calibri" w:hAnsi="Calibri"/>
                <w:b/>
                <w:bCs/>
                <w:color w:val="0A1F44"/>
                <w:sz w:val="19"/>
                <w:szCs w:val="19"/>
              </w:rPr>
              <w:t xml:space="preserve">40 pts</w:t>
            </w:r>
          </w:p>
        </w:tc>
        <w:tc>
          <w:tcPr>
            <w:tcW w:type="dxa" w:w="3600"/>
            <w:tcBorders>
              <w:top w:val="single" w:color="C8D6EA" w:sz="1"/>
              <w:left w:val="single" w:color="C8D6EA" w:sz="1"/>
              <w:bottom w:val="single" w:color="C8D6EA" w:sz="1"/>
              <w:right w:val="single" w:color="C8D6EA" w:sz="1"/>
            </w:tcBorders>
            <w:shd w:fill="E8F0FB"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
            </w:r>
          </w:p>
        </w:tc>
      </w:tr>
    </w:tbl>
    <w:p>
      <w:r>
        <w:br w:type="page"/>
      </w:r>
    </w:p>
    <w:p>
      <w:pPr>
        <w:pStyle w:val="Heading1"/>
        <w:spacing w:after="120" w:before="400"/>
      </w:pPr>
      <w:r>
        <w:rPr>
          <w:rFonts w:ascii="Calibri" w:cs="Calibri" w:eastAsia="Calibri" w:hAnsi="Calibri"/>
          <w:b/>
          <w:bCs/>
          <w:color w:val="0A1F44"/>
          <w:sz w:val="34"/>
          <w:szCs w:val="34"/>
        </w:rPr>
        <w:t xml:space="preserve">NIVEL 3 — Clasificacion A / B / C / D</w:t>
      </w:r>
    </w:p>
    <w:p>
      <w:pPr>
        <w:spacing w:after="60" w:before="60"/>
      </w:pPr>
      <w:r>
        <w:rPr>
          <w:rFonts w:ascii="Calibri" w:cs="Calibri" w:eastAsia="Calibri" w:hAnsi="Calibri"/>
          <w:b w:val="false"/>
          <w:bCs w:val="false"/>
          <w:color w:val="3D4A63"/>
          <w:sz w:val="20"/>
          <w:szCs w:val="20"/>
        </w:rPr>
        <w:t xml:space="preserve">Una vez calculada la puntuacion total, el sistema asigna automaticamente el lead a una de las cuatro categorias. Cada categoria activa un protocolo de respuesta diferente.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D5B8" w:sz="1"/>
              <w:left w:val="single" w:color="A8D5B8" w:sz="1"/>
              <w:bottom w:val="single" w:color="A8D5B8" w:sz="1"/>
              <w:right w:val="single" w:color="A8D5B8" w:sz="1"/>
            </w:tcBorders>
            <w:shd w:fill="E6F4ED" w:val="clear"/>
            <w:tcMar>
              <w:top w:type="dxa" w:w="160"/>
              <w:left w:type="dxa" w:w="240"/>
              <w:bottom w:type="dxa" w:w="100"/>
              <w:right w:type="dxa" w:w="240"/>
            </w:tcMar>
          </w:tcPr>
          <w:p>
            <w:r>
              <w:rPr>
                <w:rFonts w:ascii="Calibri" w:cs="Calibri" w:eastAsia="Calibri" w:hAnsi="Calibri"/>
                <w:b/>
                <w:bCs/>
                <w:color w:val="0D6E3A"/>
                <w:sz w:val="36"/>
                <w:szCs w:val="36"/>
              </w:rPr>
              <w:t xml:space="preserve">LEAD A</w:t>
            </w:r>
            <w:r>
              <w:rPr>
                <w:rFonts w:ascii="Calibri" w:cs="Calibri" w:eastAsia="Calibri" w:hAnsi="Calibri"/>
                <w:color w:val="0D6E3A"/>
                <w:sz w:val="24"/>
                <w:szCs w:val="24"/>
              </w:rPr>
              <w:t xml:space="preserve">   80 — 100 puntos</w:t>
            </w:r>
          </w:p>
        </w:tc>
      </w:tr>
      <w:tr>
        <w:tc>
          <w:tcPr>
            <w:tcW w:type="dxa" w:w="9360"/>
            <w:tcBorders>
              <w:top w:val="single" w:color="A8D5B8" w:sz="1"/>
              <w:left w:val="single" w:color="A8D5B8" w:sz="1"/>
              <w:bottom w:val="single" w:color="A8D5B8" w:sz="1"/>
              <w:right w:val="single" w:color="A8D5B8" w:sz="1"/>
            </w:tcBorders>
            <w:shd w:fill="FFFFFF" w:val="clear"/>
            <w:tcMar>
              <w:top w:type="dxa" w:w="120"/>
              <w:left w:type="dxa" w:w="240"/>
              <w:bottom w:type="dxa" w:w="120"/>
              <w:right w:type="dxa" w:w="240"/>
            </w:tcMar>
          </w:tcPr>
          <w:p>
            <w:pPr>
              <w:spacing w:after="60" w:before="0"/>
            </w:pPr>
            <w:r>
              <w:rPr>
                <w:rFonts w:ascii="Calibri" w:cs="Calibri" w:eastAsia="Calibri" w:hAnsi="Calibri"/>
                <w:color w:val="3D4A63"/>
                <w:sz w:val="20"/>
                <w:szCs w:val="20"/>
              </w:rPr>
              <w:t xml:space="preserve">Perfil ideal. Alta probabilidad de aprobacion bancaria. Prioridad absoluta del equipo.</w:t>
            </w:r>
          </w:p>
          <w:p>
            <w:pPr>
              <w:pStyle w:val="ListParagraph"/>
              <w:numPr>
                <w:ilvl w:val="0"/>
                <w:numId w:val="2"/>
              </w:numPr>
              <w:spacing w:after="40" w:before="40"/>
            </w:pPr>
            <w:r>
              <w:rPr>
                <w:rFonts w:ascii="Calibri" w:cs="Calibri" w:eastAsia="Calibri" w:hAnsi="Calibri"/>
                <w:color w:val="1A1A2E"/>
                <w:sz w:val="20"/>
                <w:szCs w:val="20"/>
              </w:rPr>
              <w:t xml:space="preserve">Tiempo de respuesta: maximo 5 minutos desde la recepcion del lead</w:t>
            </w:r>
          </w:p>
          <w:p>
            <w:pPr>
              <w:pStyle w:val="ListParagraph"/>
              <w:numPr>
                <w:ilvl w:val="0"/>
                <w:numId w:val="2"/>
              </w:numPr>
              <w:spacing w:after="40" w:before="40"/>
            </w:pPr>
            <w:r>
              <w:rPr>
                <w:rFonts w:ascii="Calibri" w:cs="Calibri" w:eastAsia="Calibri" w:hAnsi="Calibri"/>
                <w:color w:val="1A1A2E"/>
                <w:sz w:val="20"/>
                <w:szCs w:val="20"/>
              </w:rPr>
              <w:t xml:space="preserve">Asignar directamente al broker senior de mayor experiencia</w:t>
            </w:r>
          </w:p>
          <w:p>
            <w:pPr>
              <w:pStyle w:val="ListParagraph"/>
              <w:numPr>
                <w:ilvl w:val="0"/>
                <w:numId w:val="2"/>
              </w:numPr>
              <w:spacing w:after="40" w:before="40"/>
            </w:pPr>
            <w:r>
              <w:rPr>
                <w:rFonts w:ascii="Calibri" w:cs="Calibri" w:eastAsia="Calibri" w:hAnsi="Calibri"/>
                <w:color w:val="1A1A2E"/>
                <w:sz w:val="20"/>
                <w:szCs w:val="20"/>
              </w:rPr>
              <w:t xml:space="preserve">Contacto inmediato por llamada + WhatsApp personalizado</w:t>
            </w:r>
          </w:p>
          <w:p>
            <w:pPr>
              <w:pStyle w:val="ListParagraph"/>
              <w:numPr>
                <w:ilvl w:val="0"/>
                <w:numId w:val="2"/>
              </w:numPr>
              <w:spacing w:after="40" w:before="40"/>
            </w:pPr>
            <w:r>
              <w:rPr>
                <w:rFonts w:ascii="Calibri" w:cs="Calibri" w:eastAsia="Calibri" w:hAnsi="Calibri"/>
                <w:color w:val="1A1A2E"/>
                <w:sz w:val="20"/>
                <w:szCs w:val="20"/>
              </w:rPr>
              <w:t xml:space="preserve">Propuesta hipotecaria completa en menos de 24 horas</w:t>
            </w:r>
          </w:p>
          <w:p>
            <w:pPr>
              <w:pStyle w:val="ListParagraph"/>
              <w:numPr>
                <w:ilvl w:val="0"/>
                <w:numId w:val="2"/>
              </w:numPr>
              <w:spacing w:after="40" w:before="40"/>
            </w:pPr>
            <w:r>
              <w:rPr>
                <w:rFonts w:ascii="Calibri" w:cs="Calibri" w:eastAsia="Calibri" w:hAnsi="Calibri"/>
                <w:color w:val="1A1A2E"/>
                <w:sz w:val="20"/>
                <w:szCs w:val="20"/>
              </w:rPr>
              <w:t xml:space="preserve">Notificacion automatica al equipo: LEAD A — [nombre] — [puntuacion] — [fecha]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D87A" w:sz="1"/>
              <w:left w:val="single" w:color="F5D87A" w:sz="1"/>
              <w:bottom w:val="single" w:color="F5D87A" w:sz="1"/>
              <w:right w:val="single" w:color="F5D87A" w:sz="1"/>
            </w:tcBorders>
            <w:shd w:fill="FFF8E6" w:val="clear"/>
            <w:tcMar>
              <w:top w:type="dxa" w:w="160"/>
              <w:left w:type="dxa" w:w="240"/>
              <w:bottom w:type="dxa" w:w="100"/>
              <w:right w:type="dxa" w:w="240"/>
            </w:tcMar>
          </w:tcPr>
          <w:p>
            <w:r>
              <w:rPr>
                <w:rFonts w:ascii="Calibri" w:cs="Calibri" w:eastAsia="Calibri" w:hAnsi="Calibri"/>
                <w:b/>
                <w:bCs/>
                <w:color w:val="7A5200"/>
                <w:sz w:val="36"/>
                <w:szCs w:val="36"/>
              </w:rPr>
              <w:t xml:space="preserve">LEAD B</w:t>
            </w:r>
            <w:r>
              <w:rPr>
                <w:rFonts w:ascii="Calibri" w:cs="Calibri" w:eastAsia="Calibri" w:hAnsi="Calibri"/>
                <w:color w:val="7A5200"/>
                <w:sz w:val="24"/>
                <w:szCs w:val="24"/>
              </w:rPr>
              <w:t xml:space="preserve">   60 — 79 puntos</w:t>
            </w:r>
          </w:p>
        </w:tc>
      </w:tr>
      <w:tr>
        <w:tc>
          <w:tcPr>
            <w:tcW w:type="dxa" w:w="9360"/>
            <w:tcBorders>
              <w:top w:val="single" w:color="F5D87A" w:sz="1"/>
              <w:left w:val="single" w:color="F5D87A" w:sz="1"/>
              <w:bottom w:val="single" w:color="F5D87A" w:sz="1"/>
              <w:right w:val="single" w:color="F5D87A" w:sz="1"/>
            </w:tcBorders>
            <w:shd w:fill="FFFFFF" w:val="clear"/>
            <w:tcMar>
              <w:top w:type="dxa" w:w="120"/>
              <w:left w:type="dxa" w:w="240"/>
              <w:bottom w:type="dxa" w:w="120"/>
              <w:right w:type="dxa" w:w="240"/>
            </w:tcMar>
          </w:tcPr>
          <w:p>
            <w:pPr>
              <w:spacing w:after="60" w:before="0"/>
            </w:pPr>
            <w:r>
              <w:rPr>
                <w:rFonts w:ascii="Calibri" w:cs="Calibri" w:eastAsia="Calibri" w:hAnsi="Calibri"/>
                <w:color w:val="3D4A63"/>
                <w:sz w:val="20"/>
                <w:szCs w:val="20"/>
              </w:rPr>
              <w:t xml:space="preserve">Buen perfil con algunos puntos mejorables. Puede convertirse en Lead A con pequeños ajustes.</w:t>
            </w:r>
          </w:p>
          <w:p>
            <w:pPr>
              <w:pStyle w:val="ListParagraph"/>
              <w:numPr>
                <w:ilvl w:val="0"/>
                <w:numId w:val="2"/>
              </w:numPr>
              <w:spacing w:after="40" w:before="40"/>
            </w:pPr>
            <w:r>
              <w:rPr>
                <w:rFonts w:ascii="Calibri" w:cs="Calibri" w:eastAsia="Calibri" w:hAnsi="Calibri"/>
                <w:color w:val="1A1A2E"/>
                <w:sz w:val="20"/>
                <w:szCs w:val="20"/>
              </w:rPr>
              <w:t xml:space="preserve">Tiempo de respuesta: maximo 2 horas desde la recepcion</w:t>
            </w:r>
          </w:p>
          <w:p>
            <w:pPr>
              <w:pStyle w:val="ListParagraph"/>
              <w:numPr>
                <w:ilvl w:val="0"/>
                <w:numId w:val="2"/>
              </w:numPr>
              <w:spacing w:after="40" w:before="40"/>
            </w:pPr>
            <w:r>
              <w:rPr>
                <w:rFonts w:ascii="Calibri" w:cs="Calibri" w:eastAsia="Calibri" w:hAnsi="Calibri"/>
                <w:color w:val="1A1A2E"/>
                <w:sz w:val="20"/>
                <w:szCs w:val="20"/>
              </w:rPr>
              <w:t xml:space="preserve">Secuencia automatica de emails de valor + llamada al dia siguiente</w:t>
            </w:r>
          </w:p>
          <w:p>
            <w:pPr>
              <w:pStyle w:val="ListParagraph"/>
              <w:numPr>
                <w:ilvl w:val="0"/>
                <w:numId w:val="2"/>
              </w:numPr>
              <w:spacing w:after="40" w:before="40"/>
            </w:pPr>
            <w:r>
              <w:rPr>
                <w:rFonts w:ascii="Calibri" w:cs="Calibri" w:eastAsia="Calibri" w:hAnsi="Calibri"/>
                <w:color w:val="1A1A2E"/>
                <w:sz w:val="20"/>
                <w:szCs w:val="20"/>
              </w:rPr>
              <w:t xml:space="preserve">Analisis financiero detallado para identificar mejoras (cancelar tarjetas, reducir deudas)</w:t>
            </w:r>
          </w:p>
          <w:p>
            <w:pPr>
              <w:pStyle w:val="ListParagraph"/>
              <w:numPr>
                <w:ilvl w:val="0"/>
                <w:numId w:val="2"/>
              </w:numPr>
              <w:spacing w:after="40" w:before="40"/>
            </w:pPr>
            <w:r>
              <w:rPr>
                <w:rFonts w:ascii="Calibri" w:cs="Calibri" w:eastAsia="Calibri" w:hAnsi="Calibri"/>
                <w:color w:val="1A1A2E"/>
                <w:sz w:val="20"/>
                <w:szCs w:val="20"/>
              </w:rPr>
              <w:t xml:space="preserve">Propuesta condicionada a los ajustes identificados</w:t>
            </w:r>
          </w:p>
          <w:p>
            <w:pPr>
              <w:pStyle w:val="ListParagraph"/>
              <w:numPr>
                <w:ilvl w:val="0"/>
                <w:numId w:val="2"/>
              </w:numPr>
              <w:spacing w:after="40" w:before="40"/>
            </w:pPr>
            <w:r>
              <w:rPr>
                <w:rFonts w:ascii="Calibri" w:cs="Calibri" w:eastAsia="Calibri" w:hAnsi="Calibri"/>
                <w:color w:val="1A1A2E"/>
                <w:sz w:val="20"/>
                <w:szCs w:val="20"/>
              </w:rPr>
              <w:t xml:space="preserve">Seguimiento semanal hasta cierre o descarte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B87A" w:sz="1"/>
              <w:left w:val="single" w:color="F5B87A" w:sz="1"/>
              <w:bottom w:val="single" w:color="F5B87A" w:sz="1"/>
              <w:right w:val="single" w:color="F5B87A" w:sz="1"/>
            </w:tcBorders>
            <w:shd w:fill="FFF0E0" w:val="clear"/>
            <w:tcMar>
              <w:top w:type="dxa" w:w="160"/>
              <w:left w:type="dxa" w:w="240"/>
              <w:bottom w:type="dxa" w:w="100"/>
              <w:right w:type="dxa" w:w="240"/>
            </w:tcMar>
          </w:tcPr>
          <w:p>
            <w:r>
              <w:rPr>
                <w:rFonts w:ascii="Calibri" w:cs="Calibri" w:eastAsia="Calibri" w:hAnsi="Calibri"/>
                <w:b/>
                <w:bCs/>
                <w:color w:val="8B3A00"/>
                <w:sz w:val="36"/>
                <w:szCs w:val="36"/>
              </w:rPr>
              <w:t xml:space="preserve">LEAD C</w:t>
            </w:r>
            <w:r>
              <w:rPr>
                <w:rFonts w:ascii="Calibri" w:cs="Calibri" w:eastAsia="Calibri" w:hAnsi="Calibri"/>
                <w:color w:val="8B3A00"/>
                <w:sz w:val="24"/>
                <w:szCs w:val="24"/>
              </w:rPr>
              <w:t xml:space="preserve">   40 — 59 puntos</w:t>
            </w:r>
          </w:p>
        </w:tc>
      </w:tr>
      <w:tr>
        <w:tc>
          <w:tcPr>
            <w:tcW w:type="dxa" w:w="9360"/>
            <w:tcBorders>
              <w:top w:val="single" w:color="F5B87A" w:sz="1"/>
              <w:left w:val="single" w:color="F5B87A" w:sz="1"/>
              <w:bottom w:val="single" w:color="F5B87A" w:sz="1"/>
              <w:right w:val="single" w:color="F5B87A" w:sz="1"/>
            </w:tcBorders>
            <w:shd w:fill="FFFFFF" w:val="clear"/>
            <w:tcMar>
              <w:top w:type="dxa" w:w="120"/>
              <w:left w:type="dxa" w:w="240"/>
              <w:bottom w:type="dxa" w:w="120"/>
              <w:right w:type="dxa" w:w="240"/>
            </w:tcMar>
          </w:tcPr>
          <w:p>
            <w:pPr>
              <w:spacing w:after="60" w:before="0"/>
            </w:pPr>
            <w:r>
              <w:rPr>
                <w:rFonts w:ascii="Calibri" w:cs="Calibri" w:eastAsia="Calibri" w:hAnsi="Calibri"/>
                <w:color w:val="3D4A63"/>
                <w:sz w:val="20"/>
                <w:szCs w:val="20"/>
              </w:rPr>
              <w:t xml:space="preserve">Potencial real a medio plazo. Necesita trabajo previo antes de presentarse a un banco.</w:t>
            </w:r>
          </w:p>
          <w:p>
            <w:pPr>
              <w:pStyle w:val="ListParagraph"/>
              <w:numPr>
                <w:ilvl w:val="0"/>
                <w:numId w:val="2"/>
              </w:numPr>
              <w:spacing w:after="40" w:before="40"/>
            </w:pPr>
            <w:r>
              <w:rPr>
                <w:rFonts w:ascii="Calibri" w:cs="Calibri" w:eastAsia="Calibri" w:hAnsi="Calibri"/>
                <w:color w:val="1A1A2E"/>
                <w:sz w:val="20"/>
                <w:szCs w:val="20"/>
              </w:rPr>
              <w:t xml:space="preserve">Email automatico con plan de accion especifico para mejorar su perfil</w:t>
            </w:r>
          </w:p>
          <w:p>
            <w:pPr>
              <w:pStyle w:val="ListParagraph"/>
              <w:numPr>
                <w:ilvl w:val="0"/>
                <w:numId w:val="2"/>
              </w:numPr>
              <w:spacing w:after="40" w:before="40"/>
            </w:pPr>
            <w:r>
              <w:rPr>
                <w:rFonts w:ascii="Calibri" w:cs="Calibri" w:eastAsia="Calibri" w:hAnsi="Calibri"/>
                <w:color w:val="1A1A2E"/>
                <w:sz w:val="20"/>
                <w:szCs w:val="20"/>
              </w:rPr>
              <w:t xml:space="preserve">Contenido educativo mensual: guias de ahorro, gestion de deudas, CIRBE</w:t>
            </w:r>
          </w:p>
          <w:p>
            <w:pPr>
              <w:pStyle w:val="ListParagraph"/>
              <w:numPr>
                <w:ilvl w:val="0"/>
                <w:numId w:val="2"/>
              </w:numPr>
              <w:spacing w:after="40" w:before="40"/>
            </w:pPr>
            <w:r>
              <w:rPr>
                <w:rFonts w:ascii="Calibri" w:cs="Calibri" w:eastAsia="Calibri" w:hAnsi="Calibri"/>
                <w:color w:val="1A1A2E"/>
                <w:sz w:val="20"/>
                <w:szCs w:val="20"/>
              </w:rPr>
              <w:t xml:space="preserve">Seguimiento cada 30 dias para detectar cambios en su situacion</w:t>
            </w:r>
          </w:p>
          <w:p>
            <w:pPr>
              <w:pStyle w:val="ListParagraph"/>
              <w:numPr>
                <w:ilvl w:val="0"/>
                <w:numId w:val="2"/>
              </w:numPr>
              <w:spacing w:after="40" w:before="40"/>
            </w:pPr>
            <w:r>
              <w:rPr>
                <w:rFonts w:ascii="Calibri" w:cs="Calibri" w:eastAsia="Calibri" w:hAnsi="Calibri"/>
                <w:color w:val="1A1A2E"/>
                <w:sz w:val="20"/>
                <w:szCs w:val="20"/>
              </w:rPr>
              <w:t xml:space="preserve">Reactivacion automatica a los 3-6 meses con nuevo formulario de scoring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8A8" w:sz="1"/>
              <w:left w:val="single" w:color="F5A8A8" w:sz="1"/>
              <w:bottom w:val="single" w:color="F5A8A8" w:sz="1"/>
              <w:right w:val="single" w:color="F5A8A8" w:sz="1"/>
            </w:tcBorders>
            <w:shd w:fill="FDEAEA" w:val="clear"/>
            <w:tcMar>
              <w:top w:type="dxa" w:w="160"/>
              <w:left w:type="dxa" w:w="240"/>
              <w:bottom w:type="dxa" w:w="100"/>
              <w:right w:type="dxa" w:w="240"/>
            </w:tcMar>
          </w:tcPr>
          <w:p>
            <w:r>
              <w:rPr>
                <w:rFonts w:ascii="Calibri" w:cs="Calibri" w:eastAsia="Calibri" w:hAnsi="Calibri"/>
                <w:b/>
                <w:bCs/>
                <w:color w:val="7A1010"/>
                <w:sz w:val="36"/>
                <w:szCs w:val="36"/>
              </w:rPr>
              <w:t xml:space="preserve">LEAD D</w:t>
            </w:r>
            <w:r>
              <w:rPr>
                <w:rFonts w:ascii="Calibri" w:cs="Calibri" w:eastAsia="Calibri" w:hAnsi="Calibri"/>
                <w:color w:val="7A1010"/>
                <w:sz w:val="24"/>
                <w:szCs w:val="24"/>
              </w:rPr>
              <w:t xml:space="preserve">   Menos de 40 puntos</w:t>
            </w:r>
          </w:p>
        </w:tc>
      </w:tr>
      <w:tr>
        <w:tc>
          <w:tcPr>
            <w:tcW w:type="dxa" w:w="9360"/>
            <w:tcBorders>
              <w:top w:val="single" w:color="F5A8A8" w:sz="1"/>
              <w:left w:val="single" w:color="F5A8A8" w:sz="1"/>
              <w:bottom w:val="single" w:color="F5A8A8" w:sz="1"/>
              <w:right w:val="single" w:color="F5A8A8" w:sz="1"/>
            </w:tcBorders>
            <w:shd w:fill="FFFFFF" w:val="clear"/>
            <w:tcMar>
              <w:top w:type="dxa" w:w="120"/>
              <w:left w:type="dxa" w:w="240"/>
              <w:bottom w:type="dxa" w:w="120"/>
              <w:right w:type="dxa" w:w="240"/>
            </w:tcMar>
          </w:tcPr>
          <w:p>
            <w:pPr>
              <w:spacing w:after="60" w:before="0"/>
            </w:pPr>
            <w:r>
              <w:rPr>
                <w:rFonts w:ascii="Calibri" w:cs="Calibri" w:eastAsia="Calibri" w:hAnsi="Calibri"/>
                <w:color w:val="3D4A63"/>
                <w:sz w:val="20"/>
                <w:szCs w:val="20"/>
              </w:rPr>
              <w:t xml:space="preserve">Perfil fuera de los criterios actuales. No viable a corto plazo.</w:t>
            </w:r>
          </w:p>
          <w:p>
            <w:pPr>
              <w:pStyle w:val="ListParagraph"/>
              <w:numPr>
                <w:ilvl w:val="0"/>
                <w:numId w:val="2"/>
              </w:numPr>
              <w:spacing w:after="40" w:before="40"/>
            </w:pPr>
            <w:r>
              <w:rPr>
                <w:rFonts w:ascii="Calibri" w:cs="Calibri" w:eastAsia="Calibri" w:hAnsi="Calibri"/>
                <w:color w:val="1A1A2E"/>
                <w:sz w:val="20"/>
                <w:szCs w:val="20"/>
              </w:rPr>
              <w:t xml:space="preserve">Email de rechazo amable, claro y sin cerrar la puerta al futuro</w:t>
            </w:r>
          </w:p>
          <w:p>
            <w:pPr>
              <w:pStyle w:val="ListParagraph"/>
              <w:numPr>
                <w:ilvl w:val="0"/>
                <w:numId w:val="2"/>
              </w:numPr>
              <w:spacing w:after="40" w:before="40"/>
            </w:pPr>
            <w:r>
              <w:rPr>
                <w:rFonts w:ascii="Calibri" w:cs="Calibri" w:eastAsia="Calibri" w:hAnsi="Calibri"/>
                <w:color w:val="1A1A2E"/>
                <w:sz w:val="20"/>
                <w:szCs w:val="20"/>
              </w:rPr>
              <w:t xml:space="preserve">Recursos educativos para mejorar su situacion financiera a largo plazo</w:t>
            </w:r>
          </w:p>
          <w:p>
            <w:pPr>
              <w:pStyle w:val="ListParagraph"/>
              <w:numPr>
                <w:ilvl w:val="0"/>
                <w:numId w:val="2"/>
              </w:numPr>
              <w:spacing w:after="40" w:before="40"/>
            </w:pPr>
            <w:r>
              <w:rPr>
                <w:rFonts w:ascii="Calibri" w:cs="Calibri" w:eastAsia="Calibri" w:hAnsi="Calibri"/>
                <w:color w:val="1A1A2E"/>
                <w:sz w:val="20"/>
                <w:szCs w:val="20"/>
              </w:rPr>
              <w:t xml:space="preserve">Incorporar a lista de nurturing pasivo con comunicacion cada 2 meses</w:t>
            </w:r>
          </w:p>
          <w:p>
            <w:pPr>
              <w:pStyle w:val="ListParagraph"/>
              <w:numPr>
                <w:ilvl w:val="0"/>
                <w:numId w:val="2"/>
              </w:numPr>
              <w:spacing w:after="40" w:before="40"/>
            </w:pPr>
            <w:r>
              <w:rPr>
                <w:rFonts w:ascii="Calibri" w:cs="Calibri" w:eastAsia="Calibri" w:hAnsi="Calibri"/>
                <w:color w:val="1A1A2E"/>
                <w:sz w:val="20"/>
                <w:szCs w:val="20"/>
              </w:rPr>
              <w:t xml:space="preserve">Reactivacion automatica a los 6 meses con nuevo cuestionario</w:t>
            </w:r>
          </w:p>
        </w:tc>
      </w:tr>
    </w:tbl>
    <w:p>
      <w:r>
        <w:br w:type="page"/>
      </w:r>
    </w:p>
    <w:p>
      <w:pPr>
        <w:pStyle w:val="Heading1"/>
        <w:spacing w:after="120" w:before="400"/>
      </w:pPr>
      <w:r>
        <w:rPr>
          <w:rFonts w:ascii="Calibri" w:cs="Calibri" w:eastAsia="Calibri" w:hAnsi="Calibri"/>
          <w:b/>
          <w:bCs/>
          <w:color w:val="0A1F44"/>
          <w:sz w:val="34"/>
          <w:szCs w:val="34"/>
        </w:rPr>
        <w:t xml:space="preserve">NIVEL 4 — Filtros Avanzados</w:t>
      </w:r>
    </w:p>
    <w:p>
      <w:pPr>
        <w:spacing w:after="0" w:before="40"/>
      </w:pPr>
    </w:p>
    <w:p>
      <w:pPr>
        <w:pStyle w:val="Heading2"/>
        <w:spacing w:after="100" w:before="280"/>
      </w:pPr>
      <w:r>
        <w:rPr>
          <w:rFonts w:ascii="Calibri" w:cs="Calibri" w:eastAsia="Calibri" w:hAnsi="Calibri"/>
          <w:b/>
          <w:bCs/>
          <w:color w:val="1B4F9A"/>
          <w:sz w:val="26"/>
          <w:szCs w:val="26"/>
        </w:rPr>
        <w:t xml:space="preserve">4.1 Filtro de Intencion Real</w:t>
      </w:r>
    </w:p>
    <w:p>
      <w:pPr>
        <w:spacing w:after="60" w:before="60"/>
      </w:pPr>
      <w:r>
        <w:rPr>
          <w:rFonts w:ascii="Calibri" w:cs="Calibri" w:eastAsia="Calibri" w:hAnsi="Calibri"/>
          <w:b w:val="false"/>
          <w:bCs w:val="false"/>
          <w:color w:val="3D4A63"/>
          <w:sz w:val="20"/>
          <w:szCs w:val="20"/>
        </w:rPr>
        <w:t xml:space="preserve">Detecta si el lead tiene intencion de actuar ahora o solo esta explorando. Las respuestas a estas preguntas modifican la puntuacion final.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Pregunta clave</w:t>
            </w:r>
          </w:p>
        </w:tc>
        <w:tc>
          <w:tcPr>
            <w:tcW w:type="dxa" w:w="288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Senales de alta intencion (+pts)</w:t>
            </w:r>
          </w:p>
        </w:tc>
        <w:tc>
          <w:tcPr>
            <w:tcW w:type="dxa" w:w="288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Senales de baja intencion (-pts)</w:t>
            </w:r>
          </w:p>
        </w:tc>
      </w:tr>
      <w:tr>
        <w:tc>
          <w:tcPr>
            <w:tcW w:type="dxa" w:w="3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Cuando necesitas la hipoteca aprobada?</w:t>
            </w:r>
          </w:p>
        </w:tc>
        <w:tc>
          <w:tcPr>
            <w:tcW w:type="dxa" w:w="2880"/>
            <w:tcBorders>
              <w:top w:val="single" w:color="C8D6EA" w:sz="1"/>
              <w:left w:val="single" w:color="C8D6EA" w:sz="1"/>
              <w:bottom w:val="single" w:color="C8D6EA" w:sz="1"/>
              <w:right w:val="single" w:color="C8D6EA" w:sz="1"/>
            </w:tcBorders>
            <w:shd w:fill="E6F4ED" w:val="clear"/>
            <w:tcMar>
              <w:top w:type="dxa" w:w="110"/>
              <w:left w:type="dxa" w:w="160"/>
              <w:bottom w:type="dxa" w:w="110"/>
              <w:right w:type="dxa" w:w="160"/>
            </w:tcMar>
            <w:vAlign w:val="center"/>
          </w:tcPr>
          <w:p>
            <w:pPr>
              <w:jc w:val="left"/>
            </w:pPr>
            <w:r>
              <w:rPr>
                <w:rFonts w:ascii="Calibri" w:cs="Calibri" w:eastAsia="Calibri" w:hAnsi="Calibri"/>
                <w:b w:val="false"/>
                <w:bCs w:val="false"/>
                <w:color w:val="0D6E3A"/>
                <w:sz w:val="19"/>
                <w:szCs w:val="19"/>
              </w:rPr>
              <w:t xml:space="preserve">Firme reserva esta semana (+20)</w:t>
            </w:r>
          </w:p>
        </w:tc>
        <w:tc>
          <w:tcPr>
            <w:tcW w:type="dxa" w:w="2880"/>
            <w:tcBorders>
              <w:top w:val="single" w:color="C8D6EA" w:sz="1"/>
              <w:left w:val="single" w:color="C8D6EA" w:sz="1"/>
              <w:bottom w:val="single" w:color="C8D6EA" w:sz="1"/>
              <w:right w:val="single" w:color="C8D6EA" w:sz="1"/>
            </w:tcBorders>
            <w:shd w:fill="FDEAEA" w:val="clear"/>
            <w:tcMar>
              <w:top w:type="dxa" w:w="110"/>
              <w:left w:type="dxa" w:w="160"/>
              <w:bottom w:type="dxa" w:w="110"/>
              <w:right w:type="dxa" w:w="160"/>
            </w:tcMar>
            <w:vAlign w:val="center"/>
          </w:tcPr>
          <w:p>
            <w:pPr>
              <w:jc w:val="left"/>
            </w:pPr>
            <w:r>
              <w:rPr>
                <w:rFonts w:ascii="Calibri" w:cs="Calibri" w:eastAsia="Calibri" w:hAnsi="Calibri"/>
                <w:b w:val="false"/>
                <w:bCs w:val="false"/>
                <w:color w:val="7A1010"/>
                <w:sz w:val="19"/>
                <w:szCs w:val="19"/>
              </w:rPr>
              <w:t xml:space="preserve">Solo estoy mirando (-10)</w:t>
            </w:r>
          </w:p>
        </w:tc>
      </w:tr>
      <w:tr>
        <w:tc>
          <w:tcPr>
            <w:tcW w:type="dxa" w:w="3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Has visitado ya la vivienda?</w:t>
            </w:r>
          </w:p>
        </w:tc>
        <w:tc>
          <w:tcPr>
            <w:tcW w:type="dxa" w:w="2880"/>
            <w:tcBorders>
              <w:top w:val="single" w:color="C8D6EA" w:sz="1"/>
              <w:left w:val="single" w:color="C8D6EA" w:sz="1"/>
              <w:bottom w:val="single" w:color="C8D6EA" w:sz="1"/>
              <w:right w:val="single" w:color="C8D6EA" w:sz="1"/>
            </w:tcBorders>
            <w:shd w:fill="E6F4ED" w:val="clear"/>
            <w:tcMar>
              <w:top w:type="dxa" w:w="110"/>
              <w:left w:type="dxa" w:w="160"/>
              <w:bottom w:type="dxa" w:w="110"/>
              <w:right w:type="dxa" w:w="160"/>
            </w:tcMar>
            <w:vAlign w:val="center"/>
          </w:tcPr>
          <w:p>
            <w:pPr>
              <w:jc w:val="left"/>
            </w:pPr>
            <w:r>
              <w:rPr>
                <w:rFonts w:ascii="Calibri" w:cs="Calibri" w:eastAsia="Calibri" w:hAnsi="Calibri"/>
                <w:b w:val="false"/>
                <w:bCs w:val="false"/>
                <w:color w:val="0D6E3A"/>
                <w:sz w:val="19"/>
                <w:szCs w:val="19"/>
              </w:rPr>
              <w:t xml:space="preserve">Si, varias veces (+5)</w:t>
            </w:r>
          </w:p>
        </w:tc>
        <w:tc>
          <w:tcPr>
            <w:tcW w:type="dxa" w:w="2880"/>
            <w:tcBorders>
              <w:top w:val="single" w:color="C8D6EA" w:sz="1"/>
              <w:left w:val="single" w:color="C8D6EA" w:sz="1"/>
              <w:bottom w:val="single" w:color="C8D6EA" w:sz="1"/>
              <w:right w:val="single" w:color="C8D6EA" w:sz="1"/>
            </w:tcBorders>
            <w:shd w:fill="FDEAEA" w:val="clear"/>
            <w:tcMar>
              <w:top w:type="dxa" w:w="110"/>
              <w:left w:type="dxa" w:w="160"/>
              <w:bottom w:type="dxa" w:w="110"/>
              <w:right w:type="dxa" w:w="160"/>
            </w:tcMar>
            <w:vAlign w:val="center"/>
          </w:tcPr>
          <w:p>
            <w:pPr>
              <w:jc w:val="left"/>
            </w:pPr>
            <w:r>
              <w:rPr>
                <w:rFonts w:ascii="Calibri" w:cs="Calibri" w:eastAsia="Calibri" w:hAnsi="Calibri"/>
                <w:b w:val="false"/>
                <w:bCs w:val="false"/>
                <w:color w:val="7A1010"/>
                <w:sz w:val="19"/>
                <w:szCs w:val="19"/>
              </w:rPr>
              <w:t xml:space="preserve">Todavia no (-10)</w:t>
            </w:r>
          </w:p>
        </w:tc>
      </w:tr>
      <w:tr>
        <w:tc>
          <w:tcPr>
            <w:tcW w:type="dxa" w:w="3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Has dado señal o arras?</w:t>
            </w:r>
          </w:p>
        </w:tc>
        <w:tc>
          <w:tcPr>
            <w:tcW w:type="dxa" w:w="2880"/>
            <w:tcBorders>
              <w:top w:val="single" w:color="C8D6EA" w:sz="1"/>
              <w:left w:val="single" w:color="C8D6EA" w:sz="1"/>
              <w:bottom w:val="single" w:color="C8D6EA" w:sz="1"/>
              <w:right w:val="single" w:color="C8D6EA" w:sz="1"/>
            </w:tcBorders>
            <w:shd w:fill="E6F4ED" w:val="clear"/>
            <w:tcMar>
              <w:top w:type="dxa" w:w="110"/>
              <w:left w:type="dxa" w:w="160"/>
              <w:bottom w:type="dxa" w:w="110"/>
              <w:right w:type="dxa" w:w="160"/>
            </w:tcMar>
            <w:vAlign w:val="center"/>
          </w:tcPr>
          <w:p>
            <w:pPr>
              <w:jc w:val="left"/>
            </w:pPr>
            <w:r>
              <w:rPr>
                <w:rFonts w:ascii="Calibri" w:cs="Calibri" w:eastAsia="Calibri" w:hAnsi="Calibri"/>
                <w:b w:val="false"/>
                <w:bCs w:val="false"/>
                <w:color w:val="0D6E3A"/>
                <w:sz w:val="19"/>
                <w:szCs w:val="19"/>
              </w:rPr>
              <w:t xml:space="preserve">Si, ya pague señal (+30)</w:t>
            </w:r>
          </w:p>
        </w:tc>
        <w:tc>
          <w:tcPr>
            <w:tcW w:type="dxa" w:w="288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No (sin cambio)</w:t>
            </w:r>
          </w:p>
        </w:tc>
      </w:tr>
      <w:tr>
        <w:tc>
          <w:tcPr>
            <w:tcW w:type="dxa" w:w="3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Cuando es la fecha de escritura?</w:t>
            </w:r>
          </w:p>
        </w:tc>
        <w:tc>
          <w:tcPr>
            <w:tcW w:type="dxa" w:w="2880"/>
            <w:tcBorders>
              <w:top w:val="single" w:color="C8D6EA" w:sz="1"/>
              <w:left w:val="single" w:color="C8D6EA" w:sz="1"/>
              <w:bottom w:val="single" w:color="C8D6EA" w:sz="1"/>
              <w:right w:val="single" w:color="C8D6EA" w:sz="1"/>
            </w:tcBorders>
            <w:shd w:fill="E6F4ED" w:val="clear"/>
            <w:tcMar>
              <w:top w:type="dxa" w:w="110"/>
              <w:left w:type="dxa" w:w="160"/>
              <w:bottom w:type="dxa" w:w="110"/>
              <w:right w:type="dxa" w:w="160"/>
            </w:tcMar>
            <w:vAlign w:val="center"/>
          </w:tcPr>
          <w:p>
            <w:pPr>
              <w:jc w:val="left"/>
            </w:pPr>
            <w:r>
              <w:rPr>
                <w:rFonts w:ascii="Calibri" w:cs="Calibri" w:eastAsia="Calibri" w:hAnsi="Calibri"/>
                <w:b w:val="false"/>
                <w:bCs w:val="false"/>
                <w:color w:val="0D6E3A"/>
                <w:sz w:val="19"/>
                <w:szCs w:val="19"/>
              </w:rPr>
              <w:t xml:space="preserve">En menos de 45 dias (+15)</w:t>
            </w:r>
          </w:p>
        </w:tc>
        <w:tc>
          <w:tcPr>
            <w:tcW w:type="dxa" w:w="2880"/>
            <w:tcBorders>
              <w:top w:val="single" w:color="C8D6EA" w:sz="1"/>
              <w:left w:val="single" w:color="C8D6EA" w:sz="1"/>
              <w:bottom w:val="single" w:color="C8D6EA" w:sz="1"/>
              <w:right w:val="single" w:color="C8D6EA" w:sz="1"/>
            </w:tcBorders>
            <w:shd w:fill="FFF8E6" w:val="clear"/>
            <w:tcMar>
              <w:top w:type="dxa" w:w="110"/>
              <w:left w:type="dxa" w:w="160"/>
              <w:bottom w:type="dxa" w:w="110"/>
              <w:right w:type="dxa" w:w="160"/>
            </w:tcMar>
            <w:vAlign w:val="center"/>
          </w:tcPr>
          <w:p>
            <w:pPr>
              <w:jc w:val="left"/>
            </w:pPr>
            <w:r>
              <w:rPr>
                <w:rFonts w:ascii="Calibri" w:cs="Calibri" w:eastAsia="Calibri" w:hAnsi="Calibri"/>
                <w:b w:val="false"/>
                <w:bCs w:val="false"/>
                <w:color w:val="7A5200"/>
                <w:sz w:val="19"/>
                <w:szCs w:val="19"/>
              </w:rPr>
              <w:t xml:space="preserve">No lo se aun (-5)</w:t>
            </w:r>
          </w:p>
        </w:tc>
      </w:tr>
    </w:tbl>
    <w:p>
      <w:pPr>
        <w:spacing w:after="0" w:before="100"/>
      </w:pPr>
    </w:p>
    <w:p>
      <w:pPr>
        <w:pStyle w:val="Heading2"/>
        <w:spacing w:after="100" w:before="280"/>
      </w:pPr>
      <w:r>
        <w:rPr>
          <w:rFonts w:ascii="Calibri" w:cs="Calibri" w:eastAsia="Calibri" w:hAnsi="Calibri"/>
          <w:b/>
          <w:bCs/>
          <w:color w:val="1B4F9A"/>
          <w:sz w:val="26"/>
          <w:szCs w:val="26"/>
        </w:rPr>
        <w:t xml:space="preserve">4.2 Detector de Clientes de Alto Coste</w:t>
      </w:r>
    </w:p>
    <w:p>
      <w:pPr>
        <w:spacing w:after="60" w:before="60"/>
      </w:pPr>
      <w:r>
        <w:rPr>
          <w:rFonts w:ascii="Calibri" w:cs="Calibri" w:eastAsia="Calibri" w:hAnsi="Calibri"/>
          <w:b w:val="false"/>
          <w:bCs w:val="false"/>
          <w:color w:val="3D4A63"/>
          <w:sz w:val="20"/>
          <w:szCs w:val="20"/>
        </w:rPr>
        <w:t xml:space="preserve">Señales que reducen puntos porque indican un lead que consumira recursos desproporcionados al beneficio potencial.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760"/>
        <w:gridCol w:w="2000"/>
      </w:tblGrid>
      <w:tr>
        <w:tc>
          <w:tcPr>
            <w:tcW w:type="dxa" w:w="56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Señal detectada</w:t>
            </w:r>
          </w:p>
        </w:tc>
        <w:tc>
          <w:tcPr>
            <w:tcW w:type="dxa" w:w="17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center"/>
            </w:pPr>
            <w:r>
              <w:rPr>
                <w:rFonts w:ascii="Calibri" w:cs="Calibri" w:eastAsia="Calibri" w:hAnsi="Calibri"/>
                <w:b/>
                <w:bCs/>
                <w:color w:val="FFFFFF"/>
                <w:sz w:val="19"/>
                <w:szCs w:val="19"/>
              </w:rPr>
              <w:t xml:space="preserve">Penalizacion</w:t>
            </w:r>
          </w:p>
        </w:tc>
        <w:tc>
          <w:tcPr>
            <w:tcW w:type="dxa" w:w="20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Motivo</w:t>
            </w:r>
          </w:p>
        </w:tc>
      </w:tr>
      <w:tr>
        <w:tc>
          <w:tcPr>
            <w:tcW w:type="dxa" w:w="5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Ya he hablado con 12 o mas brokers sin decidirme</w:t>
            </w:r>
          </w:p>
        </w:tc>
        <w:tc>
          <w:tcPr>
            <w:tcW w:type="dxa" w:w="17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7A1010"/>
                <w:sz w:val="19"/>
                <w:szCs w:val="19"/>
              </w:rPr>
              <w:t xml:space="preserve">-10 pts</w:t>
            </w:r>
          </w:p>
        </w:tc>
        <w:tc>
          <w:tcPr>
            <w:tcW w:type="dxa" w:w="20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Baja fidelidad</w:t>
            </w:r>
          </w:p>
        </w:tc>
      </w:tr>
      <w:tr>
        <w:tc>
          <w:tcPr>
            <w:tcW w:type="dxa" w:w="5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Formulario enviado a las 3 AM con 40+ preguntas</w:t>
            </w:r>
          </w:p>
        </w:tc>
        <w:tc>
          <w:tcPr>
            <w:tcW w:type="dxa" w:w="17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7A1010"/>
                <w:sz w:val="19"/>
                <w:szCs w:val="19"/>
              </w:rPr>
              <w:t xml:space="preserve">-15 pts</w:t>
            </w:r>
          </w:p>
        </w:tc>
        <w:tc>
          <w:tcPr>
            <w:tcW w:type="dxa" w:w="20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Cliente complejo</w:t>
            </w:r>
          </w:p>
        </w:tc>
      </w:tr>
      <w:tr>
        <w:tc>
          <w:tcPr>
            <w:tcW w:type="dxa" w:w="56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Quiero el mejor tipo, sin comisiones y con maxima flexibilidad</w:t>
            </w:r>
          </w:p>
        </w:tc>
        <w:tc>
          <w:tcPr>
            <w:tcW w:type="dxa" w:w="17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7A1010"/>
                <w:sz w:val="19"/>
                <w:szCs w:val="19"/>
              </w:rPr>
              <w:t xml:space="preserve">-10 pts</w:t>
            </w:r>
          </w:p>
        </w:tc>
        <w:tc>
          <w:tcPr>
            <w:tcW w:type="dxa" w:w="20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Expectativas irreales</w:t>
            </w:r>
          </w:p>
        </w:tc>
      </w:tr>
      <w:tr>
        <w:tc>
          <w:tcPr>
            <w:tcW w:type="dxa" w:w="56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Pide presupuesto sin aportar ningun dato personal</w:t>
            </w:r>
          </w:p>
        </w:tc>
        <w:tc>
          <w:tcPr>
            <w:tcW w:type="dxa" w:w="17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7A1010"/>
                <w:sz w:val="19"/>
                <w:szCs w:val="19"/>
              </w:rPr>
              <w:t xml:space="preserve">-5 pts</w:t>
            </w:r>
          </w:p>
        </w:tc>
        <w:tc>
          <w:tcPr>
            <w:tcW w:type="dxa" w:w="20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Baja implicacion</w:t>
            </w:r>
          </w:p>
        </w:tc>
      </w:tr>
    </w:tbl>
    <w:p>
      <w:pPr>
        <w:spacing w:after="0" w:before="100"/>
      </w:pPr>
    </w:p>
    <w:p>
      <w:pPr>
        <w:pStyle w:val="Heading2"/>
        <w:spacing w:after="100" w:before="280"/>
      </w:pPr>
      <w:r>
        <w:rPr>
          <w:rFonts w:ascii="Calibri" w:cs="Calibri" w:eastAsia="Calibri" w:hAnsi="Calibri"/>
          <w:b/>
          <w:bCs/>
          <w:color w:val="1B4F9A"/>
          <w:sz w:val="26"/>
          <w:szCs w:val="26"/>
        </w:rPr>
        <w:t xml:space="preserve">4.3 Banderas Rojas — Descalificacion Inmediata</w:t>
      </w:r>
    </w:p>
    <w:p>
      <w:pPr>
        <w:spacing w:after="60" w:before="60"/>
      </w:pPr>
      <w:r>
        <w:rPr>
          <w:rFonts w:ascii="Calibri" w:cs="Calibri" w:eastAsia="Calibri" w:hAnsi="Calibri"/>
          <w:b w:val="false"/>
          <w:bCs w:val="false"/>
          <w:color w:val="3D4A63"/>
          <w:sz w:val="20"/>
          <w:szCs w:val="20"/>
        </w:rPr>
        <w:t xml:space="preserve">Si se detecta cualquiera de estos factores, el lead pasa automaticamente a categoria D independientemente de la puntuacion obtenida:</w:t>
      </w:r>
    </w:p>
    <w:p>
      <w:pPr>
        <w:spacing w:after="0" w:before="40"/>
      </w:pPr>
    </w:p>
    <w:p>
      <w:pPr>
        <w:pStyle w:val="ListParagraph"/>
        <w:numPr>
          <w:ilvl w:val="0"/>
          <w:numId w:val="2"/>
        </w:numPr>
        <w:spacing w:after="50" w:before="50"/>
      </w:pPr>
      <w:r>
        <w:rPr>
          <w:rFonts w:ascii="Calibri" w:cs="Calibri" w:eastAsia="Calibri" w:hAnsi="Calibri"/>
          <w:color w:val="3D4A63"/>
          <w:sz w:val="20"/>
          <w:szCs w:val="20"/>
        </w:rPr>
        <w:t xml:space="preserve">Impagos activos en ASNEF o RAI</w:t>
      </w:r>
    </w:p>
    <w:p>
      <w:pPr>
        <w:pStyle w:val="ListParagraph"/>
        <w:numPr>
          <w:ilvl w:val="0"/>
          <w:numId w:val="2"/>
        </w:numPr>
        <w:spacing w:after="50" w:before="50"/>
      </w:pPr>
      <w:r>
        <w:rPr>
          <w:rFonts w:ascii="Calibri" w:cs="Calibri" w:eastAsia="Calibri" w:hAnsi="Calibri"/>
          <w:color w:val="3D4A63"/>
          <w:sz w:val="20"/>
          <w:szCs w:val="20"/>
        </w:rPr>
        <w:t xml:space="preserve">Mas de 3 tarjetas de credito al limite de consumo</w:t>
      </w:r>
    </w:p>
    <w:p>
      <w:pPr>
        <w:pStyle w:val="ListParagraph"/>
        <w:numPr>
          <w:ilvl w:val="0"/>
          <w:numId w:val="2"/>
        </w:numPr>
        <w:spacing w:after="50" w:before="50"/>
      </w:pPr>
      <w:r>
        <w:rPr>
          <w:rFonts w:ascii="Calibri" w:cs="Calibri" w:eastAsia="Calibri" w:hAnsi="Calibri"/>
          <w:color w:val="3D4A63"/>
          <w:sz w:val="20"/>
          <w:szCs w:val="20"/>
        </w:rPr>
        <w:t xml:space="preserve">Cambio de empleo en los ultimos 6 meses</w:t>
      </w:r>
    </w:p>
    <w:p>
      <w:pPr>
        <w:pStyle w:val="ListParagraph"/>
        <w:numPr>
          <w:ilvl w:val="0"/>
          <w:numId w:val="2"/>
        </w:numPr>
        <w:spacing w:after="50" w:before="50"/>
      </w:pPr>
      <w:r>
        <w:rPr>
          <w:rFonts w:ascii="Calibri" w:cs="Calibri" w:eastAsia="Calibri" w:hAnsi="Calibri"/>
          <w:color w:val="3D4A63"/>
          <w:sz w:val="20"/>
          <w:szCs w:val="20"/>
        </w:rPr>
        <w:t xml:space="preserve">Ingresos irregulares (comisiones, propinas) superiores al 50% del total mensual</w:t>
      </w:r>
    </w:p>
    <w:p>
      <w:pPr>
        <w:pStyle w:val="ListParagraph"/>
        <w:numPr>
          <w:ilvl w:val="0"/>
          <w:numId w:val="2"/>
        </w:numPr>
        <w:spacing w:after="50" w:before="50"/>
      </w:pPr>
      <w:r>
        <w:rPr>
          <w:rFonts w:ascii="Calibri" w:cs="Calibri" w:eastAsia="Calibri" w:hAnsi="Calibri"/>
          <w:color w:val="3D4A63"/>
          <w:sz w:val="20"/>
          <w:szCs w:val="20"/>
        </w:rPr>
        <w:t xml:space="preserve">Conflicto legal pendiente: divorcio litigioso, herencia en disputa o embargo activo</w:t>
      </w:r>
    </w:p>
    <w:p>
      <w:pPr>
        <w:spacing w:after="0" w:before="100"/>
      </w:pPr>
    </w:p>
    <w:p>
      <w:pPr>
        <w:pStyle w:val="Heading2"/>
        <w:spacing w:after="100" w:before="280"/>
      </w:pPr>
      <w:r>
        <w:rPr>
          <w:rFonts w:ascii="Calibri" w:cs="Calibri" w:eastAsia="Calibri" w:hAnsi="Calibri"/>
          <w:b/>
          <w:bCs/>
          <w:color w:val="1B4F9A"/>
          <w:sz w:val="26"/>
          <w:szCs w:val="26"/>
        </w:rPr>
        <w:t xml:space="preserve">4.4 Filtro de Valor de Vida del Cliente</w:t>
      </w:r>
    </w:p>
    <w:p>
      <w:pPr>
        <w:spacing w:after="60" w:before="60"/>
      </w:pPr>
      <w:r>
        <w:rPr>
          <w:rFonts w:ascii="Calibri" w:cs="Calibri" w:eastAsia="Calibri" w:hAnsi="Calibri"/>
          <w:b w:val="false"/>
          <w:bCs w:val="false"/>
          <w:color w:val="3D4A63"/>
          <w:sz w:val="20"/>
          <w:szCs w:val="20"/>
        </w:rPr>
        <w:t xml:space="preserve">No todos los leads representan el mismo ingreso futuro. Estos criterios añaden puntos extra que reflejan el potencial de negocio a largo plazo.</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760"/>
        <w:gridCol w:w="3200"/>
      </w:tblGrid>
      <w:tr>
        <w:tc>
          <w:tcPr>
            <w:tcW w:type="dxa" w:w="44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Perfil del cliente</w:t>
            </w:r>
          </w:p>
        </w:tc>
        <w:tc>
          <w:tcPr>
            <w:tcW w:type="dxa" w:w="17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center"/>
            </w:pPr>
            <w:r>
              <w:rPr>
                <w:rFonts w:ascii="Calibri" w:cs="Calibri" w:eastAsia="Calibri" w:hAnsi="Calibri"/>
                <w:b/>
                <w:bCs/>
                <w:color w:val="FFFFFF"/>
                <w:sz w:val="19"/>
                <w:szCs w:val="19"/>
              </w:rPr>
              <w:t xml:space="preserve">Puntos extra</w:t>
            </w:r>
          </w:p>
        </w:tc>
        <w:tc>
          <w:tcPr>
            <w:tcW w:type="dxa" w:w="32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Oportunidad de negocio</w:t>
            </w:r>
          </w:p>
        </w:tc>
      </w:tr>
      <w:tr>
        <w:tc>
          <w:tcPr>
            <w:tcW w:type="dxa" w:w="44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Menor de 35 anos comprando su primera vivienda</w:t>
            </w:r>
          </w:p>
        </w:tc>
        <w:tc>
          <w:tcPr>
            <w:tcW w:type="dxa" w:w="17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+10 pts</w:t>
            </w:r>
          </w:p>
        </w:tc>
        <w:tc>
          <w:tcPr>
            <w:tcW w:type="dxa" w:w="32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Futuras operaciones de mejora o inversion</w:t>
            </w:r>
          </w:p>
        </w:tc>
      </w:tr>
      <w:tr>
        <w:tc>
          <w:tcPr>
            <w:tcW w:type="dxa" w:w="44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Vivienda con precio superior a 300.000 €</w:t>
            </w:r>
          </w:p>
        </w:tc>
        <w:tc>
          <w:tcPr>
            <w:tcW w:type="dxa" w:w="17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+10 pts</w:t>
            </w:r>
          </w:p>
        </w:tc>
        <w:tc>
          <w:tcPr>
            <w:tcW w:type="dxa" w:w="32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Mayor comision por operacion</w:t>
            </w:r>
          </w:p>
        </w:tc>
      </w:tr>
      <w:tr>
        <w:tc>
          <w:tcPr>
            <w:tcW w:type="dxa" w:w="44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Ha expresado interes en seguros de hogar o vida</w:t>
            </w:r>
          </w:p>
        </w:tc>
        <w:tc>
          <w:tcPr>
            <w:tcW w:type="dxa" w:w="17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+8 pts</w:t>
            </w:r>
          </w:p>
        </w:tc>
        <w:tc>
          <w:tcPr>
            <w:tcW w:type="dxa" w:w="32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Cross-selling inmediato con aseguradoras</w:t>
            </w:r>
          </w:p>
        </w:tc>
      </w:tr>
      <w:tr>
        <w:tc>
          <w:tcPr>
            <w:tcW w:type="dxa" w:w="44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Tiene inversiones o patrimonio adicional declarado</w:t>
            </w:r>
          </w:p>
        </w:tc>
        <w:tc>
          <w:tcPr>
            <w:tcW w:type="dxa" w:w="176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+7 pts</w:t>
            </w:r>
          </w:p>
        </w:tc>
        <w:tc>
          <w:tcPr>
            <w:tcW w:type="dxa" w:w="320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Potencial para otros productos financieros</w:t>
            </w:r>
          </w:p>
        </w:tc>
      </w:tr>
    </w:tbl>
    <w:p>
      <w:r>
        <w:br w:type="page"/>
      </w:r>
    </w:p>
    <w:p>
      <w:pPr>
        <w:pStyle w:val="Heading1"/>
        <w:spacing w:after="120" w:before="400"/>
      </w:pPr>
      <w:r>
        <w:rPr>
          <w:rFonts w:ascii="Calibri" w:cs="Calibri" w:eastAsia="Calibri" w:hAnsi="Calibri"/>
          <w:b/>
          <w:bCs/>
          <w:color w:val="0A1F44"/>
          <w:sz w:val="34"/>
          <w:szCs w:val="34"/>
        </w:rPr>
        <w:t xml:space="preserve">NIVEL 5 — Formulario de Captacion (16 preguntas)</w:t>
      </w:r>
    </w:p>
    <w:p>
      <w:pPr>
        <w:spacing w:after="60" w:before="60"/>
      </w:pPr>
      <w:r>
        <w:rPr>
          <w:rFonts w:ascii="Calibri" w:cs="Calibri" w:eastAsia="Calibri" w:hAnsi="Calibri"/>
          <w:b w:val="false"/>
          <w:bCs w:val="false"/>
          <w:color w:val="3D4A63"/>
          <w:sz w:val="20"/>
          <w:szCs w:val="20"/>
        </w:rPr>
        <w:t xml:space="preserve">Estructura del formulario inicial optimizado para conversion y tiempo de respuesta. Duracion estimada para el lead: 3-4 minutos.</w:t>
      </w:r>
    </w:p>
    <w:p>
      <w:pPr>
        <w:spacing w:after="0" w:before="80"/>
      </w:pPr>
    </w:p>
    <w:p>
      <w:pPr>
        <w:pStyle w:val="Heading2"/>
        <w:spacing w:after="100" w:before="280"/>
      </w:pPr>
      <w:r>
        <w:rPr>
          <w:rFonts w:ascii="Calibri" w:cs="Calibri" w:eastAsia="Calibri" w:hAnsi="Calibri"/>
          <w:b/>
          <w:bCs/>
          <w:color w:val="1B4F9A"/>
          <w:sz w:val="26"/>
          <w:szCs w:val="26"/>
        </w:rPr>
        <w:t xml:space="preserve">Bloque 1 — Situacion Laboral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center"/>
            </w:pPr>
            <w:r>
              <w:rPr>
                <w:rFonts w:ascii="Calibri" w:cs="Calibri" w:eastAsia="Calibri" w:hAnsi="Calibri"/>
                <w:b/>
                <w:bCs/>
                <w:color w:val="FFFFFF"/>
                <w:sz w:val="19"/>
                <w:szCs w:val="19"/>
              </w:rPr>
              <w:t xml:space="preserve">N</w:t>
            </w:r>
          </w:p>
        </w:tc>
        <w:tc>
          <w:tcPr>
            <w:tcW w:type="dxa" w:w="52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Pregunta</w:t>
            </w:r>
          </w:p>
        </w:tc>
        <w:tc>
          <w:tcPr>
            <w:tcW w:type="dxa" w:w="36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Formato de respuesta</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Que tipo de contrato tienes actualmente?</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Desplegable: Indefinido / Temporal / Autonomo / Funcionario / Otro</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2</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Cuantos anos llevas en tu empresa o actividad actual?</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Slider: 0 a 10+ anos</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3</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Cuanto cobras neto al mes? (incluye a todos los titulares)</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Campo numerico en euros</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4</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En que tipo de empresa o sector trabajas?</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Gran empresa / Pyme / Autonomo / Funcionario / Startup</w:t>
            </w:r>
          </w:p>
        </w:tc>
      </w:tr>
    </w:tbl>
    <w:p>
      <w:pPr>
        <w:spacing w:after="0" w:before="100"/>
      </w:pPr>
    </w:p>
    <w:p>
      <w:pPr>
        <w:pStyle w:val="Heading2"/>
        <w:spacing w:after="100" w:before="280"/>
      </w:pPr>
      <w:r>
        <w:rPr>
          <w:rFonts w:ascii="Calibri" w:cs="Calibri" w:eastAsia="Calibri" w:hAnsi="Calibri"/>
          <w:b/>
          <w:bCs/>
          <w:color w:val="1B4F9A"/>
          <w:sz w:val="26"/>
          <w:szCs w:val="26"/>
        </w:rPr>
        <w:t xml:space="preserve">Bloque 2 — Situacion Financiera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center"/>
            </w:pPr>
            <w:r>
              <w:rPr>
                <w:rFonts w:ascii="Calibri" w:cs="Calibri" w:eastAsia="Calibri" w:hAnsi="Calibri"/>
                <w:b/>
                <w:bCs/>
                <w:color w:val="FFFFFF"/>
                <w:sz w:val="19"/>
                <w:szCs w:val="19"/>
              </w:rPr>
              <w:t xml:space="preserve">N</w:t>
            </w:r>
          </w:p>
        </w:tc>
        <w:tc>
          <w:tcPr>
            <w:tcW w:type="dxa" w:w="52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Pregunta</w:t>
            </w:r>
          </w:p>
        </w:tc>
        <w:tc>
          <w:tcPr>
            <w:tcW w:type="dxa" w:w="36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Formato de respuesta</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5</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Cuanto dinero necesitas pedir al banco?</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Campo numerico en euros</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6</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Cual es el precio total de compraventa de la vivienda?</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Campo numerico en euros</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7</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Tienes otras deudas activas: prestamos, tarjetas o coche?</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Si / No. Si es Si: cuanto pagas al mes en total?</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8</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De cuanto dispones en ahorros propios para la entrada?</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0-5% / 5-10% / 10-20% / Mas del 20% del precio total</w:t>
            </w:r>
          </w:p>
        </w:tc>
      </w:tr>
    </w:tbl>
    <w:p>
      <w:pPr>
        <w:spacing w:after="0" w:before="100"/>
      </w:pPr>
    </w:p>
    <w:p>
      <w:pPr>
        <w:pStyle w:val="Heading2"/>
        <w:spacing w:after="100" w:before="280"/>
      </w:pPr>
      <w:r>
        <w:rPr>
          <w:rFonts w:ascii="Calibri" w:cs="Calibri" w:eastAsia="Calibri" w:hAnsi="Calibri"/>
          <w:b/>
          <w:bCs/>
          <w:color w:val="1B4F9A"/>
          <w:sz w:val="26"/>
          <w:szCs w:val="26"/>
        </w:rPr>
        <w:t xml:space="preserve">Bloque 3 — Estado de la Operacion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center"/>
            </w:pPr>
            <w:r>
              <w:rPr>
                <w:rFonts w:ascii="Calibri" w:cs="Calibri" w:eastAsia="Calibri" w:hAnsi="Calibri"/>
                <w:b/>
                <w:bCs/>
                <w:color w:val="FFFFFF"/>
                <w:sz w:val="19"/>
                <w:szCs w:val="19"/>
              </w:rPr>
              <w:t xml:space="preserve">N</w:t>
            </w:r>
          </w:p>
        </w:tc>
        <w:tc>
          <w:tcPr>
            <w:tcW w:type="dxa" w:w="52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Pregunta</w:t>
            </w:r>
          </w:p>
        </w:tc>
        <w:tc>
          <w:tcPr>
            <w:tcW w:type="dxa" w:w="36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Formato de respuesta</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9</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En que punto esta tu busqueda de vivienda?</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Solo mirando / Vivienda identificada / Reserva ya firmada</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10</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Cuando necesitas tener la hipoteca aprobada?</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Menos de 1 mes / 1-3 meses / Mas de 3 meses</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11</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Has solicitado una hipoteca anteriormente?</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Si / No</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12</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Tienes DNI o NIE espanol?</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DNI / NIE / No tengo</w:t>
            </w:r>
          </w:p>
        </w:tc>
      </w:tr>
    </w:tbl>
    <w:p>
      <w:pPr>
        <w:spacing w:after="0" w:before="100"/>
      </w:pPr>
    </w:p>
    <w:p>
      <w:pPr>
        <w:pStyle w:val="Heading2"/>
        <w:spacing w:after="100" w:before="280"/>
      </w:pPr>
      <w:r>
        <w:rPr>
          <w:rFonts w:ascii="Calibri" w:cs="Calibri" w:eastAsia="Calibri" w:hAnsi="Calibri"/>
          <w:b/>
          <w:bCs/>
          <w:color w:val="1B4F9A"/>
          <w:sz w:val="26"/>
          <w:szCs w:val="26"/>
        </w:rPr>
        <w:t xml:space="preserve">Bloque 4 — Datos de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center"/>
            </w:pPr>
            <w:r>
              <w:rPr>
                <w:rFonts w:ascii="Calibri" w:cs="Calibri" w:eastAsia="Calibri" w:hAnsi="Calibri"/>
                <w:b/>
                <w:bCs/>
                <w:color w:val="FFFFFF"/>
                <w:sz w:val="19"/>
                <w:szCs w:val="19"/>
              </w:rPr>
              <w:t xml:space="preserve">N</w:t>
            </w:r>
          </w:p>
        </w:tc>
        <w:tc>
          <w:tcPr>
            <w:tcW w:type="dxa" w:w="520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Campo</w:t>
            </w:r>
          </w:p>
        </w:tc>
        <w:tc>
          <w:tcPr>
            <w:tcW w:type="dxa" w:w="3660"/>
            <w:tcBorders>
              <w:top w:val="single" w:color="0A1F44" w:sz="1"/>
              <w:left w:val="single" w:color="0A1F44" w:sz="1"/>
              <w:bottom w:val="single" w:color="0A1F44" w:sz="1"/>
              <w:right w:val="single" w:color="0A1F44" w:sz="1"/>
            </w:tcBorders>
            <w:shd w:fill="0A1F44" w:val="clear"/>
            <w:tcMar>
              <w:top w:type="dxa" w:w="110"/>
              <w:left w:type="dxa" w:w="160"/>
              <w:bottom w:type="dxa" w:w="110"/>
              <w:right w:type="dxa" w:w="160"/>
            </w:tcMar>
            <w:vAlign w:val="center"/>
          </w:tcPr>
          <w:p>
            <w:pPr>
              <w:jc w:val="left"/>
            </w:pPr>
            <w:r>
              <w:rPr>
                <w:rFonts w:ascii="Calibri" w:cs="Calibri" w:eastAsia="Calibri" w:hAnsi="Calibri"/>
                <w:b/>
                <w:bCs/>
                <w:color w:val="FFFFFF"/>
                <w:sz w:val="19"/>
                <w:szCs w:val="19"/>
              </w:rPr>
              <w:t xml:space="preserve">Formato</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13</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Nombre y apellidos</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Texto libre</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14</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Numero de telefono movil</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Numero con validacion de formato espanol</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15</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Correo electronico</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Email con validacion automatica</w:t>
            </w:r>
          </w:p>
        </w:tc>
      </w:tr>
      <w:tr>
        <w:tc>
          <w:tcPr>
            <w:tcW w:type="dxa" w:w="5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center"/>
            </w:pPr>
            <w:r>
              <w:rPr>
                <w:rFonts w:ascii="Calibri" w:cs="Calibri" w:eastAsia="Calibri" w:hAnsi="Calibri"/>
                <w:b/>
                <w:bCs/>
                <w:color w:val="1B4F9A"/>
                <w:sz w:val="19"/>
                <w:szCs w:val="19"/>
              </w:rPr>
              <w:t xml:space="preserve">16</w:t>
            </w:r>
          </w:p>
        </w:tc>
        <w:tc>
          <w:tcPr>
            <w:tcW w:type="dxa" w:w="5200"/>
            <w:tcBorders>
              <w:top w:val="single" w:color="C8D6EA" w:sz="1"/>
              <w:left w:val="single" w:color="C8D6EA" w:sz="1"/>
              <w:bottom w:val="single" w:color="C8D6EA" w:sz="1"/>
              <w:right w:val="single" w:color="C8D6EA" w:sz="1"/>
            </w:tcBorders>
            <w:shd w:fill="FFFFFF"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Como prefieres que te contactemos?</w:t>
            </w:r>
          </w:p>
        </w:tc>
        <w:tc>
          <w:tcPr>
            <w:tcW w:type="dxa" w:w="3660"/>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left"/>
            </w:pPr>
            <w:r>
              <w:rPr>
                <w:rFonts w:ascii="Calibri" w:cs="Calibri" w:eastAsia="Calibri" w:hAnsi="Calibri"/>
                <w:b w:val="false"/>
                <w:bCs w:val="false"/>
                <w:color w:val="1A1A2E"/>
                <w:sz w:val="19"/>
                <w:szCs w:val="19"/>
              </w:rPr>
              <w:t xml:space="preserve">Llamada telefonica / WhatsApp / Email</w:t>
            </w:r>
          </w:p>
        </w:tc>
      </w:tr>
    </w:tbl>
    <w:p>
      <w:pPr>
        <w:spacing w:after="0" w:before="100"/>
      </w:pPr>
    </w:p>
    <w:p>
      <w:r>
        <w:br w:type="page"/>
      </w:r>
    </w:p>
    <w:p>
      <w:pPr>
        <w:pStyle w:val="Heading1"/>
        <w:spacing w:after="120" w:before="400"/>
      </w:pPr>
      <w:r>
        <w:rPr>
          <w:rFonts w:ascii="Calibri" w:cs="Calibri" w:eastAsia="Calibri" w:hAnsi="Calibri"/>
          <w:b/>
          <w:bCs/>
          <w:color w:val="0A1F44"/>
          <w:sz w:val="34"/>
          <w:szCs w:val="34"/>
        </w:rPr>
        <w:t xml:space="preserve">Resumen Ejecutivo — Decision Tree</w:t>
      </w:r>
    </w:p>
    <w:p>
      <w:pPr>
        <w:spacing w:after="60" w:before="60"/>
      </w:pPr>
      <w:r>
        <w:rPr>
          <w:rFonts w:ascii="Calibri" w:cs="Calibri" w:eastAsia="Calibri" w:hAnsi="Calibri"/>
          <w:b w:val="false"/>
          <w:bCs w:val="false"/>
          <w:color w:val="3D4A63"/>
          <w:sz w:val="20"/>
          <w:szCs w:val="20"/>
        </w:rPr>
        <w:t xml:space="preserve">Diagrama de flujo resumido del sistema de clasificacion para uso rapido del equipo: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6BE6" w:sz="1"/>
              <w:left w:val="single" w:color="2E6BE6" w:sz="1"/>
              <w:bottom w:val="single" w:color="2E6BE6" w:sz="1"/>
              <w:right w:val="single" w:color="2E6BE6" w:sz="1"/>
            </w:tcBorders>
            <w:shd w:fill="E8F0FB" w:val="clear"/>
            <w:tcMar>
              <w:top w:type="dxa" w:w="110"/>
              <w:left w:type="dxa" w:w="160"/>
              <w:bottom w:type="dxa" w:w="110"/>
              <w:right w:type="dxa" w:w="160"/>
            </w:tcMar>
            <w:vAlign w:val="center"/>
          </w:tcPr>
          <w:p>
            <w:pPr>
              <w:jc w:val="center"/>
            </w:pPr>
            <w:r>
              <w:rPr>
                <w:rFonts w:ascii="Calibri" w:cs="Calibri" w:eastAsia="Calibri" w:hAnsi="Calibri"/>
                <w:b/>
                <w:bCs/>
                <w:color w:val="0A1F44"/>
                <w:sz w:val="22"/>
                <w:szCs w:val="22"/>
              </w:rPr>
              <w:t xml:space="preserve">FORMULARIO COMPLETADO
(16 preguntas)</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D6EA" w:sz="1"/>
              <w:left w:val="single" w:color="C8D6EA" w:sz="1"/>
              <w:bottom w:val="single" w:color="C8D6EA" w:sz="1"/>
              <w:right w:val="single" w:color="C8D6EA" w:sz="1"/>
            </w:tcBorders>
            <w:shd w:fill="F5F7FA" w:val="clear"/>
            <w:tcMar>
              <w:top w:type="dxa" w:w="110"/>
              <w:left w:type="dxa" w:w="160"/>
              <w:bottom w:type="dxa" w:w="110"/>
              <w:right w:type="dxa" w:w="160"/>
            </w:tcMar>
            <w:vAlign w:val="center"/>
          </w:tcPr>
          <w:p>
            <w:pPr>
              <w:jc w:val="center"/>
            </w:pPr>
            <w:r>
              <w:rPr>
                <w:rFonts w:ascii="Calibri" w:cs="Calibri" w:eastAsia="Calibri" w:hAnsi="Calibri"/>
                <w:b/>
                <w:bCs/>
                <w:color w:val="1A1A2E"/>
                <w:sz w:val="19"/>
                <w:szCs w:val="19"/>
              </w:rPr>
              <w:t xml:space="preserve">Supera los 4 filtros Knockout?</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F5A8A8" w:sz="1"/>
              <w:left w:val="single" w:color="F5A8A8" w:sz="1"/>
              <w:bottom w:val="single" w:color="F5A8A8" w:sz="1"/>
              <w:right w:val="single" w:color="F5A8A8" w:sz="1"/>
            </w:tcBorders>
            <w:shd w:fill="FDEAEA" w:val="clear"/>
            <w:tcMar>
              <w:top w:type="dxa" w:w="110"/>
              <w:left w:type="dxa" w:w="160"/>
              <w:bottom w:type="dxa" w:w="110"/>
              <w:right w:type="dxa" w:w="160"/>
            </w:tcMar>
            <w:vAlign w:val="center"/>
          </w:tcPr>
          <w:p>
            <w:pPr>
              <w:jc w:val="center"/>
            </w:pPr>
            <w:r>
              <w:rPr>
                <w:rFonts w:ascii="Calibri" w:cs="Calibri" w:eastAsia="Calibri" w:hAnsi="Calibri"/>
                <w:b/>
                <w:bCs/>
                <w:color w:val="7A1010"/>
                <w:sz w:val="19"/>
                <w:szCs w:val="19"/>
              </w:rPr>
              <w:t xml:space="preserve">NO: Email automatico + Lista Futuro + nurturing pasivo</w:t>
            </w:r>
          </w:p>
        </w:tc>
        <w:tc>
          <w:tcPr>
            <w:tcW w:type="dxa" w:w="4860"/>
            <w:tcBorders>
              <w:top w:val="single" w:color="A8D5B8" w:sz="1"/>
              <w:left w:val="single" w:color="A8D5B8" w:sz="1"/>
              <w:bottom w:val="single" w:color="A8D5B8" w:sz="1"/>
              <w:right w:val="single" w:color="A8D5B8" w:sz="1"/>
            </w:tcBorders>
            <w:shd w:fill="E6F4ED"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SI: Calcular puntuacion 0-100</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8D5B8" w:sz="1"/>
              <w:left w:val="single" w:color="A8D5B8" w:sz="1"/>
              <w:bottom w:val="single" w:color="A8D5B8" w:sz="1"/>
              <w:right w:val="single" w:color="A8D5B8" w:sz="1"/>
            </w:tcBorders>
            <w:shd w:fill="E6F4ED" w:val="clear"/>
            <w:tcMar>
              <w:top w:type="dxa" w:w="110"/>
              <w:left w:type="dxa" w:w="160"/>
              <w:bottom w:type="dxa" w:w="110"/>
              <w:right w:type="dxa" w:w="160"/>
            </w:tcMar>
            <w:vAlign w:val="center"/>
          </w:tcPr>
          <w:p>
            <w:pPr>
              <w:jc w:val="center"/>
            </w:pPr>
            <w:r>
              <w:rPr>
                <w:rFonts w:ascii="Calibri" w:cs="Calibri" w:eastAsia="Calibri" w:hAnsi="Calibri"/>
                <w:b/>
                <w:bCs/>
                <w:color w:val="0D6E3A"/>
                <w:sz w:val="19"/>
                <w:szCs w:val="19"/>
              </w:rPr>
              <w:t xml:space="preserve">LEAD A
80-100 pts
Respuesta en 5 min
Broker senior</w:t>
            </w:r>
          </w:p>
        </w:tc>
        <w:tc>
          <w:tcPr>
            <w:tcW w:type="dxa" w:w="2340"/>
            <w:tcBorders>
              <w:top w:val="single" w:color="F5D87A" w:sz="1"/>
              <w:left w:val="single" w:color="F5D87A" w:sz="1"/>
              <w:bottom w:val="single" w:color="F5D87A" w:sz="1"/>
              <w:right w:val="single" w:color="F5D87A" w:sz="1"/>
            </w:tcBorders>
            <w:shd w:fill="FFF8E6" w:val="clear"/>
            <w:tcMar>
              <w:top w:type="dxa" w:w="110"/>
              <w:left w:type="dxa" w:w="160"/>
              <w:bottom w:type="dxa" w:w="110"/>
              <w:right w:type="dxa" w:w="160"/>
            </w:tcMar>
            <w:vAlign w:val="center"/>
          </w:tcPr>
          <w:p>
            <w:pPr>
              <w:jc w:val="center"/>
            </w:pPr>
            <w:r>
              <w:rPr>
                <w:rFonts w:ascii="Calibri" w:cs="Calibri" w:eastAsia="Calibri" w:hAnsi="Calibri"/>
                <w:b/>
                <w:bCs/>
                <w:color w:val="7A5200"/>
                <w:sz w:val="19"/>
                <w:szCs w:val="19"/>
              </w:rPr>
              <w:t xml:space="preserve">LEAD B
60-79 pts
Respuesta en 2h
Plan de mejora</w:t>
            </w:r>
          </w:p>
        </w:tc>
        <w:tc>
          <w:tcPr>
            <w:tcW w:type="dxa" w:w="2340"/>
            <w:tcBorders>
              <w:top w:val="single" w:color="F5B87A" w:sz="1"/>
              <w:left w:val="single" w:color="F5B87A" w:sz="1"/>
              <w:bottom w:val="single" w:color="F5B87A" w:sz="1"/>
              <w:right w:val="single" w:color="F5B87A" w:sz="1"/>
            </w:tcBorders>
            <w:shd w:fill="FFF0E0" w:val="clear"/>
            <w:tcMar>
              <w:top w:type="dxa" w:w="110"/>
              <w:left w:type="dxa" w:w="160"/>
              <w:bottom w:type="dxa" w:w="110"/>
              <w:right w:type="dxa" w:w="160"/>
            </w:tcMar>
            <w:vAlign w:val="center"/>
          </w:tcPr>
          <w:p>
            <w:pPr>
              <w:jc w:val="center"/>
            </w:pPr>
            <w:r>
              <w:rPr>
                <w:rFonts w:ascii="Calibri" w:cs="Calibri" w:eastAsia="Calibri" w:hAnsi="Calibri"/>
                <w:b/>
                <w:bCs/>
                <w:color w:val="8B3A00"/>
                <w:sz w:val="19"/>
                <w:szCs w:val="19"/>
              </w:rPr>
              <w:t xml:space="preserve">LEAD C
40-59 pts
Nurturing mensual
Reactivar a 6 meses</w:t>
            </w:r>
          </w:p>
        </w:tc>
        <w:tc>
          <w:tcPr>
            <w:tcW w:type="dxa" w:w="2340"/>
            <w:tcBorders>
              <w:top w:val="single" w:color="F5A8A8" w:sz="1"/>
              <w:left w:val="single" w:color="F5A8A8" w:sz="1"/>
              <w:bottom w:val="single" w:color="F5A8A8" w:sz="1"/>
              <w:right w:val="single" w:color="F5A8A8" w:sz="1"/>
            </w:tcBorders>
            <w:shd w:fill="FDEAEA" w:val="clear"/>
            <w:tcMar>
              <w:top w:type="dxa" w:w="110"/>
              <w:left w:type="dxa" w:w="160"/>
              <w:bottom w:type="dxa" w:w="110"/>
              <w:right w:type="dxa" w:w="160"/>
            </w:tcMar>
            <w:vAlign w:val="center"/>
          </w:tcPr>
          <w:p>
            <w:pPr>
              <w:jc w:val="center"/>
            </w:pPr>
            <w:r>
              <w:rPr>
                <w:rFonts w:ascii="Calibri" w:cs="Calibri" w:eastAsia="Calibri" w:hAnsi="Calibri"/>
                <w:b/>
                <w:bCs/>
                <w:color w:val="7A1010"/>
                <w:sz w:val="19"/>
                <w:szCs w:val="19"/>
              </w:rPr>
              <w:t xml:space="preserve">LEAD D
&lt; 40 pts
Rechazo amable
Reactivar a 6 meses</w:t>
            </w:r>
          </w:p>
        </w:tc>
      </w:tr>
    </w:tbl>
    <w:p>
      <w:pPr>
        <w:spacing w:after="0" w:before="160"/>
      </w:pPr>
    </w:p>
    <w:p>
      <w:pPr>
        <w:pBdr>
          <w:bottom w:val="single" w:color="C8D6EA" w:sz="6" w:space="1"/>
        </w:pBdr>
        <w:spacing w:after="120" w:before="120"/>
      </w:pPr>
    </w:p>
    <w:p>
      <w:pPr>
        <w:spacing w:after="0" w:before="60"/>
      </w:pPr>
    </w:p>
    <w:p>
      <w:pPr>
        <w:jc w:val="center"/>
      </w:pPr>
      <w:r>
        <w:rPr>
          <w:rFonts w:ascii="Calibri" w:cs="Calibri" w:eastAsia="Calibri" w:hAnsi="Calibri"/>
          <w:color w:val="AAAAAA"/>
          <w:sz w:val="18"/>
          <w:szCs w:val="18"/>
        </w:rPr>
        <w:t xml:space="preserve">ANTIGRAVITY — Documento Confidencial de Uso Interno — Version 1.0</w:t>
      </w:r>
    </w:p>
    <w:sectPr>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34"/>
      <w:szCs w:val="34"/>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2026-03-17T21:23:02.887Z</dcterms:created>
  <dcterms:modified xsi:type="dcterms:W3CDTF">2026-03-17T21:23:02.888Z</dcterms:modified>
</cp:coreProperties>
</file>

<file path=docProps/custom.xml><?xml version="1.0" encoding="utf-8"?>
<Properties xmlns="http://schemas.openxmlformats.org/officeDocument/2006/custom-properties" xmlns:vt="http://schemas.openxmlformats.org/officeDocument/2006/docPropsVTypes"/>
</file>