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Documentación de Choferes: conservación y control de habilitación</w:t>
      </w:r>
    </w:p>
    <w:p>
      <w:pPr>
        <w:spacing w:after="160"/>
      </w:pPr>
      <w:r>
        <w:rPr>
          <w:b/>
        </w:rPr>
        <w:t xml:space="preserve">Objetivo. </w:t>
      </w:r>
      <w:r>
        <w:t>Definir qué documentación y qué datos de habilitación conviene incorporar al sistema, diferenciando entre documentos que pueden conservarse como archivo digital y verificaciones que deben registrarse únicamente como estado o resultado.</w:t>
      </w:r>
    </w:p>
    <w:p>
      <w:pPr>
        <w:pStyle w:val="Heading1"/>
      </w:pPr>
      <w:r>
        <w:t>1. Regla general para el diseño del sistema</w:t>
      </w:r>
    </w:p>
    <w:p>
      <w:pPr>
        <w:pStyle w:val="ListBullet"/>
        <w:spacing w:after="40"/>
      </w:pPr>
      <w:r>
        <w:t>Conservar sólo datos adecuados, pertinentes y no excesivos para demostrar que el chofer puede prestar el servicio. La Ley 25.326 exige además que los datos estén actualizados y que se eliminen cuando dejen de ser necesarios para la finalidad para la que fueron recolectados. [1]</w:t>
      </w:r>
    </w:p>
    <w:p>
      <w:pPr>
        <w:pStyle w:val="ListBullet"/>
        <w:spacing w:after="40"/>
      </w:pPr>
      <w:r>
        <w:t>Distinguir entre “documento respaldatorio” y “resultado de una verificación”. No todo requisito debe convertirse en un PDF almacenado en el legajo.</w:t>
      </w:r>
    </w:p>
    <w:p>
      <w:pPr>
        <w:pStyle w:val="ListBullet"/>
        <w:spacing w:after="40"/>
      </w:pPr>
      <w:r>
        <w:t>Los antecedentes penales tienen un tratamiento especialmente restringido: la Ley 25.326 establece que esos datos sólo pueden ser objeto de tratamiento por las autoridades públicas competentes en el marco legal correspondiente. [1]</w:t>
      </w:r>
    </w:p>
    <w:p>
      <w:pPr>
        <w:pStyle w:val="ListBullet"/>
        <w:spacing w:after="40"/>
      </w:pPr>
      <w:r>
        <w:t>La información de salud es sensible. Para el apto psicofísico, el sistema debe priorizar el resultado de aptitud y su vigencia, evitando almacenar diagnósticos o información clínica innecesaria. [1][2]</w:t>
      </w:r>
    </w:p>
    <w:p>
      <w:pPr>
        <w:pStyle w:val="Heading1"/>
      </w:pPr>
      <w:r>
        <w:t>2. Matriz de documentación y almacenamiento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rPr>
          <w:tblHeader w:val="true"/>
        </w:trPr>
        <w:tc>
          <w:tcPr>
            <w:tcW w:type="dxa" w:w="223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Requisito</w:t>
            </w:r>
          </w:p>
        </w:tc>
        <w:tc>
          <w:tcPr>
            <w:tcW w:type="dxa" w:w="1584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¿Guardar escaneo?</w:t>
            </w:r>
          </w:p>
        </w:tc>
        <w:tc>
          <w:tcPr>
            <w:tcW w:type="dxa" w:w="151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¿Guardar estado?</w:t>
            </w:r>
          </w:p>
        </w:tc>
        <w:tc>
          <w:tcPr>
            <w:tcW w:type="dxa" w:w="439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Qué almacenar</w:t>
            </w:r>
          </w:p>
        </w:tc>
        <w:tc>
          <w:tcPr>
            <w:tcW w:type="dxa" w:w="2232"/>
            <w:vAlign w:val="center"/>
            <w:shd w:fill="D9E2F3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Estado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Licencia Nacional de Conducir profesional</w:t>
            </w:r>
          </w:p>
        </w:tc>
        <w:tc>
          <w:tcPr>
            <w:tcW w:type="dxa" w:w="1584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Guardar número, clase/subclase, emisión y vencimiento. Se puede adjuntar copia si existe una necesidad operativa/jurídica concreta.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Control de vigencia + correspondencia con el servicio.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Certificado/constancia de aptitud psicofísica</w:t>
            </w:r>
          </w:p>
        </w:tc>
        <w:tc>
          <w:tcPr>
            <w:tcW w:type="dxa" w:w="1584"/>
            <w:vAlign w:val="center"/>
            <w:shd w:fill="FFF2CC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Preferentemente no como archivo clínico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Sí, como resultado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Guardar APTO, fecha de evaluación y vencimiento. Si se adjunta un certificado, acceso restringido y sólo con finalidad concreta; no registrar diagnósticos ni resultados médicos innecesarios.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APTO / NO APTO. Puede existir un estado intermedio según la fuente oficial, pero el sistema interno puede simplificar a la decisión de habilitación.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Certificados de capacitación profesional</w:t>
            </w:r>
          </w:p>
        </w:tc>
        <w:tc>
          <w:tcPr>
            <w:tcW w:type="dxa" w:w="1584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Guardar curso, organismo/prestador, fecha, vencimiento (si corresponde) y certificado escaneado.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Vigente / vencido; para la regla binaria: APTO / NO APTO.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Habilitación o registro profesional/jurisdiccional</w:t>
            </w:r>
          </w:p>
        </w:tc>
        <w:tc>
          <w:tcPr>
            <w:tcW w:type="dxa" w:w="1584"/>
            <w:vAlign w:val="center"/>
            <w:shd w:fill="E2F0D9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Guardar organismo, número/identificador, emisión, vencimiento y documento cuando resulte necesario.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APTO / NO APTO.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Libreta sanitaria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Sólo cuando sea exigible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Sí, si corresponde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Registrar únicamente para los servicios/jurisdicciones que la exijan. Evitar conservar información sanitaria adicional.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APTO / NO APTO.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DNI / identificación del chofer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Sí, si es necesario para la gestión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Datos identificatorios básicos. La copia digital debe responder a una finalidad concreta y a una política de conservación.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Identidad verificada: APTO / NO APTO.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Antecedentes penales / certificado</w:t>
            </w:r>
          </w:p>
        </w:tc>
        <w:tc>
          <w:tcPr>
            <w:tcW w:type="dxa" w:w="1584"/>
            <w:vAlign w:val="center"/>
            <w:shd w:fill="FCE4D6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No como documento almacenado en el legajo</w:t>
            </w:r>
          </w:p>
        </w:tc>
        <w:tc>
          <w:tcPr>
            <w:tcW w:type="dxa" w:w="151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Sí, como verificación de requisito</w:t>
            </w:r>
          </w:p>
        </w:tc>
        <w:tc>
          <w:tcPr>
            <w:tcW w:type="dxa" w:w="439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Registrar que la verificación fue realizada, fecha y resultado de aptitud para contratación/habilitación. No usar el sistema como repositorio del certificado de antecedentes.</w:t>
            </w:r>
          </w:p>
        </w:tc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8"/>
              </w:rPr>
              <w:t>APTO / NO APTO.</w:t>
            </w:r>
          </w:p>
        </w:tc>
      </w:tr>
    </w:tbl>
    <w:p>
      <w:pPr>
        <w:pStyle w:val="Heading1"/>
      </w:pPr>
      <w:r>
        <w:t>3. Flujo recomendado al momento de contratar</w:t>
      </w:r>
    </w:p>
    <w:p>
      <w:pPr>
        <w:spacing w:after="60"/>
      </w:pPr>
      <w:r>
        <w:rPr>
          <w:b/>
        </w:rPr>
        <w:t xml:space="preserve">1. Identificación: </w:t>
      </w:r>
      <w:r>
        <w:t>Registrar los datos básicos del chofer y verificar identidad.</w:t>
      </w:r>
    </w:p>
    <w:p>
      <w:pPr>
        <w:spacing w:after="60"/>
      </w:pPr>
      <w:r>
        <w:rPr>
          <w:b/>
        </w:rPr>
        <w:t xml:space="preserve">2. Antecedentes: </w:t>
      </w:r>
      <w:r>
        <w:t>Realizar la verificación que corresponda al puesto. Guardar sólo resultado APTO/NO APTO, fecha y, si es necesario, referencia del trámite. No almacenar el certificado de antecedentes penales.</w:t>
      </w:r>
    </w:p>
    <w:p>
      <w:pPr>
        <w:spacing w:after="60"/>
      </w:pPr>
      <w:r>
        <w:rPr>
          <w:b/>
        </w:rPr>
        <w:t xml:space="preserve">3. Aptitud psicofísica: </w:t>
      </w:r>
      <w:r>
        <w:t>Solicitar la evaluación correspondiente y registrar resultado de aptitud y fecha de vencimiento. No copiar información clínica no necesaria.</w:t>
      </w:r>
    </w:p>
    <w:p>
      <w:pPr>
        <w:spacing w:after="60"/>
      </w:pPr>
      <w:r>
        <w:rPr>
          <w:b/>
        </w:rPr>
        <w:t xml:space="preserve">4. Documentación habilitante: </w:t>
      </w:r>
      <w:r>
        <w:t>Cargar los escaneos de licencia, capacitación y habilitaciones que el servicio/jurisdicción efectivamente requiera.</w:t>
      </w:r>
    </w:p>
    <w:p>
      <w:pPr>
        <w:spacing w:after="60"/>
      </w:pPr>
      <w:r>
        <w:rPr>
          <w:b/>
        </w:rPr>
        <w:t xml:space="preserve">5. Habilitación interna: </w:t>
      </w:r>
      <w:r>
        <w:t>El sistema determina APTO cuando todos los requisitos obligatorios aplicables están vigentes y verificados.</w:t>
      </w:r>
    </w:p>
    <w:p>
      <w:pPr>
        <w:pStyle w:val="Heading1"/>
      </w:pPr>
      <w:r>
        <w:t>4. Estructura funcional sugerida</w:t>
      </w:r>
    </w:p>
    <w:p>
      <w:r>
        <w:rPr>
          <w:b/>
        </w:rPr>
        <w:t>Para cada requisito de un chofer, mantener tres conceptos separados:</w:t>
      </w:r>
    </w:p>
    <w:p>
      <w:pPr>
        <w:pStyle w:val="ListBullet"/>
        <w:spacing w:after="40"/>
      </w:pPr>
      <w:r>
        <w:t>Estado de habilitación: APTO / NO APTO.</w:t>
      </w:r>
    </w:p>
    <w:p>
      <w:pPr>
        <w:pStyle w:val="ListBullet"/>
        <w:spacing w:after="40"/>
      </w:pPr>
      <w:r>
        <w:t>Presencia de documento: CON IMAGEN / SIN IMAGEN, sólo cuando el tipo de requisito admite archivo.</w:t>
      </w:r>
    </w:p>
    <w:p>
      <w:pPr>
        <w:pStyle w:val="ListBullet"/>
        <w:spacing w:after="40"/>
      </w:pPr>
      <w:r>
        <w:t>Regla de almacenamiento: PERMITIDO / NO INCORPORAR COMO ARCHIVO, definida por tipo de requisito.</w:t>
      </w:r>
    </w:p>
    <w:p>
      <w:pPr>
        <w:ind w:left="360"/>
      </w:pPr>
      <w:r>
        <w:rPr>
          <w:rFonts w:ascii="Consolas" w:hAnsi="Consolas"/>
          <w:sz w:val="18"/>
        </w:rPr>
        <w:t>driver_requirement</w:t>
        <w:br/>
      </w:r>
      <w:r>
        <w:rPr>
          <w:rFonts w:ascii="Consolas" w:hAnsi="Consolas"/>
          <w:sz w:val="18"/>
        </w:rPr>
        <w:t xml:space="preserve">  - type</w:t>
        <w:br/>
      </w:r>
      <w:r>
        <w:rPr>
          <w:rFonts w:ascii="Consolas" w:hAnsi="Consolas"/>
          <w:sz w:val="18"/>
        </w:rPr>
        <w:t xml:space="preserve">  - status: APTO | NO_APTO</w:t>
        <w:br/>
      </w:r>
      <w:r>
        <w:rPr>
          <w:rFonts w:ascii="Consolas" w:hAnsi="Consolas"/>
          <w:sz w:val="18"/>
        </w:rPr>
        <w:t xml:space="preserve">  - issue_date</w:t>
        <w:br/>
      </w:r>
      <w:r>
        <w:rPr>
          <w:rFonts w:ascii="Consolas" w:hAnsi="Consolas"/>
          <w:sz w:val="18"/>
        </w:rPr>
        <w:t xml:space="preserve">  - expiration_date</w:t>
        <w:br/>
      </w:r>
      <w:r>
        <w:rPr>
          <w:rFonts w:ascii="Consolas" w:hAnsi="Consolas"/>
          <w:sz w:val="18"/>
        </w:rPr>
        <w:t xml:space="preserve">  - verification_date</w:t>
        <w:br/>
      </w:r>
      <w:r>
        <w:rPr>
          <w:rFonts w:ascii="Consolas" w:hAnsi="Consolas"/>
          <w:sz w:val="18"/>
        </w:rPr>
        <w:t xml:space="preserve">  - document_allowed: true | false</w:t>
        <w:br/>
      </w:r>
      <w:r>
        <w:rPr>
          <w:rFonts w:ascii="Consolas" w:hAnsi="Consolas"/>
          <w:sz w:val="18"/>
        </w:rPr>
        <w:t xml:space="preserve">  - document_present: true | false</w:t>
        <w:br/>
      </w:r>
      <w:r>
        <w:rPr>
          <w:rFonts w:ascii="Consolas" w:hAnsi="Consolas"/>
          <w:sz w:val="18"/>
        </w:rPr>
        <w:t xml:space="preserve">  - file_id (nullable)</w:t>
        <w:br/>
      </w:r>
    </w:p>
    <w:p>
      <w:pPr>
        <w:pStyle w:val="Heading1"/>
      </w:pPr>
      <w:r>
        <w:t>5. Reglas de negocio recomendadas</w:t>
      </w:r>
    </w:p>
    <w:p>
      <w:pPr>
        <w:pStyle w:val="ListBullet"/>
        <w:spacing w:after="40"/>
      </w:pPr>
      <w:r>
        <w:t>Un requisito puede estar APTO aunque no tenga imagen cuando la norma o la finalidad del sistema sólo exige registrar la verificación. Esto es particularmente útil para antecedentes penales y aptitud psicofísica.</w:t>
      </w:r>
    </w:p>
    <w:p>
      <w:pPr>
        <w:pStyle w:val="ListBullet"/>
        <w:spacing w:after="40"/>
      </w:pPr>
      <w:r>
        <w:t>La ausencia de imagen no debe convertir automáticamente el requisito en NO APTO. La condición debe depender de lo que el servicio realmente exige.</w:t>
      </w:r>
    </w:p>
    <w:p>
      <w:pPr>
        <w:pStyle w:val="ListBullet"/>
        <w:spacing w:after="40"/>
      </w:pPr>
      <w:r>
        <w:t>Para habilitar un viaje, validar los requisitos según: jurisdicción + modalidad del servicio + tipo de vehículo + capacidad + categoría del chofer.</w:t>
      </w:r>
    </w:p>
    <w:p>
      <w:pPr>
        <w:pStyle w:val="ListBullet"/>
        <w:spacing w:after="40"/>
      </w:pPr>
      <w:r>
        <w:t>Configurar permisos de acceso separados: documentación general, información de salud/aptitud y controles de antecedentes. El acceso debe ser por necesidad funcional.</w:t>
      </w:r>
    </w:p>
    <w:p>
      <w:pPr>
        <w:pStyle w:val="ListBullet"/>
        <w:spacing w:after="40"/>
      </w:pPr>
      <w:r>
        <w:t>Definir una política de retención: conservar mientras exista una finalidad operativa, contractual o legal; luego eliminar o anonimizar cuando corresponda.</w:t>
      </w:r>
    </w:p>
    <w:p>
      <w:pPr>
        <w:pStyle w:val="Heading1"/>
      </w:pPr>
      <w:r>
        <w:t>6. Base normativa y alcance</w:t>
      </w:r>
    </w:p>
    <w:p>
      <w:pPr>
        <w:pStyle w:val="ListBullet"/>
        <w:spacing w:after="40"/>
      </w:pPr>
      <w:r>
        <w:t>[1] Ley 25.326 de Protección de los Datos Personales, texto actualizado. Arts. 4, 5, 6, 7 y 9: calidad/minimización, consentimiento e información, datos sensibles, antecedentes penales y seguridad/confidencialidad. Argentina.gob.ar.</w:t>
      </w:r>
    </w:p>
    <w:p>
      <w:pPr>
        <w:pStyle w:val="ListBullet"/>
        <w:spacing w:after="40"/>
      </w:pPr>
      <w:r>
        <w:t>[2] Disposición ANSV 219/2025 y normativa relacionada: evaluación psicofísica y condiciones del conductor profesional. Argentina.gob.ar.</w:t>
      </w:r>
    </w:p>
    <w:p>
      <w:pPr>
        <w:pStyle w:val="ListBullet"/>
        <w:spacing w:after="40"/>
      </w:pPr>
      <w:r>
        <w:t>[3] Ley 24.449 de Tránsito y normativa reglamentaria: requisitos de conductores profesionales y examen psicofísico. Argentina.gob.ar.</w:t>
      </w:r>
    </w:p>
    <w:p>
      <w:pPr>
        <w:pStyle w:val="ListBullet"/>
        <w:spacing w:after="40"/>
      </w:pPr>
      <w:r>
        <w:t>[4] La regulación nacional del transporte profesional fue modificada en 2025/2026; por ello, los requisitos concretos deben configurarse según el servicio y la jurisdicción vigente al momento del viaje.</w:t>
      </w:r>
    </w:p>
    <w:p>
      <w:pPr>
        <w:spacing w:before="120"/>
      </w:pPr>
      <w:r>
        <w:rPr>
          <w:b/>
        </w:rPr>
        <w:t xml:space="preserve">Advertencia jurídica: </w:t>
      </w:r>
      <w:r>
        <w:t>Este documento es una especificación funcional orientativa para el diseño del sistema y no constituye dictamen jurídico. Antes de poner el módulo en producción, conviene revisar la política de privacidad, retención y acceso con asesoría legal local, especialmente por el tratamiento de datos de salud y verificaciones de antecedentes.</w:t>
      </w:r>
    </w:p>
    <w:p>
      <w:pPr>
        <w:pStyle w:val="Heading2"/>
      </w:pPr>
      <w:r>
        <w:t>Fuentes de referencia</w:t>
      </w:r>
    </w:p>
    <w:p>
      <w:pPr>
        <w:pStyle w:val="ListBullet"/>
        <w:spacing w:after="20"/>
      </w:pPr>
      <w:r>
        <w:rPr>
          <w:sz w:val="17"/>
        </w:rPr>
        <w:t>https://www.argentina.gob.ar/normativa/nacional/64790/actualizacion</w:t>
      </w:r>
    </w:p>
    <w:p>
      <w:pPr>
        <w:pStyle w:val="ListBullet"/>
        <w:spacing w:after="20"/>
      </w:pPr>
      <w:r>
        <w:rPr>
          <w:sz w:val="17"/>
        </w:rPr>
        <w:t>https://www.argentina.gob.ar/normativa/nacional/disposicion-219-2025-419218/texto</w:t>
      </w:r>
    </w:p>
    <w:p>
      <w:pPr>
        <w:pStyle w:val="ListBullet"/>
        <w:spacing w:after="20"/>
      </w:pPr>
      <w:r>
        <w:rPr>
          <w:sz w:val="17"/>
        </w:rPr>
        <w:t>https://www.argentina.gob.ar/normativa/nacional/818/actualizacion</w:t>
      </w:r>
    </w:p>
    <w:p>
      <w:pPr>
        <w:pStyle w:val="ListBullet"/>
        <w:spacing w:after="20"/>
      </w:pPr>
      <w:r>
        <w:rPr>
          <w:sz w:val="17"/>
        </w:rPr>
        <w:t>https://www.argentina.gob.ar/transporte/avances-en-el-transporte-automotor/modificacion-del-decreto-reglamentario-de-la-ley-de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Documento orientativo — Argentina — actualización de referencia: septiembre de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sz w:val="16"/>
      </w:rPr>
      <w:t>Sistema de Gestión de Viajes | Módulo de Choferes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Choferes: conservación y control de habilitación</dc:title>
  <dc:subject>Guía funcional para almacenamiento de documentación de choferes en Argentina</dc:subject>
  <dc:creator/>
  <cp:keywords>choferes, documentación, habilitación, protección de datos, Argentina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