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190360BC" w:rsidR="00DA764F" w:rsidRPr="00DA764F" w:rsidRDefault="001E6E49" w:rsidP="001E6E49">
      <w:pPr>
        <w:pStyle w:val="Ttulo1"/>
        <w:jc w:val="center"/>
      </w:pPr>
      <w:bookmarkStart w:id="0" w:name="_Hlk197974188"/>
      <w:r>
        <w:rPr>
          <w:bCs/>
        </w:rPr>
        <w:t xml:space="preserve">Dez anos de Backpei: uma </w:t>
      </w:r>
      <w:r w:rsidR="00B95416">
        <w:rPr>
          <w:bCs/>
        </w:rPr>
        <w:t>revisão de escopo</w:t>
      </w:r>
      <w:r>
        <w:rPr>
          <w:bCs/>
        </w:rPr>
        <w:t xml:space="preserv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Pr="00E26838" w:rsidRDefault="00CD5FF1" w:rsidP="00C75E8A">
      <w:pPr>
        <w:rPr>
          <w:lang w:val="es-AR"/>
        </w:rPr>
      </w:pPr>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w:instrText>
      </w:r>
      <w:r w:rsidR="00161F96" w:rsidRPr="00E26838">
        <w:rPr>
          <w:lang w:val="es-AR"/>
        </w:rPr>
        <w:instrText xml:space="preserve">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E26838">
        <w:rPr>
          <w:rFonts w:cs="Arial"/>
          <w:kern w:val="0"/>
          <w:lang w:val="es-AR"/>
        </w:rPr>
        <w:t xml:space="preserve">(Beraldo; Silva; Candotti, 2022; Lorente </w:t>
      </w:r>
      <w:r w:rsidR="00161F96" w:rsidRPr="00E26838">
        <w:rPr>
          <w:rFonts w:cs="Arial"/>
          <w:i/>
          <w:iCs/>
          <w:kern w:val="0"/>
          <w:lang w:val="es-AR"/>
        </w:rPr>
        <w:t>et al.</w:t>
      </w:r>
      <w:r w:rsidR="00161F96" w:rsidRPr="00E26838">
        <w:rPr>
          <w:rFonts w:cs="Arial"/>
          <w:kern w:val="0"/>
          <w:lang w:val="es-AR"/>
        </w:rPr>
        <w:t xml:space="preserve">, 2020; Mokkink, Lidwine B. </w:t>
      </w:r>
      <w:r w:rsidR="00161F96" w:rsidRPr="00E26838">
        <w:rPr>
          <w:rFonts w:cs="Arial"/>
          <w:i/>
          <w:iCs/>
          <w:kern w:val="0"/>
          <w:lang w:val="es-AR"/>
        </w:rPr>
        <w:t>et al.</w:t>
      </w:r>
      <w:r w:rsidR="00161F96" w:rsidRPr="00E26838">
        <w:rPr>
          <w:rFonts w:cs="Arial"/>
          <w:kern w:val="0"/>
          <w:lang w:val="es-AR"/>
        </w:rPr>
        <w:t xml:space="preserve">, 2010; Terwee </w:t>
      </w:r>
      <w:r w:rsidR="00161F96" w:rsidRPr="00E26838">
        <w:rPr>
          <w:rFonts w:cs="Arial"/>
          <w:i/>
          <w:iCs/>
          <w:kern w:val="0"/>
          <w:lang w:val="es-AR"/>
        </w:rPr>
        <w:t>et al.</w:t>
      </w:r>
      <w:r w:rsidR="00161F96" w:rsidRPr="00E26838">
        <w:rPr>
          <w:rFonts w:cs="Arial"/>
          <w:kern w:val="0"/>
          <w:lang w:val="es-AR"/>
        </w:rPr>
        <w:t>, 2016)</w:t>
      </w:r>
      <w:r w:rsidR="00F23FBC">
        <w:fldChar w:fldCharType="end"/>
      </w:r>
      <w:r w:rsidR="00C75E8A" w:rsidRPr="00E26838">
        <w:rPr>
          <w:lang w:val="es-AR"/>
        </w:rPr>
        <w:t>.</w:t>
      </w:r>
    </w:p>
    <w:p w14:paraId="64540E32" w14:textId="14B6403D" w:rsidR="00CD5FF1" w:rsidRDefault="00E44B18" w:rsidP="00EB649E">
      <w:r>
        <w:t>Ainda assim, várias pesquisas se dedicam ao desenvolvimento e avaliação de sistemas de medição que s</w:t>
      </w:r>
      <w:r w:rsidR="00E26838">
        <w:t>er</w:t>
      </w:r>
      <w:r>
        <w:t>ão posteriormente aplicados nas pesquisas dentro da ciência da saúde</w:t>
      </w:r>
      <w:r w:rsidR="00E26838">
        <w:t>,</w:t>
      </w:r>
      <w:r>
        <w:t xml:space="preserve"> contribuindo para a produção de conhecimento do campo</w:t>
      </w:r>
      <w:r w:rsidR="009850FC">
        <w:t xml:space="preserve">. A esse conjunto de pesquisas estamos chamando de clinimetria, que, embora não seja uma disciplina formalizada no campo da ciência da saúde, apresenta um </w:t>
      </w:r>
      <w:r w:rsidR="00E42A0F">
        <w:t xml:space="preserve">volume </w:t>
      </w:r>
      <w:r w:rsidR="009850FC">
        <w:t>significativo de estudos e grande importância</w:t>
      </w:r>
      <w:r w:rsidR="00E42A0F">
        <w:t xml:space="preserve"> no campo</w:t>
      </w:r>
      <w:r w:rsidR="009850FC">
        <w:t>.</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p>
    <w:p w14:paraId="3AB64FC9" w14:textId="4AC22057" w:rsidR="00B8080A" w:rsidRDefault="00EF4D59" w:rsidP="00B8080A">
      <w:r>
        <w:t xml:space="preserve">Uma forma de realizar </w:t>
      </w:r>
      <w:r w:rsidR="009850FC">
        <w:t>este</w:t>
      </w:r>
      <w:r>
        <w:t xml:space="preserve"> </w:t>
      </w:r>
      <w:r w:rsidR="00B8080A">
        <w:t>estudo</w:t>
      </w:r>
      <w:r w:rsidR="00F97685">
        <w:t xml:space="preserve"> </w:t>
      </w:r>
      <w:r w:rsidR="00E42A0F">
        <w:t xml:space="preserve">sobre </w:t>
      </w:r>
      <w:r w:rsidR="00F97685">
        <w:t>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145F853F" w:rsidR="008F4158" w:rsidRPr="00AE35CB" w:rsidRDefault="008F4158" w:rsidP="00B8080A">
      <w:r>
        <w:lastRenderedPageBreak/>
        <w:t>Como alvo de análise propomos</w:t>
      </w:r>
      <w:r w:rsidR="00F97685">
        <w:t xml:space="preserve"> analisar </w:t>
      </w:r>
      <w:r>
        <w:t xml:space="preserve">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7"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w:t>
      </w:r>
      <w:r w:rsidR="000A23EF">
        <w:lastRenderedPageBreak/>
        <w:t xml:space="preserve">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58D961B1" w:rsidR="00812EEA" w:rsidRDefault="00812EEA" w:rsidP="00062C6E">
      <w:r>
        <w:t>A primeira seleção foi realizada a partir da leitura dos títulos e resumos. Nesta fase foram mantidos os artigos de revisão e aqueles que não se trata</w:t>
      </w:r>
      <w:r w:rsidR="00A00C0D">
        <w:t>vam</w:t>
      </w:r>
      <w:r>
        <w:t xml:space="preserve"> </w:t>
      </w:r>
      <w:r w:rsidR="00E42A0F">
        <w:t xml:space="preserve">de </w:t>
      </w:r>
      <w:r>
        <w:t xml:space="preserve">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 xml:space="preserve">Na última etapa, os estudos restantes foram divididos entre aqueles que são de aplicação do BackPEI </w:t>
      </w:r>
      <w:r w:rsidR="00396D35">
        <w:t>e</w:t>
      </w:r>
      <w:r w:rsidR="00114726">
        <w:t xml:space="preserve">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lastRenderedPageBreak/>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347BFEC6"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w:t>
      </w:r>
      <w:r w:rsidR="00667A77">
        <w:t>,</w:t>
      </w:r>
      <w:r w:rsidR="00782C48">
        <w:t xml:space="preserve">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1" w:name="_Ref197634849"/>
      <w:r w:rsidRPr="00FB04A0">
        <w:lastRenderedPageBreak/>
        <w:t>Figura</w:t>
      </w:r>
      <w:r>
        <w:t xml:space="preserve"> </w:t>
      </w:r>
      <w:r>
        <w:fldChar w:fldCharType="begin"/>
      </w:r>
      <w:r>
        <w:instrText xml:space="preserve"> SEQ Figura \* ARABIC </w:instrText>
      </w:r>
      <w:r>
        <w:fldChar w:fldCharType="separate"/>
      </w:r>
      <w:r>
        <w:rPr>
          <w:noProof/>
        </w:rPr>
        <w:t>1</w:t>
      </w:r>
      <w:r>
        <w:rPr>
          <w:noProof/>
        </w:rPr>
        <w:fldChar w:fldCharType="end"/>
      </w:r>
      <w:bookmarkEnd w:id="1"/>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8">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9"/>
          <w:pgSz w:w="11906" w:h="16838"/>
          <w:pgMar w:top="1701" w:right="1134" w:bottom="1134" w:left="1701" w:header="708" w:footer="708" w:gutter="0"/>
          <w:cols w:space="708"/>
          <w:docGrid w:linePitch="360"/>
        </w:sectPr>
      </w:pPr>
      <w:r>
        <w:lastRenderedPageBreak/>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BE0591">
        <w:trPr>
          <w:trHeight w:val="300"/>
        </w:trPr>
        <w:tc>
          <w:tcPr>
            <w:tcW w:w="1661"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BE059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2AF3823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r w:rsidR="006F739D" w:rsidRPr="00C41819">
              <w:rPr>
                <w:rFonts w:eastAsia="Times New Roman" w:cs="Arial"/>
                <w:color w:val="000000"/>
                <w:kern w:val="0"/>
                <w:sz w:val="20"/>
                <w:szCs w:val="20"/>
                <w:lang w:eastAsia="pt-BR"/>
                <w14:ligatures w14:val="none"/>
              </w:rPr>
              <w:t>posturais</w:t>
            </w:r>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BE059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BE059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1E46184E" w:rsidR="00C630DC" w:rsidRPr="009F0C8B" w:rsidRDefault="00C630DC" w:rsidP="00741530">
            <w:pPr>
              <w:spacing w:after="120" w:line="240" w:lineRule="auto"/>
              <w:ind w:firstLine="0"/>
              <w:rPr>
                <w:rFonts w:eastAsia="Times New Roman" w:cs="Arial"/>
                <w:kern w:val="0"/>
                <w:sz w:val="20"/>
                <w:szCs w:val="20"/>
                <w:lang w:eastAsia="pt-BR"/>
                <w14:ligatures w14:val="none"/>
              </w:rPr>
            </w:pPr>
            <w:r w:rsidRPr="009F0C8B">
              <w:rPr>
                <w:rFonts w:eastAsia="Times New Roman" w:cs="Arial"/>
                <w:kern w:val="0"/>
                <w:sz w:val="20"/>
                <w:szCs w:val="20"/>
                <w:lang w:eastAsia="pt-BR"/>
                <w14:ligatures w14:val="none"/>
              </w:rPr>
              <w:t>Painel com 8 especialistas avaliou: adequação ao avaliar</w:t>
            </w:r>
            <w:r w:rsidR="00EE6DE6" w:rsidRPr="009F0C8B">
              <w:rPr>
                <w:rFonts w:eastAsia="Times New Roman" w:cs="Arial"/>
                <w:kern w:val="0"/>
                <w:sz w:val="20"/>
                <w:szCs w:val="20"/>
                <w:lang w:eastAsia="pt-BR"/>
                <w14:ligatures w14:val="none"/>
              </w:rPr>
              <w:t xml:space="preserve"> as atividades de vida diária (</w:t>
            </w:r>
            <w:proofErr w:type="spellStart"/>
            <w:r w:rsidRPr="009F0C8B">
              <w:rPr>
                <w:rFonts w:eastAsia="Times New Roman" w:cs="Arial"/>
                <w:kern w:val="0"/>
                <w:sz w:val="20"/>
                <w:szCs w:val="20"/>
                <w:lang w:eastAsia="pt-BR"/>
                <w14:ligatures w14:val="none"/>
              </w:rPr>
              <w:t>AVDs</w:t>
            </w:r>
            <w:proofErr w:type="spellEnd"/>
            <w:r w:rsidR="00EE6DE6" w:rsidRPr="009F0C8B">
              <w:rPr>
                <w:rFonts w:eastAsia="Times New Roman" w:cs="Arial"/>
                <w:kern w:val="0"/>
                <w:sz w:val="20"/>
                <w:szCs w:val="20"/>
                <w:lang w:eastAsia="pt-BR"/>
                <w14:ligatures w14:val="none"/>
              </w:rPr>
              <w:t>)</w:t>
            </w:r>
            <w:r w:rsidRPr="009F0C8B">
              <w:rPr>
                <w:rFonts w:eastAsia="Times New Roman" w:cs="Arial"/>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BE059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BE059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CCI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550" w:type="dxa"/>
            <w:tcBorders>
              <w:top w:val="nil"/>
              <w:left w:val="nil"/>
              <w:bottom w:val="nil"/>
              <w:right w:val="nil"/>
            </w:tcBorders>
            <w:shd w:val="clear" w:color="auto" w:fill="auto"/>
            <w:vAlign w:val="center"/>
            <w:hideMark/>
          </w:tcPr>
          <w:p w14:paraId="43B64AA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CCI=0,937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BE059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BE059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BackPEI e </w:t>
            </w:r>
            <w:proofErr w:type="spellStart"/>
            <w:r w:rsidRPr="00C41819">
              <w:rPr>
                <w:rFonts w:eastAsia="Times New Roman" w:cs="Arial"/>
                <w:color w:val="000000"/>
                <w:kern w:val="0"/>
                <w:sz w:val="20"/>
                <w:szCs w:val="20"/>
                <w:lang w:eastAsia="pt-BR"/>
                <w14:ligatures w14:val="none"/>
              </w:rPr>
              <w:t>LADy</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BackPEI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w:t>
            </w:r>
            <w:proofErr w:type="gramStart"/>
            <w:r w:rsidRPr="00C41819">
              <w:rPr>
                <w:rFonts w:eastAsia="Times New Roman" w:cs="Arial"/>
                <w:color w:val="000000"/>
                <w:kern w:val="0"/>
                <w:sz w:val="20"/>
                <w:szCs w:val="20"/>
                <w:lang w:eastAsia="pt-BR"/>
                <w14:ligatures w14:val="none"/>
              </w:rPr>
              <w:t>0,905 ;χ</w:t>
            </w:r>
            <w:proofErr w:type="gramEnd"/>
            <w:r w:rsidRPr="00C41819">
              <w:rPr>
                <w:rFonts w:eastAsia="Times New Roman" w:cs="Arial"/>
                <w:color w:val="000000"/>
                <w:kern w:val="0"/>
                <w:sz w:val="20"/>
                <w:szCs w:val="20"/>
                <w:lang w:eastAsia="pt-BR"/>
                <w14:ligatures w14:val="none"/>
              </w:rPr>
              <w:t>²=47,15 , p=0,001), pegar objeto do chão  (%C 98,3%; κ=0,962 ;χ²=53,78 , p=0,001), sentar para escrever (%C 93,1%; κ=0,737 ;χ²=31,51 , p=0,001) e usar o computador (%C 84,5%; κ=0,483 ;χ²=14,757 , p=0,01).</w:t>
            </w:r>
          </w:p>
        </w:tc>
      </w:tr>
      <w:tr w:rsidR="00C630DC" w:rsidRPr="00C41819" w14:paraId="1761DD50" w14:textId="77777777" w:rsidTr="00BE059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BE059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BE059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BE059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550" w:type="dxa"/>
            <w:tcBorders>
              <w:top w:val="nil"/>
              <w:left w:val="nil"/>
              <w:bottom w:val="nil"/>
              <w:right w:val="nil"/>
            </w:tcBorders>
            <w:shd w:val="clear" w:color="auto" w:fill="auto"/>
            <w:vAlign w:val="center"/>
            <w:hideMark/>
          </w:tcPr>
          <w:p w14:paraId="0A5DF49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BE059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BE059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BE059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BE059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BE059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proofErr w:type="spellStart"/>
            <w:r w:rsidRPr="00C41819">
              <w:rPr>
                <w:rFonts w:eastAsia="Times New Roman" w:cs="Arial"/>
                <w:kern w:val="0"/>
                <w:sz w:val="20"/>
                <w:szCs w:val="20"/>
                <w:lang w:eastAsia="pt-BR"/>
                <w14:ligatures w14:val="none"/>
              </w:rPr>
              <w:t>questinário</w:t>
            </w:r>
            <w:proofErr w:type="spellEnd"/>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BE059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BE059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BE059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BE059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BE059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BE059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BE059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w:t>
            </w:r>
            <w:proofErr w:type="gramStart"/>
            <w:r w:rsidRPr="00C41819">
              <w:rPr>
                <w:rFonts w:eastAsia="Times New Roman" w:cs="Arial"/>
                <w:color w:val="000000"/>
                <w:kern w:val="0"/>
                <w:sz w:val="20"/>
                <w:szCs w:val="20"/>
                <w:lang w:eastAsia="pt-BR"/>
                <w14:ligatures w14:val="none"/>
              </w:rPr>
              <w:t>total  satisfatória</w:t>
            </w:r>
            <w:proofErr w:type="gramEnd"/>
            <w:r w:rsidRPr="00C41819">
              <w:rPr>
                <w:rFonts w:eastAsia="Times New Roman" w:cs="Arial"/>
                <w:color w:val="000000"/>
                <w:kern w:val="0"/>
                <w:sz w:val="20"/>
                <w:szCs w:val="20"/>
                <w:lang w:eastAsia="pt-BR"/>
                <w14:ligatures w14:val="none"/>
              </w:rPr>
              <w:t>;</w:t>
            </w:r>
          </w:p>
        </w:tc>
      </w:tr>
      <w:tr w:rsidR="00C630DC" w:rsidRPr="00C41819" w14:paraId="15DE934A" w14:textId="77777777" w:rsidTr="00BE059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BE059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550"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w:t>
            </w:r>
            <w:proofErr w:type="gramStart"/>
            <w:r w:rsidRPr="00C41819">
              <w:rPr>
                <w:rFonts w:eastAsia="Times New Roman" w:cs="Arial"/>
                <w:color w:val="000000"/>
                <w:kern w:val="0"/>
                <w:sz w:val="20"/>
                <w:szCs w:val="20"/>
                <w:lang w:eastAsia="pt-BR"/>
                <w14:ligatures w14:val="none"/>
              </w:rPr>
              <w:t>83,  EPM</w:t>
            </w:r>
            <w:proofErr w:type="gramEnd"/>
            <w:r w:rsidRPr="00C41819">
              <w:rPr>
                <w:rFonts w:eastAsia="Times New Roman" w:cs="Arial"/>
                <w:color w:val="000000"/>
                <w:kern w:val="0"/>
                <w:sz w:val="20"/>
                <w:szCs w:val="20"/>
                <w:lang w:eastAsia="pt-BR"/>
                <w14:ligatures w14:val="none"/>
              </w:rPr>
              <w:t xml:space="preserve"> entre 0,72 e 7,08 e MMD entre 1,99 e 19,62</w:t>
            </w:r>
          </w:p>
        </w:tc>
      </w:tr>
      <w:tr w:rsidR="00C630DC" w:rsidRPr="00C41819" w14:paraId="11AF7674" w14:textId="77777777" w:rsidTr="00BE059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3531302E"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r w:rsidR="009F0C8B" w:rsidRPr="00C41819">
              <w:rPr>
                <w:rFonts w:eastAsia="Times New Roman" w:cs="Arial"/>
                <w:color w:val="000000"/>
                <w:kern w:val="0"/>
                <w:sz w:val="20"/>
                <w:szCs w:val="20"/>
                <w:lang w:eastAsia="pt-BR"/>
                <w14:ligatures w14:val="none"/>
              </w:rPr>
              <w:t>retraduzido para</w:t>
            </w:r>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BE059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BE059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BE059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6D66D1F2" w14:textId="77777777" w:rsidTr="00BE059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1F8B1D1B" w14:textId="77777777" w:rsidTr="00BE059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w:t>
            </w:r>
            <w:proofErr w:type="gramStart"/>
            <w:r w:rsidRPr="00C41819">
              <w:rPr>
                <w:rFonts w:eastAsia="Times New Roman" w:cs="Arial"/>
                <w:color w:val="000000"/>
                <w:kern w:val="0"/>
                <w:sz w:val="20"/>
                <w:szCs w:val="20"/>
                <w:lang w:eastAsia="pt-BR"/>
                <w14:ligatures w14:val="none"/>
              </w:rPr>
              <w:t>CCI(</w:t>
            </w:r>
            <w:proofErr w:type="gramEnd"/>
            <w:r w:rsidRPr="00C41819">
              <w:rPr>
                <w:rFonts w:eastAsia="Times New Roman" w:cs="Arial"/>
                <w:color w:val="000000"/>
                <w:kern w:val="0"/>
                <w:sz w:val="20"/>
                <w:szCs w:val="20"/>
                <w:lang w:eastAsia="pt-BR"/>
                <w14:ligatures w14:val="none"/>
              </w:rPr>
              <w:t xml:space="preserve">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7651147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BE059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37D7898E"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BE059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BE059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550" w:type="dxa"/>
            <w:tcBorders>
              <w:top w:val="nil"/>
              <w:left w:val="nil"/>
              <w:bottom w:val="nil"/>
              <w:right w:val="nil"/>
            </w:tcBorders>
            <w:shd w:val="clear" w:color="auto" w:fill="auto"/>
            <w:vAlign w:val="center"/>
            <w:hideMark/>
          </w:tcPr>
          <w:p w14:paraId="663A52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BE059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549"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EP, CCI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 teste dos postos de sinais de Wilcoxon.0,5), %C e SE</w:t>
            </w:r>
          </w:p>
        </w:tc>
        <w:tc>
          <w:tcPr>
            <w:tcW w:w="4550"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BE059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BE059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2" w:name="_Ref198035055"/>
      <w:bookmarkStart w:id="3" w:name="_Ref198035051"/>
      <w:r>
        <w:t xml:space="preserve">Tabela </w:t>
      </w:r>
      <w:r>
        <w:fldChar w:fldCharType="begin"/>
      </w:r>
      <w:r>
        <w:instrText xml:space="preserve"> SEQ Tabela \* ARABIC </w:instrText>
      </w:r>
      <w:r>
        <w:fldChar w:fldCharType="separate"/>
      </w:r>
      <w:r>
        <w:rPr>
          <w:noProof/>
        </w:rPr>
        <w:t>1</w:t>
      </w:r>
      <w:r>
        <w:rPr>
          <w:noProof/>
        </w:rPr>
        <w:fldChar w:fldCharType="end"/>
      </w:r>
      <w:bookmarkEnd w:id="2"/>
      <w:r>
        <w:t xml:space="preserve"> – </w:t>
      </w:r>
      <w:r w:rsidRPr="007C0164">
        <w:t>Fontes</w:t>
      </w:r>
      <w:r>
        <w:t xml:space="preserve"> incluídas na revisão</w:t>
      </w:r>
      <w:bookmarkEnd w:id="3"/>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523FE6EE" w14:textId="77777777" w:rsidR="00E26838" w:rsidRDefault="00E26838" w:rsidP="00685C2E"/>
    <w:p w14:paraId="0472724F" w14:textId="77777777" w:rsidR="003261A1" w:rsidRDefault="003261A1" w:rsidP="003261A1">
      <w:pPr>
        <w:pStyle w:val="Legenda"/>
      </w:pPr>
      <w:bookmarkStart w:id="4" w:name="_Ref197634909"/>
      <w:bookmarkStart w:id="5" w:name="_Ref197941347"/>
      <w:r>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4"/>
      <w:r>
        <w:t xml:space="preserve"> - </w:t>
      </w:r>
      <w:r w:rsidRPr="00EE7692">
        <w:t>Linha do tempo do BackPEI.</w:t>
      </w:r>
      <w:bookmarkEnd w:id="5"/>
    </w:p>
    <w:p w14:paraId="3C06DBA3" w14:textId="77777777" w:rsidR="000366F3" w:rsidRDefault="00B604AE" w:rsidP="003261A1">
      <w:pPr>
        <w:keepNext/>
        <w:ind w:firstLine="0"/>
      </w:pPr>
      <w:r>
        <w:rPr>
          <w:noProof/>
        </w:rPr>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0941718C" w14:textId="77777777" w:rsidR="00E26838" w:rsidRDefault="00E26838" w:rsidP="00CB4C14"/>
    <w:p w14:paraId="103F1AC1" w14:textId="1BCEE728"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w:t>
      </w:r>
      <w:r>
        <w:lastRenderedPageBreak/>
        <w:t xml:space="preserve">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para </w:t>
      </w:r>
      <w:proofErr w:type="gramStart"/>
      <w:r>
        <w:t>encontra-lo</w:t>
      </w:r>
      <w:proofErr w:type="gramEnd"/>
      <w:r w:rsidR="006C734C">
        <w:t xml:space="preserve"> mas não obtivemos sucesso</w:t>
      </w:r>
      <w:r>
        <w:t xml:space="preserve">.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BCB74FB"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e validade de </w:t>
      </w:r>
      <w:proofErr w:type="spellStart"/>
      <w:r w:rsidRPr="00E26838">
        <w:rPr>
          <w:lang w:val="es-AR"/>
        </w:rPr>
        <w:t>conteúdo</w:t>
      </w:r>
      <w:proofErr w:type="spellEnd"/>
      <w:r w:rsidRPr="00E26838">
        <w:rPr>
          <w:lang w:val="es-AR"/>
        </w:rPr>
        <w:t xml:space="preserve"> </w:t>
      </w:r>
      <w:r>
        <w:fldChar w:fldCharType="begin"/>
      </w:r>
      <w:r w:rsidR="008078BE" w:rsidRPr="00E26838">
        <w:rPr>
          <w:lang w:val="es-AR"/>
        </w:rPr>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w:instrText>
      </w:r>
      <w:r w:rsidR="008078BE">
        <w:instrText xml:space="preserve">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6C734C">
        <w:t>,</w:t>
      </w:r>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validade de conteúdo aplicada no BackPEI difere da aplicada ao BABAQ, pois parece </w:t>
      </w:r>
      <w:r>
        <w:lastRenderedPageBreak/>
        <w:t>estar mais voltada para aspectos operacionais do questionário como o uso de fotografias e a redação dos itens.</w:t>
      </w:r>
    </w:p>
    <w:p w14:paraId="770DDDDE" w14:textId="6C1CBC5E"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rsidR="002D62F0">
        <w:t xml:space="preserve">entre as aplicações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 outras</w:t>
      </w:r>
      <w:r w:rsidR="002D62F0">
        <w:t>,</w:t>
      </w:r>
      <w:r>
        <w:t xml:space="preserve">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w:t>
      </w:r>
      <w:proofErr w:type="spellStart"/>
      <w:r w:rsidRPr="00852718">
        <w:rPr>
          <w:rFonts w:cs="Arial"/>
          <w:kern w:val="0"/>
        </w:rPr>
        <w:t>Akbari-Chehrehbargh</w:t>
      </w:r>
      <w:proofErr w:type="spellEnd"/>
      <w:r w:rsidRPr="00852718">
        <w:rPr>
          <w:rFonts w:cs="Arial"/>
          <w:kern w:val="0"/>
        </w:rPr>
        <w:t>;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w:t>
      </w:r>
      <w:r w:rsidR="002D62F0">
        <w:t>ICC</w:t>
      </w:r>
      <w:r w:rsidR="001D60F5">
        <w:t xml:space="preserve">)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w:t>
      </w:r>
      <w:proofErr w:type="spellStart"/>
      <w:r w:rsidR="001D60F5" w:rsidRPr="001D60F5">
        <w:rPr>
          <w:rFonts w:cs="Arial"/>
          <w:kern w:val="0"/>
        </w:rPr>
        <w:t>Akbari-Chehrehbargh</w:t>
      </w:r>
      <w:proofErr w:type="spellEnd"/>
      <w:r w:rsidR="001D60F5" w:rsidRPr="001D60F5">
        <w:rPr>
          <w:rFonts w:cs="Arial"/>
          <w:kern w:val="0"/>
        </w:rPr>
        <w:t xml:space="preserve">; </w:t>
      </w:r>
      <w:proofErr w:type="spellStart"/>
      <w:r w:rsidR="001D60F5" w:rsidRPr="001D60F5">
        <w:rPr>
          <w:rFonts w:cs="Arial"/>
          <w:kern w:val="0"/>
        </w:rPr>
        <w:t>Tavafian</w:t>
      </w:r>
      <w:proofErr w:type="spellEnd"/>
      <w:r w:rsidR="001D60F5" w:rsidRPr="001D60F5">
        <w:rPr>
          <w:rFonts w:cs="Arial"/>
          <w:kern w:val="0"/>
        </w:rPr>
        <w:t xml:space="preserve">; </w:t>
      </w:r>
      <w:proofErr w:type="spellStart"/>
      <w:r w:rsidR="001D60F5" w:rsidRPr="001D60F5">
        <w:rPr>
          <w:rFonts w:cs="Arial"/>
          <w:kern w:val="0"/>
        </w:rPr>
        <w:t>Montazeri</w:t>
      </w:r>
      <w:proofErr w:type="spellEnd"/>
      <w:r w:rsidR="001D60F5" w:rsidRPr="001D60F5">
        <w:rPr>
          <w:rFonts w:cs="Arial"/>
          <w:kern w:val="0"/>
        </w:rPr>
        <w:t xml:space="preserve">,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w:t>
      </w:r>
      <w:r w:rsidR="002D62F0">
        <w:t>ICC</w:t>
      </w:r>
      <w:r w:rsidR="007E59BB">
        <w:t xml:space="preserve">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822559" w:rsidRPr="00E26838">
        <w:rPr>
          <w:lang w:val="es-AR"/>
        </w:rPr>
        <w:instrText xml:space="preserve"> tested by applying the questionnaire to 260 primary schoolchildren, at two different times with a 7-day interval. Results The reproducibility data for the </w:instrText>
      </w:r>
      <w:r w:rsidR="00822559">
        <w:instrText>ﬁ</w:instrText>
      </w:r>
      <w:r w:rsidR="00822559" w:rsidRPr="00E26838">
        <w:rPr>
          <w:lang w:val="es-AR"/>
        </w:rPr>
        <w:instrText>rst 20 questions, analyzed using the kappa (k) coef</w:instrText>
      </w:r>
      <w:r w:rsidR="00822559">
        <w:instrText>ﬁ</w:instrText>
      </w:r>
      <w:r w:rsidR="00822559" w:rsidRPr="00E26838">
        <w:rPr>
          <w:lang w:val="es-AR"/>
        </w:rPr>
        <w:instrText>cient, were classi</w:instrText>
      </w:r>
      <w:r w:rsidR="00822559">
        <w:instrText>ﬁ</w:instrText>
      </w:r>
      <w:r w:rsidR="00822559" w:rsidRPr="00E26838">
        <w:rPr>
          <w:lang w:val="es-AR"/>
        </w:rPr>
        <w:instrText>ed as ‘‘very good’’ (k [ 0.8) or ‘‘good’’ (0.6 \\ k B 0.8). The reproducibility data for the pain intensity question, analyzed using the Wilcoxon test and the intraclass correlation coef</w:instrText>
      </w:r>
      <w:r w:rsidR="00822559">
        <w:instrText>ﬁ</w:instrText>
      </w:r>
      <w:r w:rsidR="00822559"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E26838">
        <w:rPr>
          <w:rFonts w:cs="Arial"/>
          <w:kern w:val="0"/>
          <w:lang w:val="es-AR"/>
        </w:rPr>
        <w:t xml:space="preserve">(Candotti </w:t>
      </w:r>
      <w:r w:rsidR="00822559" w:rsidRPr="00E26838">
        <w:rPr>
          <w:rFonts w:cs="Arial"/>
          <w:i/>
          <w:iCs/>
          <w:kern w:val="0"/>
          <w:lang w:val="es-AR"/>
        </w:rPr>
        <w:t>et al.</w:t>
      </w:r>
      <w:r w:rsidR="00822559" w:rsidRPr="00E26838">
        <w:rPr>
          <w:rFonts w:cs="Arial"/>
          <w:kern w:val="0"/>
          <w:lang w:val="es-AR"/>
        </w:rPr>
        <w:t xml:space="preserve">, 2018, 2023; Da Rosa </w:t>
      </w:r>
      <w:r w:rsidR="00822559" w:rsidRPr="00E26838">
        <w:rPr>
          <w:rFonts w:cs="Arial"/>
          <w:i/>
          <w:iCs/>
          <w:kern w:val="0"/>
          <w:lang w:val="es-AR"/>
        </w:rPr>
        <w:t>et al.</w:t>
      </w:r>
      <w:r w:rsidR="00822559" w:rsidRPr="00E26838">
        <w:rPr>
          <w:rFonts w:cs="Arial"/>
          <w:kern w:val="0"/>
          <w:lang w:val="es-AR"/>
        </w:rPr>
        <w:t xml:space="preserve">, 2022; Gençbaş; Bebiş, 2019; Miñana-Signes </w:t>
      </w:r>
      <w:r w:rsidR="00822559" w:rsidRPr="00E26838">
        <w:rPr>
          <w:rFonts w:cs="Arial"/>
          <w:i/>
          <w:iCs/>
          <w:kern w:val="0"/>
          <w:lang w:val="es-AR"/>
        </w:rPr>
        <w:t>et al.</w:t>
      </w:r>
      <w:r w:rsidR="00822559" w:rsidRPr="00E26838">
        <w:rPr>
          <w:rFonts w:cs="Arial"/>
          <w:kern w:val="0"/>
          <w:lang w:val="es-AR"/>
        </w:rPr>
        <w:t xml:space="preserve">, 2021; Noll </w:t>
      </w:r>
      <w:r w:rsidR="00822559" w:rsidRPr="00E26838">
        <w:rPr>
          <w:rFonts w:cs="Arial"/>
          <w:i/>
          <w:iCs/>
          <w:kern w:val="0"/>
          <w:lang w:val="es-AR"/>
        </w:rPr>
        <w:t>et al.</w:t>
      </w:r>
      <w:r w:rsidR="00822559" w:rsidRPr="00E26838">
        <w:rPr>
          <w:rFonts w:cs="Arial"/>
          <w:kern w:val="0"/>
          <w:lang w:val="es-AR"/>
        </w:rPr>
        <w:t>, 2013a)</w:t>
      </w:r>
      <w:r w:rsidR="00822559">
        <w:fldChar w:fldCharType="end"/>
      </w:r>
      <w:r w:rsidR="00822559" w:rsidRPr="00E26838">
        <w:rPr>
          <w:lang w:val="es-AR"/>
        </w:rPr>
        <w:t xml:space="preserve">. </w:t>
      </w:r>
      <w:r w:rsidR="00822559">
        <w:t>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xml:space="preserve">, </w:t>
      </w:r>
      <w:r w:rsidR="00F270EA" w:rsidRPr="00BA2D72">
        <w:rPr>
          <w:rFonts w:cs="Arial"/>
          <w:kern w:val="0"/>
        </w:rPr>
        <w:lastRenderedPageBreak/>
        <w:t>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E2CBB36" w:rsidR="00CF043C" w:rsidRPr="00CF043C" w:rsidRDefault="00CF043C" w:rsidP="00CF043C">
      <w:r w:rsidRPr="00CF043C">
        <w:t xml:space="preserve">Os fatores de riscos que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w:t>
      </w:r>
      <w:r w:rsidR="0094544A">
        <w:t>“</w:t>
      </w:r>
      <w:r w:rsidRPr="00CF043C">
        <w:t>comportamental</w:t>
      </w:r>
      <w:r w:rsidR="0094544A">
        <w:t>”</w:t>
      </w:r>
      <w:r w:rsidRPr="00CF043C">
        <w:t xml:space="preserve">,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xml:space="preserve">,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aspectos menos relevantes do sistema de medição assim como massa corporal, estatura e profissão.</w:t>
      </w:r>
    </w:p>
    <w:p w14:paraId="712560CC" w14:textId="4ECB7CC7" w:rsidR="00CF043C" w:rsidRPr="00CF043C" w:rsidRDefault="00CF043C" w:rsidP="00CF043C">
      <w:r w:rsidRPr="00CF043C">
        <w:t xml:space="preserve">Nenhum dos artigos apresenta uma caracterização de dor e seus elementos. Quanto à região da dor, a definição </w:t>
      </w:r>
      <w:r w:rsidR="0094544A">
        <w:t>não aparece</w:t>
      </w:r>
      <w:r w:rsidRPr="00CF043C">
        <w:t xml:space="preserve">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w:t>
      </w:r>
      <w:r w:rsidR="0094544A">
        <w:t>objetiva</w:t>
      </w:r>
      <w:r w:rsidRPr="00CF043C">
        <w:t xml:space="preserve">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5940AC31" w14:textId="77777777" w:rsidR="00E26838" w:rsidRDefault="00E26838" w:rsidP="003D6128"/>
    <w:p w14:paraId="0CF58C79" w14:textId="2EADB68B"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w:t>
      </w:r>
      <w:r w:rsidR="00CF043C">
        <w:rPr>
          <w:rFonts w:cs="Arial"/>
          <w:kern w:val="0"/>
        </w:rPr>
        <w:lastRenderedPageBreak/>
        <w:t xml:space="preserve">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16BB074E" w14:textId="77777777" w:rsidR="00E26838" w:rsidRDefault="00E26838" w:rsidP="00204E4C"/>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6" w:name="_Ref197680962"/>
      <w:r>
        <w:t xml:space="preserve">Figura </w:t>
      </w:r>
      <w:r>
        <w:fldChar w:fldCharType="begin"/>
      </w:r>
      <w:r>
        <w:instrText xml:space="preserve"> SEQ Figura \* ARABIC </w:instrText>
      </w:r>
      <w:r>
        <w:fldChar w:fldCharType="separate"/>
      </w:r>
      <w:r w:rsidR="00577186">
        <w:rPr>
          <w:noProof/>
        </w:rPr>
        <w:t>3</w:t>
      </w:r>
      <w:r>
        <w:rPr>
          <w:noProof/>
        </w:rPr>
        <w:fldChar w:fldCharType="end"/>
      </w:r>
      <w:bookmarkEnd w:id="6"/>
      <w:r>
        <w:t xml:space="preserve"> - Exemplo de item com frequências como alternativa</w:t>
      </w:r>
    </w:p>
    <w:p w14:paraId="530AB273" w14:textId="77777777" w:rsidR="00E26838" w:rsidRDefault="00E26838" w:rsidP="006621C5"/>
    <w:p w14:paraId="426AB172" w14:textId="7814DA61"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lastRenderedPageBreak/>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Pr="00E26838" w:rsidRDefault="00650D4D" w:rsidP="00303144">
      <w:pPr>
        <w:rPr>
          <w:lang w:val="es-AR"/>
        </w:rPr>
      </w:pPr>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03144" w:rsidRPr="00E26838">
        <w:rPr>
          <w:lang w:val="es-AR"/>
        </w:rPr>
        <w:instrText xml:space="preserve"> tested by applying the questionnaire to 260 primary schoolchildren, at two different times with a 7-day interval. Results The reproducibility data for the </w:instrText>
      </w:r>
      <w:r w:rsidR="00303144">
        <w:instrText>ﬁ</w:instrText>
      </w:r>
      <w:r w:rsidR="00303144" w:rsidRPr="00E26838">
        <w:rPr>
          <w:lang w:val="es-AR"/>
        </w:rPr>
        <w:instrText>rst 20 questions, analyzed using the kappa (k) coef</w:instrText>
      </w:r>
      <w:r w:rsidR="00303144">
        <w:instrText>ﬁ</w:instrText>
      </w:r>
      <w:r w:rsidR="00303144" w:rsidRPr="00E26838">
        <w:rPr>
          <w:lang w:val="es-AR"/>
        </w:rPr>
        <w:instrText>cient, were classi</w:instrText>
      </w:r>
      <w:r w:rsidR="00303144">
        <w:instrText>ﬁ</w:instrText>
      </w:r>
      <w:r w:rsidR="00303144" w:rsidRPr="00E26838">
        <w:rPr>
          <w:lang w:val="es-AR"/>
        </w:rPr>
        <w:instrText>ed as ‘‘very good’’ (k [ 0.8) or ‘‘good’’ (0.6 \\ k B 0.8). The reproducibility data for the pain intensity question, analyzed using the Wilcoxon test and the intraclass correlation coef</w:instrText>
      </w:r>
      <w:r w:rsidR="00303144">
        <w:instrText>ﬁ</w:instrText>
      </w:r>
      <w:r w:rsidR="00303144"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E26838">
        <w:rPr>
          <w:rFonts w:cs="Arial"/>
          <w:kern w:val="0"/>
          <w:lang w:val="es-AR"/>
        </w:rPr>
        <w:t xml:space="preserve">(Candotti </w:t>
      </w:r>
      <w:r w:rsidR="00303144" w:rsidRPr="00E26838">
        <w:rPr>
          <w:rFonts w:cs="Arial"/>
          <w:i/>
          <w:iCs/>
          <w:kern w:val="0"/>
          <w:lang w:val="es-AR"/>
        </w:rPr>
        <w:t>et al.</w:t>
      </w:r>
      <w:r w:rsidR="00303144" w:rsidRPr="00E26838">
        <w:rPr>
          <w:rFonts w:cs="Arial"/>
          <w:kern w:val="0"/>
          <w:lang w:val="es-AR"/>
        </w:rPr>
        <w:t xml:space="preserve">, 2018, 2023; Da Rosa </w:t>
      </w:r>
      <w:r w:rsidR="00303144" w:rsidRPr="00E26838">
        <w:rPr>
          <w:rFonts w:cs="Arial"/>
          <w:i/>
          <w:iCs/>
          <w:kern w:val="0"/>
          <w:lang w:val="es-AR"/>
        </w:rPr>
        <w:t>et al.</w:t>
      </w:r>
      <w:r w:rsidR="00303144" w:rsidRPr="00E26838">
        <w:rPr>
          <w:rFonts w:cs="Arial"/>
          <w:kern w:val="0"/>
          <w:lang w:val="es-AR"/>
        </w:rPr>
        <w:t xml:space="preserve">, 2022; Miñana-Signes </w:t>
      </w:r>
      <w:r w:rsidR="00303144" w:rsidRPr="00E26838">
        <w:rPr>
          <w:rFonts w:cs="Arial"/>
          <w:i/>
          <w:iCs/>
          <w:kern w:val="0"/>
          <w:lang w:val="es-AR"/>
        </w:rPr>
        <w:t>et al.</w:t>
      </w:r>
      <w:r w:rsidR="00303144" w:rsidRPr="00E26838">
        <w:rPr>
          <w:rFonts w:cs="Arial"/>
          <w:kern w:val="0"/>
          <w:lang w:val="es-AR"/>
        </w:rPr>
        <w:t xml:space="preserve">, 2021; Noll </w:t>
      </w:r>
      <w:r w:rsidR="00303144" w:rsidRPr="00E26838">
        <w:rPr>
          <w:rFonts w:cs="Arial"/>
          <w:i/>
          <w:iCs/>
          <w:kern w:val="0"/>
          <w:lang w:val="es-AR"/>
        </w:rPr>
        <w:t>et al.</w:t>
      </w:r>
      <w:r w:rsidR="00303144" w:rsidRPr="00E26838">
        <w:rPr>
          <w:rFonts w:cs="Arial"/>
          <w:kern w:val="0"/>
          <w:lang w:val="es-AR"/>
        </w:rPr>
        <w:t>, 2013a)</w:t>
      </w:r>
      <w:r w:rsidR="00303144">
        <w:fldChar w:fldCharType="end"/>
      </w:r>
      <w:r w:rsidR="00303144" w:rsidRPr="00E26838">
        <w:rPr>
          <w:lang w:val="es-AR"/>
        </w:rPr>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w:t>
      </w:r>
      <w:r w:rsidRPr="00303144">
        <w:lastRenderedPageBreak/>
        <w:t xml:space="preserve">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lastRenderedPageBreak/>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85D01" w:rsidRPr="00E26838">
        <w:rPr>
          <w:lang w:val="es-AR"/>
        </w:rPr>
        <w:instrText xml:space="preserve"> tested by applying the questionnaire to 260 primary schoolchildren, at two different times with a 7-day interval. Results The reproducibility data for the </w:instrText>
      </w:r>
      <w:r w:rsidR="00385D01">
        <w:instrText>ﬁ</w:instrText>
      </w:r>
      <w:r w:rsidR="00385D01" w:rsidRPr="00E26838">
        <w:rPr>
          <w:lang w:val="es-AR"/>
        </w:rPr>
        <w:instrText>rst 20 questions, analyzed using the kappa (k) coef</w:instrText>
      </w:r>
      <w:r w:rsidR="00385D01">
        <w:instrText>ﬁ</w:instrText>
      </w:r>
      <w:r w:rsidR="00385D01" w:rsidRPr="00E26838">
        <w:rPr>
          <w:lang w:val="es-AR"/>
        </w:rPr>
        <w:instrText>cient, were classi</w:instrText>
      </w:r>
      <w:r w:rsidR="00385D01">
        <w:instrText>ﬁ</w:instrText>
      </w:r>
      <w:r w:rsidR="00385D01" w:rsidRPr="00E26838">
        <w:rPr>
          <w:lang w:val="es-AR"/>
        </w:rPr>
        <w:instrText>ed as ‘‘very good’’ (k [ 0.8) or ‘‘good’’ (0.6 \\ k B 0.8). The reproducibility data for the pain intensity question, analyzed using the Wilcoxon test and the intraclass correlation coef</w:instrText>
      </w:r>
      <w:r w:rsidR="00385D01">
        <w:instrText>ﬁ</w:instrText>
      </w:r>
      <w:r w:rsidR="00385D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E26838">
        <w:rPr>
          <w:rFonts w:cs="Arial"/>
          <w:kern w:val="0"/>
          <w:lang w:val="es-AR"/>
        </w:rPr>
        <w:t xml:space="preserve">(Candotti </w:t>
      </w:r>
      <w:r w:rsidR="00385D01" w:rsidRPr="00E26838">
        <w:rPr>
          <w:rFonts w:cs="Arial"/>
          <w:i/>
          <w:iCs/>
          <w:kern w:val="0"/>
          <w:lang w:val="es-AR"/>
        </w:rPr>
        <w:t>et al.</w:t>
      </w:r>
      <w:r w:rsidR="00385D01" w:rsidRPr="00E26838">
        <w:rPr>
          <w:rFonts w:cs="Arial"/>
          <w:kern w:val="0"/>
          <w:lang w:val="es-AR"/>
        </w:rPr>
        <w:t xml:space="preserve">, 2018, 2023; Da Rosa </w:t>
      </w:r>
      <w:r w:rsidR="00385D01" w:rsidRPr="00E26838">
        <w:rPr>
          <w:rFonts w:cs="Arial"/>
          <w:i/>
          <w:iCs/>
          <w:kern w:val="0"/>
          <w:lang w:val="es-AR"/>
        </w:rPr>
        <w:t>et al.</w:t>
      </w:r>
      <w:r w:rsidR="00385D01" w:rsidRPr="00E26838">
        <w:rPr>
          <w:rFonts w:cs="Arial"/>
          <w:kern w:val="0"/>
          <w:lang w:val="es-AR"/>
        </w:rPr>
        <w:t xml:space="preserve">, 2022; Gençbaş; Bebiş, 2019; Miñana-Signes </w:t>
      </w:r>
      <w:r w:rsidR="00385D01" w:rsidRPr="00E26838">
        <w:rPr>
          <w:rFonts w:cs="Arial"/>
          <w:i/>
          <w:iCs/>
          <w:kern w:val="0"/>
          <w:lang w:val="es-AR"/>
        </w:rPr>
        <w:t>et al.</w:t>
      </w:r>
      <w:r w:rsidR="00385D01" w:rsidRPr="00E26838">
        <w:rPr>
          <w:rFonts w:cs="Arial"/>
          <w:kern w:val="0"/>
          <w:lang w:val="es-AR"/>
        </w:rPr>
        <w:t xml:space="preserve">, 2021; Noll </w:t>
      </w:r>
      <w:r w:rsidR="00385D01" w:rsidRPr="00E26838">
        <w:rPr>
          <w:rFonts w:cs="Arial"/>
          <w:i/>
          <w:iCs/>
          <w:kern w:val="0"/>
          <w:lang w:val="es-AR"/>
        </w:rPr>
        <w:t>et al.</w:t>
      </w:r>
      <w:r w:rsidR="00385D01" w:rsidRPr="00E26838">
        <w:rPr>
          <w:rFonts w:cs="Arial"/>
          <w:kern w:val="0"/>
          <w:lang w:val="es-AR"/>
        </w:rPr>
        <w:t>, 2013a)</w:t>
      </w:r>
      <w:r w:rsidR="00385D01">
        <w:fldChar w:fldCharType="end"/>
      </w:r>
      <w:r w:rsidRPr="00E26838">
        <w:rPr>
          <w:lang w:val="es-AR"/>
        </w:rPr>
        <w:t xml:space="preserve">. </w:t>
      </w:r>
      <w:r>
        <w:t>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7" w:name="_Ref197766710"/>
      <w:r>
        <w:t xml:space="preserve">Figura </w:t>
      </w:r>
      <w:r>
        <w:fldChar w:fldCharType="begin"/>
      </w:r>
      <w:r>
        <w:instrText xml:space="preserve"> SEQ Figura \* ARABIC </w:instrText>
      </w:r>
      <w:r>
        <w:fldChar w:fldCharType="separate"/>
      </w:r>
      <w:r w:rsidR="00577186">
        <w:rPr>
          <w:noProof/>
        </w:rPr>
        <w:t>4</w:t>
      </w:r>
      <w:r>
        <w:rPr>
          <w:noProof/>
        </w:rPr>
        <w:fldChar w:fldCharType="end"/>
      </w:r>
      <w:bookmarkEnd w:id="7"/>
      <w:r>
        <w:t xml:space="preserve"> - Escala Visual Analógica da intensidade da dor</w:t>
      </w:r>
    </w:p>
    <w:p w14:paraId="52F46296" w14:textId="77777777" w:rsidR="00E26838" w:rsidRDefault="00E26838" w:rsidP="002C6992"/>
    <w:p w14:paraId="713C37E9" w14:textId="0476FE5F" w:rsidR="00624152" w:rsidRDefault="000A02BA" w:rsidP="002C6992">
      <w:r>
        <w:t>Dado que existem diferentes versões do BackPEI</w:t>
      </w:r>
      <w:r w:rsidR="00E26838">
        <w:t>,</w:t>
      </w:r>
      <w:r>
        <w:t xml:space="preserve">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3"/>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4"/>
                          <a:stretch>
                            <a:fillRect/>
                          </a:stretch>
                        </pic:blipFill>
                        <pic:spPr>
                          <a:xfrm>
                            <a:off x="0" y="2305958"/>
                            <a:ext cx="7116168" cy="1924319"/>
                          </a:xfrm>
                          <a:prstGeom prst="rect">
                            <a:avLst/>
                          </a:prstGeom>
                        </pic:spPr>
                      </pic:pic>
                    </wpg:wgp>
                  </a:graphicData>
                </a:graphic>
              </wp:inline>
            </w:drawing>
          </mc:Choice>
          <mc:Fallback xmlns:w16sdtfl="http://schemas.microsoft.com/office/word/2024/wordml/sdtformatlock" xmlns:w16du="http://schemas.microsoft.com/office/word/2023/wordml/word16du">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8" w:name="_Ref197768161"/>
      <w:r>
        <w:t xml:space="preserve">Figura </w:t>
      </w:r>
      <w:r>
        <w:fldChar w:fldCharType="begin"/>
      </w:r>
      <w:r>
        <w:instrText xml:space="preserve"> SEQ Figura \* ARABIC </w:instrText>
      </w:r>
      <w:r>
        <w:fldChar w:fldCharType="separate"/>
      </w:r>
      <w:r w:rsidR="00577186">
        <w:rPr>
          <w:noProof/>
        </w:rPr>
        <w:t>5</w:t>
      </w:r>
      <w:r>
        <w:rPr>
          <w:noProof/>
        </w:rPr>
        <w:fldChar w:fldCharType="end"/>
      </w:r>
      <w:bookmarkEnd w:id="8"/>
      <w:r>
        <w:t xml:space="preserve"> - Medição dos hábitos posturais através de fotografias</w:t>
      </w:r>
    </w:p>
    <w:p w14:paraId="4E71F337" w14:textId="77777777" w:rsidR="00E26838" w:rsidRDefault="00E26838" w:rsidP="009B4CA5"/>
    <w:p w14:paraId="3B810241" w14:textId="640928E0"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021F3152"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9"/>
      <w:proofErr w:type="spellStart"/>
      <w:r>
        <w:t>AVD</w:t>
      </w:r>
      <w:r w:rsidR="00EE6DE6">
        <w:t>s</w:t>
      </w:r>
      <w:proofErr w:type="spellEnd"/>
      <w:r>
        <w:t xml:space="preserve"> </w:t>
      </w:r>
      <w:commentRangeEnd w:id="9"/>
      <w:r w:rsidR="00CF043C">
        <w:rPr>
          <w:rStyle w:val="Refdecomentrio"/>
        </w:rPr>
        <w:commentReference w:id="9"/>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w:t>
      </w:r>
      <w:r>
        <w:t>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DA3FFE" w:rsidRPr="00E26838">
        <w:rPr>
          <w:lang w:val="es-AR"/>
        </w:rPr>
        <w:instrText xml:space="preserve"> tested by applying the questionnaire to 260 primary schoolchildren, at two different times with a 7-day interval. Results The reproducibility data for the </w:instrText>
      </w:r>
      <w:r w:rsidR="00DA3FFE">
        <w:instrText>ﬁ</w:instrText>
      </w:r>
      <w:r w:rsidR="00DA3FFE" w:rsidRPr="00E26838">
        <w:rPr>
          <w:lang w:val="es-AR"/>
        </w:rPr>
        <w:instrText>rst 20 questions, analyzed using the kappa (k) coef</w:instrText>
      </w:r>
      <w:r w:rsidR="00DA3FFE">
        <w:instrText>ﬁ</w:instrText>
      </w:r>
      <w:r w:rsidR="00DA3FFE" w:rsidRPr="00E26838">
        <w:rPr>
          <w:lang w:val="es-AR"/>
        </w:rPr>
        <w:instrText>cient, were classi</w:instrText>
      </w:r>
      <w:r w:rsidR="00DA3FFE">
        <w:instrText>ﬁ</w:instrText>
      </w:r>
      <w:r w:rsidR="00DA3FFE" w:rsidRPr="00E26838">
        <w:rPr>
          <w:lang w:val="es-AR"/>
        </w:rPr>
        <w:instrText>ed as ‘‘very good’’ (k [ 0.8) or ‘‘good’’ (0.6 \\ k B 0.8). The reproducibility data for the pain intensity question, analyzed using the Wilcoxon test and the intraclass correlation coef</w:instrText>
      </w:r>
      <w:r w:rsidR="00DA3FFE">
        <w:instrText>ﬁ</w:instrText>
      </w:r>
      <w:r w:rsidR="00DA3FFE"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E26838">
        <w:rPr>
          <w:rFonts w:cs="Arial"/>
          <w:kern w:val="0"/>
          <w:lang w:val="es-AR"/>
        </w:rPr>
        <w:t xml:space="preserve">(Candotti </w:t>
      </w:r>
      <w:r w:rsidR="00DA3FFE" w:rsidRPr="00E26838">
        <w:rPr>
          <w:rFonts w:cs="Arial"/>
          <w:i/>
          <w:iCs/>
          <w:kern w:val="0"/>
          <w:lang w:val="es-AR"/>
        </w:rPr>
        <w:t>et al.</w:t>
      </w:r>
      <w:r w:rsidR="00DA3FFE" w:rsidRPr="00E26838">
        <w:rPr>
          <w:rFonts w:cs="Arial"/>
          <w:kern w:val="0"/>
          <w:lang w:val="es-AR"/>
        </w:rPr>
        <w:t xml:space="preserve">, 2018, 2023; Da Rosa </w:t>
      </w:r>
      <w:r w:rsidR="00DA3FFE" w:rsidRPr="00E26838">
        <w:rPr>
          <w:rFonts w:cs="Arial"/>
          <w:i/>
          <w:iCs/>
          <w:kern w:val="0"/>
          <w:lang w:val="es-AR"/>
        </w:rPr>
        <w:t>et al.</w:t>
      </w:r>
      <w:r w:rsidR="00DA3FFE" w:rsidRPr="00E26838">
        <w:rPr>
          <w:rFonts w:cs="Arial"/>
          <w:kern w:val="0"/>
          <w:lang w:val="es-AR"/>
        </w:rPr>
        <w:t xml:space="preserve">, 2022; Gençbaş; Bebiş, 2019; Noll </w:t>
      </w:r>
      <w:r w:rsidR="00DA3FFE" w:rsidRPr="00E26838">
        <w:rPr>
          <w:rFonts w:cs="Arial"/>
          <w:i/>
          <w:iCs/>
          <w:kern w:val="0"/>
          <w:lang w:val="es-AR"/>
        </w:rPr>
        <w:t>et al.</w:t>
      </w:r>
      <w:r w:rsidR="00DA3FFE" w:rsidRPr="00E26838">
        <w:rPr>
          <w:rFonts w:cs="Arial"/>
          <w:kern w:val="0"/>
          <w:lang w:val="es-AR"/>
        </w:rPr>
        <w:t>, 2013a)</w:t>
      </w:r>
      <w:r w:rsidR="00DA3FFE">
        <w:fldChar w:fldCharType="end"/>
      </w:r>
      <w:r w:rsidR="00DA3FFE" w:rsidRPr="00E26838">
        <w:rPr>
          <w:lang w:val="es-AR"/>
        </w:rPr>
        <w:t>.</w:t>
      </w:r>
      <w:r w:rsidR="00A55562" w:rsidRPr="00E26838">
        <w:rPr>
          <w:lang w:val="es-AR"/>
        </w:rPr>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5"/>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6"/>
                          <a:stretch>
                            <a:fillRect/>
                          </a:stretch>
                        </pic:blipFill>
                        <pic:spPr>
                          <a:xfrm>
                            <a:off x="1486107" y="0"/>
                            <a:ext cx="1467055" cy="2486372"/>
                          </a:xfrm>
                          <a:prstGeom prst="rect">
                            <a:avLst/>
                          </a:prstGeom>
                        </pic:spPr>
                      </pic:pic>
                    </wpg:wgp>
                  </a:graphicData>
                </a:graphic>
              </wp:inline>
            </w:drawing>
          </mc:Choice>
          <mc:Fallback xmlns:w16sdtfl="http://schemas.microsoft.com/office/word/2024/wordml/sdtformatlock" xmlns:w16du="http://schemas.microsoft.com/office/word/2023/wordml/word16du">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7"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8" o:title=""/>
                </v:shape>
                <w10:anchorlock/>
              </v:group>
            </w:pict>
          </mc:Fallback>
        </mc:AlternateContent>
      </w:r>
    </w:p>
    <w:p w14:paraId="4D1A70B4" w14:textId="36FEE5BD" w:rsidR="00577186" w:rsidRDefault="00577186" w:rsidP="00577186">
      <w:pPr>
        <w:pStyle w:val="Legenda"/>
      </w:pPr>
      <w:bookmarkStart w:id="10" w:name="_Ref197785888"/>
      <w:bookmarkStart w:id="11" w:name="_Ref197785880"/>
      <w:r>
        <w:t xml:space="preserve">Figura </w:t>
      </w:r>
      <w:r>
        <w:fldChar w:fldCharType="begin"/>
      </w:r>
      <w:r>
        <w:instrText xml:space="preserve"> SEQ Figura \* ARABIC </w:instrText>
      </w:r>
      <w:r>
        <w:fldChar w:fldCharType="separate"/>
      </w:r>
      <w:r>
        <w:rPr>
          <w:noProof/>
        </w:rPr>
        <w:t>6</w:t>
      </w:r>
      <w:r>
        <w:rPr>
          <w:noProof/>
        </w:rPr>
        <w:fldChar w:fldCharType="end"/>
      </w:r>
      <w:bookmarkEnd w:id="10"/>
      <w:r>
        <w:t xml:space="preserve"> - D</w:t>
      </w:r>
      <w:r w:rsidRPr="00666E71">
        <w:t>esign gráfico para apoio aos itens relativos à dor</w:t>
      </w:r>
      <w:bookmarkEnd w:id="11"/>
    </w:p>
    <w:p w14:paraId="16E51E0F" w14:textId="77777777" w:rsidR="00E26838" w:rsidRDefault="00E26838" w:rsidP="00EA49C8">
      <w:pPr>
        <w:spacing w:before="240"/>
      </w:pPr>
    </w:p>
    <w:p w14:paraId="330B4725" w14:textId="048C56A8"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r>
        <w:t>DISCUSSÃO</w:t>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17B2A060" w:rsidR="00AD5B1B" w:rsidRPr="005B22F5" w:rsidRDefault="00AD5B1B" w:rsidP="00AD5B1B">
      <w:pPr>
        <w:rPr>
          <w:color w:val="FF0000"/>
        </w:rPr>
      </w:pPr>
      <w:r w:rsidRPr="00320814">
        <w:t xml:space="preserve">Embora essa avaliação não seja inerente ao processo de medição, sua aplicação parece estar relacionada às heurísticas próprias da ciência da saúde e, consequentemente, à clinimetria. </w:t>
      </w:r>
      <w:commentRangeStart w:id="12"/>
      <w:r w:rsidRPr="00320814">
        <w:t xml:space="preserve">A caracterização, por exemplo, pode ocorrer de </w:t>
      </w:r>
      <w:r w:rsidRPr="00320814">
        <w:lastRenderedPageBreak/>
        <w:t>diferentes formas. Na definição operacional, o elemento é caracterizado com base nos próprios procedimentos do sistema de medição, como ocorre no caso do índice de massa corporal (IMC)</w:t>
      </w:r>
      <w:r w:rsidR="005008FD">
        <w:t xml:space="preserve"> e a escala de </w:t>
      </w:r>
      <w:proofErr w:type="spellStart"/>
      <w:r w:rsidR="005008FD">
        <w:t>Apgar</w:t>
      </w:r>
      <w:proofErr w:type="spellEnd"/>
      <w:r w:rsidR="005008FD">
        <w:t>.</w:t>
      </w:r>
      <w:r w:rsidR="005B22F5">
        <w:t xml:space="preserve"> </w:t>
      </w:r>
      <w:r w:rsidRPr="00320814">
        <w:t>Outra abordagem consiste na caracterização implícita, realizada por meio da relação entre conceitos, como se observa na síndrome metabólica e na fragilidade</w:t>
      </w:r>
      <w:r w:rsidR="005008FD">
        <w:t>.</w:t>
      </w:r>
      <w:r w:rsidR="005B22F5">
        <w:t xml:space="preserve"> </w:t>
      </w:r>
      <w:r w:rsidRPr="00320814">
        <w:t>Há também a caracterização explícita, que estabelece critérios diretos para definição dos elementos</w:t>
      </w:r>
      <w:r w:rsidR="005008FD">
        <w:t xml:space="preserve"> como amplitude de movimento do ombro e escoliose </w:t>
      </w:r>
      <w:r w:rsidR="005008FD">
        <w:fldChar w:fldCharType="begin"/>
      </w:r>
      <w:r w:rsidR="005008FD">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5008FD">
        <w:fldChar w:fldCharType="separate"/>
      </w:r>
      <w:r w:rsidR="005008FD" w:rsidRPr="00BB2701">
        <w:rPr>
          <w:rFonts w:cs="Arial"/>
        </w:rPr>
        <w:t>(Bradburn; Cartwright; Fuller, 2016; Cartwright; Runhardt, 2018)</w:t>
      </w:r>
      <w:r w:rsidR="005008FD">
        <w:fldChar w:fldCharType="end"/>
      </w:r>
      <w:r w:rsidR="005008FD">
        <w:t>.</w:t>
      </w:r>
      <w:r w:rsidR="005B22F5">
        <w:t xml:space="preserve"> </w:t>
      </w:r>
      <w:commentRangeEnd w:id="12"/>
      <w:r w:rsidR="005008FD">
        <w:rPr>
          <w:rStyle w:val="Refdecomentrio"/>
        </w:rPr>
        <w:commentReference w:id="12"/>
      </w:r>
    </w:p>
    <w:p w14:paraId="7C8DA25C" w14:textId="69F6A947" w:rsidR="00AD5B1B" w:rsidRPr="00320814" w:rsidRDefault="00AD5B1B" w:rsidP="00AD5B1B">
      <w:r w:rsidRPr="00320814">
        <w:t xml:space="preserve">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w:t>
      </w:r>
      <w:commentRangeStart w:id="13"/>
      <w:r w:rsidRPr="00320814">
        <w:t xml:space="preserve">No entanto, </w:t>
      </w:r>
      <w:r w:rsidR="0077715E">
        <w:t>entre as</w:t>
      </w:r>
      <w:r w:rsidR="0077715E" w:rsidRPr="00320814">
        <w:t xml:space="preserve"> fonte</w:t>
      </w:r>
      <w:r w:rsidR="0077715E">
        <w:t>s foi observado que</w:t>
      </w:r>
      <w:r w:rsidR="0077715E" w:rsidRPr="00320814">
        <w:t xml:space="preserve"> </w:t>
      </w:r>
      <w:r w:rsidRPr="00320814">
        <w:t>todos os elementos</w:t>
      </w:r>
      <w:r w:rsidR="0077715E">
        <w:t xml:space="preserve"> da estrutura epistemológica passaram por algum tipo de avaliação científica</w:t>
      </w:r>
      <w:r w:rsidRPr="00320814">
        <w:t>.</w:t>
      </w:r>
      <w:commentRangeEnd w:id="13"/>
      <w:r w:rsidR="00A54D77">
        <w:rPr>
          <w:rStyle w:val="Refdecomentrio"/>
        </w:rPr>
        <w:commentReference w:id="13"/>
      </w:r>
    </w:p>
    <w:p w14:paraId="609A8DBE" w14:textId="75FE88BC" w:rsidR="00AD5B1B" w:rsidRPr="00320814" w:rsidRDefault="00AD5B1B" w:rsidP="00AD5B1B">
      <w:r w:rsidRPr="00320814">
        <w:t xml:space="preserve">Os hábitos posturais representam um conceito relevante para o BackPEI, embora nenhuma das fontes analisadas os </w:t>
      </w:r>
      <w:r w:rsidRPr="00A54D77">
        <w:t xml:space="preserve">caracterize de maneira objetiva, por outro lado, a caracterização é demonstrada a partir da concordância </w:t>
      </w:r>
      <w:r w:rsidR="005B22F5" w:rsidRPr="00A54D77">
        <w:t xml:space="preserve">com </w:t>
      </w:r>
      <w:r w:rsidRPr="00A54D77">
        <w:t xml:space="preserve">o sistema </w:t>
      </w:r>
      <w:proofErr w:type="spellStart"/>
      <w:r w:rsidRPr="00A54D77">
        <w:t>LADy</w:t>
      </w:r>
      <w:proofErr w:type="spellEnd"/>
      <w:r w:rsidR="00EE63F2" w:rsidRPr="00A54D77">
        <w:t xml:space="preserve">, </w:t>
      </w:r>
      <w:r w:rsidRPr="00A54D77">
        <w:t>que também realiza a medição de hábitos posturais</w:t>
      </w:r>
      <w:r w:rsidR="00BB2701" w:rsidRPr="00A54D77">
        <w:t xml:space="preserve"> </w:t>
      </w:r>
      <w:r w:rsidR="00BB2701" w:rsidRPr="00A54D77">
        <w:fldChar w:fldCharType="begin"/>
      </w:r>
      <w:r w:rsidR="00BB2701" w:rsidRPr="00A54D77">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rsidRPr="00A54D77">
        <w:fldChar w:fldCharType="separate"/>
      </w:r>
      <w:r w:rsidR="00BB2701" w:rsidRPr="00A54D77">
        <w:rPr>
          <w:rFonts w:cs="Arial"/>
          <w:kern w:val="0"/>
        </w:rPr>
        <w:t xml:space="preserve">(Antoniolli </w:t>
      </w:r>
      <w:r w:rsidR="00BB2701" w:rsidRPr="00A54D77">
        <w:rPr>
          <w:rFonts w:cs="Arial"/>
          <w:i/>
          <w:iCs/>
          <w:kern w:val="0"/>
        </w:rPr>
        <w:t>et al.</w:t>
      </w:r>
      <w:r w:rsidR="00BB2701" w:rsidRPr="00A54D77">
        <w:rPr>
          <w:rFonts w:cs="Arial"/>
          <w:kern w:val="0"/>
        </w:rPr>
        <w:t>, 2015)</w:t>
      </w:r>
      <w:r w:rsidR="00BB2701" w:rsidRPr="00A54D77">
        <w:fldChar w:fldCharType="end"/>
      </w:r>
      <w:r w:rsidRPr="00A54D77">
        <w:t>. A</w:t>
      </w:r>
      <w:r w:rsidRPr="00320814">
        <w:t>ssim, na clinimetria,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3EB954E4"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Os autores sugerem que a adoção de guias metodológicos específicos para a clinimetria pode contribuir para minimizar essa inconsistência terminológica.</w:t>
      </w:r>
    </w:p>
    <w:p w14:paraId="461E3D4C" w14:textId="399C0FB3"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w:t>
      </w:r>
      <w:r w:rsidRPr="00320814">
        <w:lastRenderedPageBreak/>
        <w:t xml:space="preserve">metodologia empregada pelas autoras como “erro de medição teste-reteste”, um termo que as autoras não reconhecem como </w:t>
      </w:r>
      <w:r>
        <w:t xml:space="preserve">uma </w:t>
      </w:r>
      <w:r w:rsidRPr="00320814">
        <w:t>metodologia específica e tampouco utilizam</w:t>
      </w:r>
      <w:r w:rsidR="00BB2701">
        <w:t xml:space="preserve"> </w:t>
      </w:r>
      <w:r w:rsidR="00BB2701">
        <w:fldChar w:fldCharType="begin"/>
      </w:r>
      <w:r w:rsidR="00BB2701">
        <w:instrText xml:space="preserve"> ADDIN ZOTERO_ITEM CSL_CITATION {"citationID":"OfAZeiSx","properties":{"formattedCitation":"(Mokkink, Lidwine B. {\\i{}et al.}, 2010)","plainCitation":"(Mokkink, Lidwine B. et al., 2010)","noteIndex":0},"citationItems":[{"id":184,"uris":["http://zotero.org/users/8796872/items/8A88FUUA"],"itemData":{"id":184,"type":"article-journal","abstract":"Background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77777777" w:rsidR="00AD5B1B" w:rsidRDefault="00AD5B1B" w:rsidP="00AD5B1B">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 </w:t>
      </w:r>
      <w:r w:rsidRPr="00123056">
        <w:fldChar w:fldCharType="begin"/>
      </w:r>
      <w:r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Pr="00123056">
        <w:t>(Mokkink, L B et al., 2010, p. 743)</w:t>
      </w:r>
      <w:r w:rsidRPr="00123056">
        <w:fldChar w:fldCharType="end"/>
      </w:r>
      <w:r>
        <w:t>.</w:t>
      </w:r>
    </w:p>
    <w:p w14:paraId="1A0964D7" w14:textId="77777777" w:rsidR="00EE63F2" w:rsidRDefault="00EE63F2" w:rsidP="00AD5B1B"/>
    <w:p w14:paraId="26BA18C1" w14:textId="1227EC38" w:rsidR="00AD5B1B" w:rsidRPr="00320814" w:rsidRDefault="00AD5B1B" w:rsidP="00AD5B1B">
      <w:r w:rsidRPr="00A54D77">
        <w:t>Com base nessa definição, é possível determinar que os métodos utilizados n</w:t>
      </w:r>
      <w:r w:rsidR="003913D4" w:rsidRPr="00A54D77">
        <w:t>os procedimentos de</w:t>
      </w:r>
      <w:r w:rsidRPr="00A54D77">
        <w:t xml:space="preserve"> </w:t>
      </w:r>
      <w:r w:rsidR="003913D4" w:rsidRPr="00A54D77">
        <w:t>‘</w:t>
      </w:r>
      <w:r w:rsidRPr="00A54D77">
        <w:t>confiabilidade</w:t>
      </w:r>
      <w:r w:rsidR="003913D4" w:rsidRPr="00A54D77">
        <w:t xml:space="preserve"> </w:t>
      </w:r>
      <w:r w:rsidRPr="00A54D77">
        <w:t>teste-reteste</w:t>
      </w:r>
      <w:r w:rsidR="003913D4" w:rsidRPr="00A54D77">
        <w:t>’</w:t>
      </w:r>
      <w:r w:rsidRPr="00A54D77">
        <w:t xml:space="preserve"> concentram-se na avaliação da qualidade operacional do sistema de medição, estando, portanto, direcionados aos procedimentos, e não à caracterização ou à representação. Para mitigar a confusão decorrente da diversidade de termos</w:t>
      </w:r>
      <w:r w:rsidRPr="00320814">
        <w:t>,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 xml:space="preserve">O mesmo método, ou seus elementos, pode ser aplicado para finalidades distintas. O índice de </w:t>
      </w:r>
      <w:proofErr w:type="spellStart"/>
      <w:r w:rsidRPr="00320814">
        <w:t>kappa</w:t>
      </w:r>
      <w:proofErr w:type="spellEnd"/>
      <w:r w:rsidRPr="00320814">
        <w:t>,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BB2701" w:rsidRPr="00E26838">
        <w:rPr>
          <w:lang w:val="es-AR"/>
        </w:rPr>
        <w:instrText xml:space="preserve"> tested by applying the questionnaire to 260 primary schoolchildren, at two different times with a 7-day interval. Results The reproducibility data for the </w:instrText>
      </w:r>
      <w:r w:rsidR="00BB2701">
        <w:instrText>ﬁ</w:instrText>
      </w:r>
      <w:r w:rsidR="00BB2701" w:rsidRPr="00E26838">
        <w:rPr>
          <w:lang w:val="es-AR"/>
        </w:rPr>
        <w:instrText>rst 20 questions, analyzed using the kappa (k) coef</w:instrText>
      </w:r>
      <w:r w:rsidR="00BB2701">
        <w:instrText>ﬁ</w:instrText>
      </w:r>
      <w:r w:rsidR="00BB2701" w:rsidRPr="00E26838">
        <w:rPr>
          <w:lang w:val="es-AR"/>
        </w:rPr>
        <w:instrText>cient, were classi</w:instrText>
      </w:r>
      <w:r w:rsidR="00BB2701">
        <w:instrText>ﬁ</w:instrText>
      </w:r>
      <w:r w:rsidR="00BB2701" w:rsidRPr="00E26838">
        <w:rPr>
          <w:lang w:val="es-AR"/>
        </w:rPr>
        <w:instrText>ed as ‘‘very good’’ (k [ 0.8) or ‘‘good’’ (0.6 \\ k B 0.8). The reproducibility data for the pain intensity question, analyzed using the Wilcoxon test and the intraclass correlation coef</w:instrText>
      </w:r>
      <w:r w:rsidR="00BB2701">
        <w:instrText>ﬁ</w:instrText>
      </w:r>
      <w:r w:rsidR="00BB27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E26838">
        <w:rPr>
          <w:rFonts w:cs="Arial"/>
          <w:kern w:val="0"/>
          <w:lang w:val="es-AR"/>
        </w:rPr>
        <w:t xml:space="preserve">(Candotti </w:t>
      </w:r>
      <w:r w:rsidR="00BB2701" w:rsidRPr="00E26838">
        <w:rPr>
          <w:rFonts w:cs="Arial"/>
          <w:i/>
          <w:iCs/>
          <w:kern w:val="0"/>
          <w:lang w:val="es-AR"/>
        </w:rPr>
        <w:t>et al.</w:t>
      </w:r>
      <w:r w:rsidR="00BB2701" w:rsidRPr="00E26838">
        <w:rPr>
          <w:rFonts w:cs="Arial"/>
          <w:kern w:val="0"/>
          <w:lang w:val="es-AR"/>
        </w:rPr>
        <w:t xml:space="preserve">, 2018, 2023; Da Rosa </w:t>
      </w:r>
      <w:r w:rsidR="00BB2701" w:rsidRPr="00E26838">
        <w:rPr>
          <w:rFonts w:cs="Arial"/>
          <w:i/>
          <w:iCs/>
          <w:kern w:val="0"/>
          <w:lang w:val="es-AR"/>
        </w:rPr>
        <w:t>et al.</w:t>
      </w:r>
      <w:r w:rsidR="00BB2701" w:rsidRPr="00E26838">
        <w:rPr>
          <w:rFonts w:cs="Arial"/>
          <w:kern w:val="0"/>
          <w:lang w:val="es-AR"/>
        </w:rPr>
        <w:t xml:space="preserve">, 2022; Gençbaş; Bebiş, 2019; Miñana-Signes </w:t>
      </w:r>
      <w:r w:rsidR="00BB2701" w:rsidRPr="00E26838">
        <w:rPr>
          <w:rFonts w:cs="Arial"/>
          <w:i/>
          <w:iCs/>
          <w:kern w:val="0"/>
          <w:lang w:val="es-AR"/>
        </w:rPr>
        <w:t>et al.</w:t>
      </w:r>
      <w:r w:rsidR="00BB2701" w:rsidRPr="00E26838">
        <w:rPr>
          <w:rFonts w:cs="Arial"/>
          <w:kern w:val="0"/>
          <w:lang w:val="es-AR"/>
        </w:rPr>
        <w:t xml:space="preserve">, 2021; Noll </w:t>
      </w:r>
      <w:r w:rsidR="00BB2701" w:rsidRPr="00E26838">
        <w:rPr>
          <w:rFonts w:cs="Arial"/>
          <w:i/>
          <w:iCs/>
          <w:kern w:val="0"/>
          <w:lang w:val="es-AR"/>
        </w:rPr>
        <w:t>et al.</w:t>
      </w:r>
      <w:r w:rsidR="00BB2701" w:rsidRPr="00E26838">
        <w:rPr>
          <w:rFonts w:cs="Arial"/>
          <w:kern w:val="0"/>
          <w:lang w:val="es-AR"/>
        </w:rPr>
        <w:t>, 2013a)</w:t>
      </w:r>
      <w:r w:rsidR="00BB2701">
        <w:fldChar w:fldCharType="end"/>
      </w:r>
      <w:r w:rsidRPr="00E26838">
        <w:rPr>
          <w:lang w:val="es-AR"/>
        </w:rPr>
        <w:t xml:space="preserve">. </w:t>
      </w:r>
      <w:r w:rsidRPr="00320814">
        <w:t xml:space="preserve">Contudo, essa mesma análise estatística também foi empregada na avaliação da caracterização dos hábitos posturais por meio da concordância com o sistema </w:t>
      </w:r>
      <w:proofErr w:type="spellStart"/>
      <w:r w:rsidRPr="00320814">
        <w:t>LADy</w:t>
      </w:r>
      <w:proofErr w:type="spellEnd"/>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 xml:space="preserve">Outro exemplo é a validade de conteúdo, cuja relação com os procedimentos foi mais evidente nas pesquisas </w:t>
      </w:r>
      <w:proofErr w:type="spellStart"/>
      <w:r w:rsidRPr="00320814">
        <w:t>clinimétricas</w:t>
      </w:r>
      <w:proofErr w:type="spellEnd"/>
      <w:r w:rsidRPr="00320814">
        <w:t xml:space="preserve"> do BackPEI</w:t>
      </w:r>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xml:space="preserve">. Essa diferença decorre das perguntas dirigidas ao painel de </w:t>
      </w:r>
      <w:r w:rsidRPr="00320814">
        <w:lastRenderedPageBreak/>
        <w:t>especialistas. No caso do BackPEI, os especialistas foram questionados sobre 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56E48CB" w:rsidR="00AD5B1B" w:rsidRPr="00320814" w:rsidRDefault="00AD5B1B" w:rsidP="00AD5B1B">
      <w:r w:rsidRPr="00320814">
        <w:t>Isso não significa que a validade de conteúdo tenha sido utilizada exclusivamente para avaliar os procedimentos no BackPEI e apenas a caracterização no BABAQ, visto que os especialistas poderiam apontar a irrelevância de um item no BackPEI</w:t>
      </w:r>
      <w:r>
        <w:t>, por exemplo</w:t>
      </w:r>
      <w:r w:rsidRPr="00320814">
        <w:t>. Os métodos</w:t>
      </w:r>
      <w:r>
        <w:t xml:space="preserve"> da clinimetria</w:t>
      </w:r>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w:t>
      </w:r>
      <w:r w:rsidR="00EE63F2">
        <w:t>,</w:t>
      </w:r>
      <w:r w:rsidRPr="00320814">
        <w:t xml:space="preserve"> conforme os critérios utilizados para inquirir o painel de especialistas.</w:t>
      </w:r>
    </w:p>
    <w:p w14:paraId="4DDF34BF" w14:textId="77777777" w:rsidR="00AD5B1B" w:rsidRPr="00320814" w:rsidRDefault="00AD5B1B" w:rsidP="00AD5B1B">
      <w:r w:rsidRPr="00320814">
        <w:t xml:space="preserve">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BackPEI. No entanto, observa-se uma lacuna quanto à avaliação da caracterização e da representação nas pesquisas </w:t>
      </w:r>
      <w:proofErr w:type="spellStart"/>
      <w:r w:rsidRPr="00320814">
        <w:t>clinimétricas</w:t>
      </w:r>
      <w:proofErr w:type="spellEnd"/>
      <w:r w:rsidRPr="00320814">
        <w:t xml:space="preserve"> relacionadas a esse sistema.</w:t>
      </w:r>
    </w:p>
    <w:p w14:paraId="06F75B48" w14:textId="7E4D0C53" w:rsidR="00AD5B1B" w:rsidRPr="00320814" w:rsidRDefault="00AD5B1B" w:rsidP="00AD5B1B">
      <w:r w:rsidRPr="00320814">
        <w:t>Na clinimetria,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xml:space="preserve">. Caso os resultados entre os dois sistemas sejam semelhantes, pode-se inferir que ambos medem o mesmo fenômeno. Essa estratégia foi empregada na análise da concordância do BackPEI com o sistema </w:t>
      </w:r>
      <w:proofErr w:type="spellStart"/>
      <w:r w:rsidRPr="00320814">
        <w:t>LADy</w:t>
      </w:r>
      <w:proofErr w:type="spellEnd"/>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w:t>
      </w:r>
      <w:r w:rsidRPr="00320814">
        <w:lastRenderedPageBreak/>
        <w:t xml:space="preserve">dado que o </w:t>
      </w:r>
      <w:proofErr w:type="spellStart"/>
      <w:r w:rsidRPr="00320814">
        <w:t>LADy</w:t>
      </w:r>
      <w:proofErr w:type="spellEnd"/>
      <w:r w:rsidRPr="00320814">
        <w:t xml:space="preserve"> não é considerado o padrão-ouro na medição dos hábitos posturais, é improvável que esse método seja classificado como validade concorrente.</w:t>
      </w:r>
    </w:p>
    <w:p w14:paraId="5A758F1A" w14:textId="28B193DE" w:rsidR="00AD5B1B" w:rsidRPr="00320814" w:rsidRDefault="00AD5B1B" w:rsidP="00AD5B1B">
      <w:r w:rsidRPr="00320814">
        <w:t xml:space="preserve">Em determinados casos, a comparação com um padrão-ouro não é viável, especialmente para sistemas de medição baseados no </w:t>
      </w:r>
      <w:proofErr w:type="spellStart"/>
      <w:r w:rsidRPr="00320814">
        <w:t>auto-relato</w:t>
      </w:r>
      <w:proofErr w:type="spellEnd"/>
      <w:r w:rsidRPr="00320814">
        <w:t>, como o BackPEI. Nessas situações, a única maneira de avaliar a validade concorrente é por meio da comparação entre a versão curta e a versão longa de um questionário</w:t>
      </w:r>
      <w:r w:rsidR="00420208">
        <w:t xml:space="preserve"> </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w:t>
      </w:r>
      <w:proofErr w:type="spellStart"/>
      <w:r w:rsidRPr="00320814">
        <w:t>auto-relato</w:t>
      </w:r>
      <w:proofErr w:type="spellEnd"/>
      <w:r w:rsidRPr="00320814">
        <w:t xml:space="preserve"> ser analisado sob a validade </w:t>
      </w:r>
      <w:r w:rsidR="00420208" w:rsidRPr="00A54D77">
        <w:t xml:space="preserve">concorrente </w:t>
      </w:r>
      <w:r w:rsidRPr="00320814">
        <w:t>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 xml:space="preserve">Outra alternativa metodológica é a validade estrutural, utilizada por </w:t>
      </w:r>
      <w:proofErr w:type="spellStart"/>
      <w:r w:rsidRPr="00320814">
        <w:t>Akbari-Chehrehbargh</w:t>
      </w:r>
      <w:proofErr w:type="spellEnd"/>
      <w:r w:rsidRPr="00320814">
        <w:t xml:space="preserve">, </w:t>
      </w:r>
      <w:proofErr w:type="spellStart"/>
      <w:r w:rsidRPr="00320814">
        <w:t>Tavafian</w:t>
      </w:r>
      <w:proofErr w:type="spellEnd"/>
      <w:r w:rsidRPr="00320814">
        <w:t xml:space="preserve"> e </w:t>
      </w:r>
      <w:proofErr w:type="spellStart"/>
      <w:r w:rsidRPr="00320814">
        <w:t>Montazeri</w:t>
      </w:r>
      <w:proofErr w:type="spellEnd"/>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1869DBB" w:rsidR="00AD5B1B" w:rsidRPr="00320814" w:rsidRDefault="00AD5B1B" w:rsidP="00AD5B1B">
      <w:r w:rsidRPr="00320814">
        <w:t xml:space="preserve">Outra abordagem para a avaliação científica da caracterização envolve a associação com conceitos distintos do que é medido pelo sistema de medição. Essa estratégia foi utilizada por </w:t>
      </w:r>
      <w:proofErr w:type="spellStart"/>
      <w:r w:rsidRPr="00320814">
        <w:t>Gökşen</w:t>
      </w:r>
      <w:proofErr w:type="spellEnd"/>
      <w:r w:rsidRPr="00320814">
        <w:t xml:space="preserve">, </w:t>
      </w:r>
      <w:proofErr w:type="spellStart"/>
      <w:r w:rsidRPr="00320814">
        <w:t>Kocaman</w:t>
      </w:r>
      <w:proofErr w:type="spellEnd"/>
      <w:r w:rsidRPr="00320814">
        <w:t xml:space="preserve"> e </w:t>
      </w:r>
      <w:proofErr w:type="spellStart"/>
      <w:r w:rsidRPr="00320814">
        <w:t>Yildirim</w:t>
      </w:r>
      <w:proofErr w:type="spellEnd"/>
      <w:r w:rsidRPr="00320814">
        <w:t xml:space="preserve"> (2023) ao investigar a correlação entre o BackPEI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8F56C7">
        <w:instrText xml:space="preserve"> ADDIN ZOTERO_ITEM CSL_CITATION {"citationID":"2aE5bubU","properties":{"formattedCitation":"(Mokkink,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 xml:space="preserve">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clinimetria, na fundamentação teórica da caracterização. Esse aprimoramento pode ocorrer por meio da explicitação de definições, delimitação das relações entre </w:t>
      </w:r>
      <w:r w:rsidRPr="00320814">
        <w:lastRenderedPageBreak/>
        <w:t>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clinimetria, que avalia a 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5E1345ED" w:rsidR="00AD5B1B" w:rsidRPr="00320814" w:rsidRDefault="00AD5B1B" w:rsidP="00AD5B1B">
      <w:r w:rsidRPr="00320814">
        <w:t xml:space="preserve">Outro exemplo relevante é a avaliação dos itens de um instrumento por meio do alfa de </w:t>
      </w:r>
      <w:proofErr w:type="spellStart"/>
      <w:r w:rsidRPr="00320814">
        <w:t>Cronbach</w:t>
      </w:r>
      <w:proofErr w:type="spellEnd"/>
      <w:r w:rsidRPr="00320814">
        <w:t>.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8F56C7">
        <w:instrText xml:space="preserve"> ADDIN ZOTERO_ITEM CSL_CITATION {"citationID":"ussa6xrc","properties":{"formattedCitation":"(Mokkink,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(Cronbach, 1951)</w:t>
      </w:r>
      <w:r w:rsidR="008F56C7">
        <w:fldChar w:fldCharType="end"/>
      </w:r>
      <w:r w:rsidRPr="00320814">
        <w:t xml:space="preserve">. Assim, embora o alfa de </w:t>
      </w:r>
      <w:proofErr w:type="spellStart"/>
      <w:r w:rsidRPr="00320814">
        <w:t>Cronbach</w:t>
      </w:r>
      <w:proofErr w:type="spellEnd"/>
      <w:r w:rsidRPr="00320814">
        <w:t xml:space="preserve">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w:t>
      </w:r>
      <w:r w:rsidRPr="00F24029">
        <w:lastRenderedPageBreak/>
        <w:t xml:space="preserve">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6E016586"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polinomial,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Embora a diferença de potencial seja mensurada em volts—o que corresponde a uma escala racional—sua conversão para °C não implica que a escala de temperatura adotada seja intervalar. 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5822D198"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0006C0" w:rsidRPr="00E26838">
        <w:rPr>
          <w:lang w:val="es-AR"/>
        </w:rPr>
        <w:instrText xml:space="preserve"> tested by applying the questionnaire to 260 primary schoolchildren, at two different times with a 7-day interval. Results The reproducibility data for the </w:instrText>
      </w:r>
      <w:r w:rsidR="000006C0">
        <w:instrText>ﬁ</w:instrText>
      </w:r>
      <w:r w:rsidR="000006C0" w:rsidRPr="00E26838">
        <w:rPr>
          <w:lang w:val="es-AR"/>
        </w:rPr>
        <w:instrText>rst 20 questions, analyzed using the kappa (k) coef</w:instrText>
      </w:r>
      <w:r w:rsidR="000006C0">
        <w:instrText>ﬁ</w:instrText>
      </w:r>
      <w:r w:rsidR="000006C0" w:rsidRPr="00E26838">
        <w:rPr>
          <w:lang w:val="es-AR"/>
        </w:rPr>
        <w:instrText>cient, were classi</w:instrText>
      </w:r>
      <w:r w:rsidR="000006C0">
        <w:instrText>ﬁ</w:instrText>
      </w:r>
      <w:r w:rsidR="000006C0" w:rsidRPr="00E26838">
        <w:rPr>
          <w:lang w:val="es-AR"/>
        </w:rPr>
        <w:instrText>ed as ‘‘very good’’ (k [ 0.8) or ‘‘good’’ (0.6 \\ k B 0.8). The reproducibility data for the pain intensity question, analyzed using the Wilcoxon test and the intraclass correlation coef</w:instrText>
      </w:r>
      <w:r w:rsidR="000006C0">
        <w:instrText>ﬁ</w:instrText>
      </w:r>
      <w:r w:rsidR="000006C0"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E26838">
        <w:rPr>
          <w:rFonts w:cs="Arial"/>
          <w:kern w:val="0"/>
          <w:lang w:val="es-AR"/>
        </w:rPr>
        <w:t xml:space="preserve">(Candotti </w:t>
      </w:r>
      <w:r w:rsidR="000006C0" w:rsidRPr="00E26838">
        <w:rPr>
          <w:rFonts w:cs="Arial"/>
          <w:i/>
          <w:iCs/>
          <w:kern w:val="0"/>
          <w:lang w:val="es-AR"/>
        </w:rPr>
        <w:t>et al.</w:t>
      </w:r>
      <w:r w:rsidR="000006C0" w:rsidRPr="00E26838">
        <w:rPr>
          <w:rFonts w:cs="Arial"/>
          <w:kern w:val="0"/>
          <w:lang w:val="es-AR"/>
        </w:rPr>
        <w:t xml:space="preserve">, 2018, 2023; Da Rosa </w:t>
      </w:r>
      <w:r w:rsidR="000006C0" w:rsidRPr="00E26838">
        <w:rPr>
          <w:rFonts w:cs="Arial"/>
          <w:i/>
          <w:iCs/>
          <w:kern w:val="0"/>
          <w:lang w:val="es-AR"/>
        </w:rPr>
        <w:t>et al.</w:t>
      </w:r>
      <w:r w:rsidR="000006C0" w:rsidRPr="00E26838">
        <w:rPr>
          <w:rFonts w:cs="Arial"/>
          <w:kern w:val="0"/>
          <w:lang w:val="es-AR"/>
        </w:rPr>
        <w:t xml:space="preserve">, 2022; Gökşen; </w:t>
      </w:r>
      <w:r w:rsidR="000006C0" w:rsidRPr="00E26838">
        <w:rPr>
          <w:rFonts w:cs="Arial"/>
          <w:kern w:val="0"/>
          <w:lang w:val="es-AR"/>
        </w:rPr>
        <w:lastRenderedPageBreak/>
        <w:t xml:space="preserve">Kocaman; Yıldırım, 2023; Miñana-Signes </w:t>
      </w:r>
      <w:r w:rsidR="000006C0" w:rsidRPr="00E26838">
        <w:rPr>
          <w:rFonts w:cs="Arial"/>
          <w:i/>
          <w:iCs/>
          <w:kern w:val="0"/>
          <w:lang w:val="es-AR"/>
        </w:rPr>
        <w:t>et al.</w:t>
      </w:r>
      <w:r w:rsidR="000006C0" w:rsidRPr="00E26838">
        <w:rPr>
          <w:rFonts w:cs="Arial"/>
          <w:kern w:val="0"/>
          <w:lang w:val="es-AR"/>
        </w:rPr>
        <w:t xml:space="preserve">, 2021; Noll </w:t>
      </w:r>
      <w:r w:rsidR="000006C0" w:rsidRPr="00E26838">
        <w:rPr>
          <w:rFonts w:cs="Arial"/>
          <w:i/>
          <w:iCs/>
          <w:kern w:val="0"/>
          <w:lang w:val="es-AR"/>
        </w:rPr>
        <w:t>et al.</w:t>
      </w:r>
      <w:r w:rsidR="000006C0" w:rsidRPr="00E26838">
        <w:rPr>
          <w:rFonts w:cs="Arial"/>
          <w:kern w:val="0"/>
          <w:lang w:val="es-AR"/>
        </w:rPr>
        <w:t>, 2013a)</w:t>
      </w:r>
      <w:r w:rsidR="00640B09">
        <w:fldChar w:fldCharType="end"/>
      </w:r>
      <w:r w:rsidRPr="00E26838">
        <w:rPr>
          <w:lang w:val="es-AR"/>
        </w:rPr>
        <w:t xml:space="preserve">. </w:t>
      </w:r>
      <w:r w:rsidRPr="0074233B">
        <w:t xml:space="preserve">No entanto, como já discutido, essa classificação não é evidente. Também não se deve incorrer no erro de descartar a escala até que toda a relação entre dor e comprimento seja plenamente estabelecida, sob o risco de enfrentar o problema da </w:t>
      </w:r>
      <w:commentRangeStart w:id="14"/>
      <w:commentRangeStart w:id="15"/>
      <w:r w:rsidRPr="0074233B">
        <w:t xml:space="preserve">medição </w:t>
      </w:r>
      <w:proofErr w:type="spellStart"/>
      <w:r w:rsidRPr="0074233B">
        <w:t>nômica</w:t>
      </w:r>
      <w:proofErr w:type="spellEnd"/>
      <w:r w:rsidR="00A54D77">
        <w:t xml:space="preserve">, que ocorre quando a medição de um conceito (como a dor) é feito a partir de outro (como o comprimento) e é necessário que se conheça a relação entre ambos para a determinação dos valores, mas, ao mesmo tempo, é preciso conhecer os valores para a determinação da relação </w:t>
      </w:r>
      <w:commentRangeEnd w:id="14"/>
      <w:r w:rsidR="00420208">
        <w:rPr>
          <w:rStyle w:val="Refdecomentrio"/>
        </w:rPr>
        <w:commentReference w:id="14"/>
      </w:r>
      <w:commentRangeEnd w:id="15"/>
      <w:r w:rsidR="00EC6095">
        <w:rPr>
          <w:rStyle w:val="Refdecomentrio"/>
        </w:rPr>
        <w:commentReference w:id="15"/>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É fundamental, contudo, buscar a compreensão dessa relação e 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BackPEI,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o que não é corroborado pelas revisões de literatura utilizadas no desenvolvimento do BackPEI.</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BackPEI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inclusive do BackPEI,</w:t>
      </w:r>
      <w:r w:rsidRPr="00DA5B6D">
        <w:t xml:space="preserve"> podem </w:t>
      </w:r>
      <w:r>
        <w:t>se beneficiar em considerar essa correspondência.</w:t>
      </w:r>
    </w:p>
    <w:p w14:paraId="5C1E981D" w14:textId="06577081"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empiricamente. Além disso, podem ser consideradas medidas já utilizadas em pesquisas, como os efeitos de piso e teto, que </w:t>
      </w:r>
      <w:r w:rsidRPr="0074233B">
        <w:lastRenderedPageBreak/>
        <w:t xml:space="preserve">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02EA659A" w:rsidR="000D63C1" w:rsidRDefault="000D63C1" w:rsidP="00AD5B1B">
      <w:r>
        <w:t>Esta revisão teve um recorte bastante restrito com base em um único sistema de medição, o que traz uma limitação quanto a variedade de metodologias observadas. Outra limitação é que esta revisão se restringiu às pesquisas de clinimetria</w:t>
      </w:r>
      <w:r w:rsidR="002B25F1">
        <w:t xml:space="preserve">. </w:t>
      </w:r>
      <w:commentRangeStart w:id="16"/>
      <w:r w:rsidR="002B25F1">
        <w:t>Durante o processo de seleção foram encontrados 51 estudos de aplicação do BackPEI o que indica que a análise feita por essa revisão é relevante por contemplar um sistema de medição que está presente nas atividades de pesquisa da ciência da saúde. Um</w:t>
      </w:r>
      <w:r>
        <w:t>a análise em pesquisas de aplicação do BackPEI pode trazer novos conhecimentos que não são observáveis apenas com os estudos de desenvolvimento e avaliação dos sistemas de medição</w:t>
      </w:r>
      <w:r w:rsidR="002B25F1">
        <w:t xml:space="preserve">, por exemplo, observando como eles produzem novos conhecimentos e como (e se) eles influenciam nas modificações do BackPEI e se os métodos empregados pela clinimetria na caracterização, representação e procedimentos tem </w:t>
      </w:r>
      <w:r w:rsidR="006F0257">
        <w:t xml:space="preserve">sido </w:t>
      </w:r>
      <w:proofErr w:type="gramStart"/>
      <w:r w:rsidR="006F0257">
        <w:t>adequados</w:t>
      </w:r>
      <w:proofErr w:type="gramEnd"/>
      <w:r w:rsidR="006F0257">
        <w:t xml:space="preserve"> para as pesquisas sendo conduzidas.</w:t>
      </w:r>
      <w:commentRangeEnd w:id="16"/>
      <w:r w:rsidR="006F0257">
        <w:rPr>
          <w:rStyle w:val="Refdecomentrio"/>
        </w:rPr>
        <w:commentReference w:id="16"/>
      </w:r>
    </w:p>
    <w:p w14:paraId="14909037" w14:textId="402ED104" w:rsidR="00040147" w:rsidRDefault="00040147" w:rsidP="00040147">
      <w:pPr>
        <w:pStyle w:val="Ttulo1"/>
      </w:pPr>
      <w:r>
        <w:t>CONCLUSÃO</w:t>
      </w:r>
    </w:p>
    <w:p w14:paraId="4F5ADA74" w14:textId="77777777" w:rsidR="0083593E" w:rsidRDefault="00FB39F7" w:rsidP="00FB39F7">
      <w:r>
        <w:t xml:space="preserve">A partir dessa revisão identificou-se que há uma preocupação maior das pesquisas </w:t>
      </w:r>
      <w:proofErr w:type="spellStart"/>
      <w:r>
        <w:t>clinimétricas</w:t>
      </w:r>
      <w:proofErr w:type="spellEnd"/>
      <w:r>
        <w:t xml:space="preserve"> do BackPEI com os procedimentos e que há uma grande importância da avaliação científica de todos os elementos da estrutura epistemológica, havendo ainda uma lacuna sobre como avaliar a representação.</w:t>
      </w:r>
    </w:p>
    <w:p w14:paraId="79AFC26C" w14:textId="47E0370F" w:rsidR="0083593E" w:rsidRDefault="000750E1" w:rsidP="00FB39F7">
      <w:bookmarkStart w:id="17" w:name="_Hlk198169894"/>
      <w:r>
        <w:t>Como sugestões para</w:t>
      </w:r>
      <w:r w:rsidR="006B64DF">
        <w:t xml:space="preserve"> futuras pesquisas na clinimetria: </w:t>
      </w:r>
      <w:r w:rsidR="006B64DF" w:rsidRPr="0083593E">
        <w:t>apresentação de definições claras e referências para as metodologias empregadas</w:t>
      </w:r>
      <w:r w:rsidR="006B64DF">
        <w:t>;</w:t>
      </w:r>
      <w:r w:rsidR="006B64DF" w:rsidRPr="0083593E">
        <w:t xml:space="preserve"> avaliar a caracterização através da validade de conteúdo</w:t>
      </w:r>
      <w:r w:rsidR="00D429B3">
        <w:t>,</w:t>
      </w:r>
      <w:r w:rsidR="006B64DF" w:rsidRPr="0083593E">
        <w:t xml:space="preserve"> questionando o painel </w:t>
      </w:r>
      <w:r w:rsidR="00D429B3">
        <w:t xml:space="preserve">de especialistas </w:t>
      </w:r>
      <w:r w:rsidR="006B64DF" w:rsidRPr="0083593E">
        <w:t>sobre o conceito</w:t>
      </w:r>
      <w:r w:rsidR="006B64DF">
        <w:t>;</w:t>
      </w:r>
      <w:r w:rsidR="006B64DF" w:rsidRPr="0083593E">
        <w:t xml:space="preserve"> empregar outros métodos de avaliação como a relação com outros conceitos e a validade estrutural</w:t>
      </w:r>
      <w:r w:rsidR="006B64DF">
        <w:t>;</w:t>
      </w:r>
      <w:r w:rsidR="006B64DF" w:rsidRPr="0083593E">
        <w:t xml:space="preserve"> realizar de forma mais objetiva a definição dos conceitos medidos e explicar a relação com a representação</w:t>
      </w:r>
      <w:r w:rsidR="006B64DF">
        <w:t>;</w:t>
      </w:r>
      <w:r w:rsidR="006B64DF" w:rsidRPr="0083593E">
        <w:t xml:space="preserve"> </w:t>
      </w:r>
      <w:r w:rsidR="006B64DF">
        <w:t xml:space="preserve">e </w:t>
      </w:r>
      <w:r w:rsidR="006B64DF" w:rsidRPr="0083593E">
        <w:t>criar suposições sobre características da representação e testá-las a partir dos dados coletados e avaliar o efeito piso e teto.</w:t>
      </w:r>
    </w:p>
    <w:bookmarkEnd w:id="17"/>
    <w:p w14:paraId="54901411" w14:textId="41433C1A" w:rsidR="00FB39F7" w:rsidRDefault="00FB39F7" w:rsidP="00FB39F7">
      <w:r>
        <w:t xml:space="preserve"> Pesquisas futuras podem ser realizadas a partir da mesma metodologia empregada nessa revisão, porém com sistemas de medição diferentes avaliando se as pesquisas </w:t>
      </w:r>
      <w:proofErr w:type="spellStart"/>
      <w:r>
        <w:t>clinimétricas</w:t>
      </w:r>
      <w:proofErr w:type="spellEnd"/>
      <w:r w:rsidR="0083593E">
        <w:t xml:space="preserve"> empregam</w:t>
      </w:r>
      <w:r>
        <w:t xml:space="preserve"> </w:t>
      </w:r>
      <w:r w:rsidR="0083593E">
        <w:t>m</w:t>
      </w:r>
      <w:r>
        <w:t xml:space="preserve">étodos diferentes que possam auxiliar na caracterização, representação e procedimentos de diversos sistemas de medição. </w:t>
      </w:r>
      <w:r>
        <w:lastRenderedPageBreak/>
        <w:t xml:space="preserve">Também é importante avaliar o sucesso da caracterização, representação e procedimentos do BackPEI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0AF99EB2" w14:textId="77777777" w:rsidR="005F490D" w:rsidRPr="005F490D" w:rsidRDefault="005F490D" w:rsidP="00BE0591">
      <w:pPr>
        <w:pStyle w:val="Bibliografia"/>
        <w:spacing w:after="480"/>
        <w:rPr>
          <w:rFonts w:cs="Arial"/>
        </w:rPr>
      </w:pPr>
      <w:r>
        <w:fldChar w:fldCharType="begin"/>
      </w:r>
      <w:r>
        <w:instrText xml:space="preserve"> ADDIN ZOTERO_BIBL {"uncited":[],"omitted":[],"custom":[]} CSL_BIBLIOGRAPHY </w:instrText>
      </w:r>
      <w:r>
        <w:fldChar w:fldCharType="separate"/>
      </w:r>
      <w:r w:rsidRPr="005F490D">
        <w:rPr>
          <w:rFonts w:cs="Arial"/>
        </w:rPr>
        <w:t xml:space="preserve">AIMI, M. </w:t>
      </w:r>
      <w:r w:rsidRPr="005F490D">
        <w:rPr>
          <w:rFonts w:cs="Arial"/>
          <w:i/>
          <w:iCs/>
        </w:rPr>
        <w:t>et al.</w:t>
      </w:r>
      <w:r w:rsidRPr="005F490D">
        <w:rPr>
          <w:rFonts w:cs="Arial"/>
        </w:rPr>
        <w:t xml:space="preserve"> </w:t>
      </w:r>
      <w:r w:rsidRPr="00E26838">
        <w:rPr>
          <w:rFonts w:cs="Arial"/>
          <w:b/>
          <w:bCs/>
          <w:lang w:val="en-US"/>
        </w:rPr>
        <w:t>Posture, muscle endurance and ROM in individuals with and without neck pain</w:t>
      </w:r>
      <w:r w:rsidRPr="00E26838">
        <w:rPr>
          <w:rFonts w:cs="Arial"/>
          <w:lang w:val="en-US"/>
        </w:rPr>
        <w:t xml:space="preserve">. </w:t>
      </w:r>
      <w:r w:rsidRPr="005F490D">
        <w:rPr>
          <w:rFonts w:cs="Arial"/>
          <w:b/>
          <w:bCs/>
        </w:rPr>
        <w:t>Fisioterapia em Movimento</w:t>
      </w:r>
      <w:r w:rsidRPr="005F490D">
        <w:rPr>
          <w:rFonts w:cs="Arial"/>
        </w:rPr>
        <w:t xml:space="preserve">Universidade Federal do Rio Grande do Sul (UFRGS), RS, Porto Alegre, BrazilPontificia Universidade Catolica do Parana, , 2019. </w:t>
      </w:r>
    </w:p>
    <w:p w14:paraId="2549C8D7" w14:textId="77777777" w:rsidR="005F490D" w:rsidRPr="00E26838" w:rsidRDefault="005F490D" w:rsidP="00BE0591">
      <w:pPr>
        <w:pStyle w:val="Bibliografia"/>
        <w:spacing w:after="480"/>
        <w:rPr>
          <w:rFonts w:cs="Arial"/>
          <w:lang w:val="en-US"/>
        </w:rPr>
      </w:pPr>
      <w:r w:rsidRPr="00E26838">
        <w:rPr>
          <w:rFonts w:cs="Arial"/>
          <w:lang w:val="en-US"/>
        </w:rPr>
        <w:t xml:space="preserve">AKBARI-CHEHREHBARGH, Z.; TAVAFIAN, S. S.; MONTAZERI, A. </w:t>
      </w:r>
      <w:r w:rsidRPr="00E26838">
        <w:rPr>
          <w:rFonts w:cs="Arial"/>
          <w:b/>
          <w:bCs/>
          <w:lang w:val="en-US"/>
        </w:rPr>
        <w:t>The Back-care Behavior Assessment Questionnaire (BABAQ) for schoolchildren: Development and psychometric evaluation</w:t>
      </w:r>
      <w:r w:rsidRPr="00E26838">
        <w:rPr>
          <w:rFonts w:cs="Arial"/>
          <w:lang w:val="en-US"/>
        </w:rPr>
        <w:t xml:space="preserve">. </w:t>
      </w:r>
      <w:r w:rsidRPr="00E26838">
        <w:rPr>
          <w:rFonts w:cs="Arial"/>
          <w:b/>
          <w:bCs/>
          <w:lang w:val="en-US"/>
        </w:rPr>
        <w:t>BMC Public Health</w:t>
      </w:r>
      <w:r w:rsidRPr="00E26838">
        <w:rPr>
          <w:rFonts w:cs="Arial"/>
          <w:lang w:val="en-US"/>
        </w:rPr>
        <w:t xml:space="preserve">["Department of Health 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1AAAA019" w14:textId="77777777" w:rsidR="005F490D" w:rsidRPr="00E26838" w:rsidRDefault="005F490D" w:rsidP="00BE0591">
      <w:pPr>
        <w:pStyle w:val="Bibliografia"/>
        <w:spacing w:after="480"/>
        <w:rPr>
          <w:rFonts w:cs="Arial"/>
          <w:lang w:val="en-US"/>
        </w:rPr>
      </w:pPr>
      <w:r w:rsidRPr="00E26838">
        <w:rPr>
          <w:rFonts w:cs="Arial"/>
          <w:lang w:val="en-US"/>
        </w:rPr>
        <w:t xml:space="preserve">ANTONIOLLI, A. </w:t>
      </w:r>
      <w:r w:rsidRPr="00E26838">
        <w:rPr>
          <w:rFonts w:cs="Arial"/>
          <w:i/>
          <w:iCs/>
          <w:lang w:val="en-US"/>
        </w:rPr>
        <w:t>et al.</w:t>
      </w:r>
      <w:r w:rsidRPr="00E26838">
        <w:rPr>
          <w:rFonts w:cs="Arial"/>
          <w:lang w:val="en-US"/>
        </w:rPr>
        <w:t xml:space="preserve"> AGREEMENT BETWEEN A TEST BASED ON A QUALITATIVE ANALYSIS OF FILMED ACTIONS AND ONE BASED ON A QUESTIONNAIRE FOR ASSESSING STUDENT BODY POSTURE. </w:t>
      </w:r>
      <w:r w:rsidRPr="005F490D">
        <w:rPr>
          <w:rFonts w:cs="Arial"/>
          <w:b/>
          <w:bCs/>
        </w:rPr>
        <w:t>Pensar a Prática</w:t>
      </w:r>
      <w:r w:rsidRPr="005F490D">
        <w:rPr>
          <w:rFonts w:cs="Arial"/>
        </w:rPr>
        <w:t>, [</w:t>
      </w:r>
      <w:r w:rsidRPr="005F490D">
        <w:rPr>
          <w:rFonts w:cs="Arial"/>
          <w:i/>
          <w:iCs/>
        </w:rPr>
        <w:t>s. l.</w:t>
      </w:r>
      <w:r w:rsidRPr="005F490D">
        <w:rPr>
          <w:rFonts w:cs="Arial"/>
        </w:rPr>
        <w:t xml:space="preserve">], v. 18, n. 4, 2015. Disponível em: https://www.revistas.ufg.br/fef/article/view/30758. </w:t>
      </w:r>
      <w:r w:rsidRPr="00E26838">
        <w:rPr>
          <w:rFonts w:cs="Arial"/>
          <w:lang w:val="en-US"/>
        </w:rPr>
        <w:t>Acesso em: 16 fev. 2024.</w:t>
      </w:r>
    </w:p>
    <w:p w14:paraId="1ECC9735" w14:textId="77777777" w:rsidR="005F490D" w:rsidRPr="005F490D" w:rsidRDefault="005F490D" w:rsidP="00BE0591">
      <w:pPr>
        <w:pStyle w:val="Bibliografia"/>
        <w:spacing w:after="480"/>
        <w:rPr>
          <w:rFonts w:cs="Arial"/>
        </w:rPr>
      </w:pPr>
      <w:r w:rsidRPr="00E26838">
        <w:rPr>
          <w:rFonts w:cs="Arial"/>
          <w:lang w:val="en-US"/>
        </w:rPr>
        <w:t xml:space="preserve">BASTIANEL, L. </w:t>
      </w:r>
      <w:r w:rsidRPr="00E26838">
        <w:rPr>
          <w:rFonts w:cs="Arial"/>
          <w:i/>
          <w:iCs/>
          <w:lang w:val="en-US"/>
        </w:rPr>
        <w:t>et al.</w:t>
      </w:r>
      <w:r w:rsidRPr="00E26838">
        <w:rPr>
          <w:rFonts w:cs="Arial"/>
          <w:lang w:val="en-US"/>
        </w:rPr>
        <w:t xml:space="preserve"> Development, validity and reliability of patient perception of scoliosis-specific physiotherapy (physio-is) questionnaire. </w:t>
      </w:r>
      <w:r w:rsidRPr="005F490D">
        <w:rPr>
          <w:rFonts w:cs="Arial"/>
          <w:b/>
          <w:bCs/>
        </w:rPr>
        <w:t>Disability and Rehabilitation</w:t>
      </w:r>
      <w:r w:rsidRPr="005F490D">
        <w:rPr>
          <w:rFonts w:cs="Arial"/>
        </w:rPr>
        <w:t>, [</w:t>
      </w:r>
      <w:r w:rsidRPr="005F490D">
        <w:rPr>
          <w:rFonts w:cs="Arial"/>
          <w:i/>
          <w:iCs/>
        </w:rPr>
        <w:t>s. l.</w:t>
      </w:r>
      <w:r w:rsidRPr="005F490D">
        <w:rPr>
          <w:rFonts w:cs="Arial"/>
        </w:rPr>
        <w:t xml:space="preserve">], v. 46, n. 25, p. 6187–6194, 2024. </w:t>
      </w:r>
    </w:p>
    <w:p w14:paraId="29D1819B" w14:textId="77777777" w:rsidR="005F490D" w:rsidRPr="005F490D" w:rsidRDefault="005F490D" w:rsidP="00BE0591">
      <w:pPr>
        <w:pStyle w:val="Bibliografia"/>
        <w:spacing w:after="480"/>
        <w:rPr>
          <w:rFonts w:cs="Arial"/>
        </w:rPr>
      </w:pPr>
      <w:r w:rsidRPr="005F490D">
        <w:rPr>
          <w:rFonts w:cs="Arial"/>
        </w:rPr>
        <w:t xml:space="preserve">BERALDO, L. M.; SILVA, M. G.; CANDOTTI, C. T. Métodos clínicos de avaliação dinâmica e quantitativa do complexo ombro e escápula: uma revisão de escopo. </w:t>
      </w:r>
      <w:r w:rsidRPr="005F490D">
        <w:rPr>
          <w:rFonts w:cs="Arial"/>
          <w:b/>
          <w:bCs/>
        </w:rPr>
        <w:t>Fisioterapia e Pesquisa</w:t>
      </w:r>
      <w:r w:rsidRPr="005F490D">
        <w:rPr>
          <w:rFonts w:cs="Arial"/>
        </w:rPr>
        <w:t>, [</w:t>
      </w:r>
      <w:r w:rsidRPr="005F490D">
        <w:rPr>
          <w:rFonts w:cs="Arial"/>
          <w:i/>
          <w:iCs/>
        </w:rPr>
        <w:t>s. l.</w:t>
      </w:r>
      <w:r w:rsidRPr="005F490D">
        <w:rPr>
          <w:rFonts w:cs="Arial"/>
        </w:rPr>
        <w:t xml:space="preserve">], v. 29, n. 3, p. 327–333, 2022. </w:t>
      </w:r>
    </w:p>
    <w:p w14:paraId="6565D75F" w14:textId="77777777" w:rsidR="005F490D" w:rsidRPr="00E26838" w:rsidRDefault="005F490D" w:rsidP="00BE0591">
      <w:pPr>
        <w:pStyle w:val="Bibliografia"/>
        <w:spacing w:after="480"/>
        <w:rPr>
          <w:rFonts w:cs="Arial"/>
          <w:lang w:val="en-US"/>
        </w:rPr>
      </w:pPr>
      <w:r w:rsidRPr="005F490D">
        <w:rPr>
          <w:rFonts w:cs="Arial"/>
        </w:rPr>
        <w:t xml:space="preserve">BLIZNASHKA, L. </w:t>
      </w:r>
      <w:r w:rsidRPr="005F490D">
        <w:rPr>
          <w:rFonts w:cs="Arial"/>
          <w:i/>
          <w:iCs/>
        </w:rPr>
        <w:t>et al.</w:t>
      </w:r>
      <w:r w:rsidRPr="005F490D">
        <w:rPr>
          <w:rFonts w:cs="Arial"/>
        </w:rPr>
        <w:t xml:space="preserve"> </w:t>
      </w:r>
      <w:r w:rsidRPr="00E26838">
        <w:rPr>
          <w:rFonts w:cs="Arial"/>
          <w:lang w:val="en-US"/>
        </w:rPr>
        <w:t xml:space="preserve">Psychometric properties of early childhood development assessment tools in low- and middle-income countries: a systematic 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15, n. 5, p. e096365, 2025. </w:t>
      </w:r>
    </w:p>
    <w:p w14:paraId="0F043CF8" w14:textId="77777777" w:rsidR="005F490D" w:rsidRPr="005F490D" w:rsidRDefault="005F490D" w:rsidP="00BE0591">
      <w:pPr>
        <w:pStyle w:val="Bibliografia"/>
        <w:spacing w:after="480"/>
        <w:rPr>
          <w:rFonts w:cs="Arial"/>
        </w:rPr>
      </w:pPr>
      <w:r w:rsidRPr="00E26838">
        <w:rPr>
          <w:rFonts w:cs="Arial"/>
          <w:lang w:val="en-US"/>
        </w:rPr>
        <w:t xml:space="preserve">BRADBURN, N. M.; CARTWRIGHT, N.; FULLER, J. </w:t>
      </w:r>
      <w:r w:rsidRPr="00E26838">
        <w:rPr>
          <w:rFonts w:cs="Arial"/>
          <w:b/>
          <w:bCs/>
          <w:lang w:val="en-US"/>
        </w:rPr>
        <w:t>A theory of measurement.</w:t>
      </w:r>
      <w:r w:rsidRPr="00E26838">
        <w:rPr>
          <w:rFonts w:cs="Arial"/>
          <w:lang w:val="en-US"/>
        </w:rPr>
        <w:t xml:space="preserve"> Durham: Centre for Humanities Engaging Science and Society (CHESS), Durham, 2016. </w:t>
      </w:r>
      <w:r w:rsidRPr="005F490D">
        <w:rPr>
          <w:rFonts w:cs="Arial"/>
        </w:rPr>
        <w:t>Disponível em: https://www.dur.ac.uk/chess/chessworkingpapers/. Acesso em: 3 ago. 2022.</w:t>
      </w:r>
    </w:p>
    <w:p w14:paraId="30A3A753" w14:textId="77777777" w:rsidR="005F490D" w:rsidRPr="00E26838" w:rsidRDefault="005F490D" w:rsidP="00BE0591">
      <w:pPr>
        <w:pStyle w:val="Bibliografia"/>
        <w:spacing w:after="480"/>
        <w:rPr>
          <w:rFonts w:cs="Arial"/>
          <w:lang w:val="en-US"/>
        </w:rPr>
      </w:pPr>
      <w:r w:rsidRPr="00E26838">
        <w:rPr>
          <w:rFonts w:cs="Arial"/>
          <w:lang w:val="es-AR"/>
        </w:rPr>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(BackPEI-A): Updating and an online application. </w:t>
      </w:r>
      <w:r w:rsidRPr="00E26838">
        <w:rPr>
          <w:rFonts w:cs="Arial"/>
          <w:b/>
          <w:bCs/>
          <w:lang w:val="en-US"/>
        </w:rPr>
        <w:t>Journal of Bodywork and Movement Therapies</w:t>
      </w:r>
      <w:r w:rsidRPr="00E26838">
        <w:rPr>
          <w:rFonts w:cs="Arial"/>
          <w:lang w:val="en-US"/>
        </w:rPr>
        <w:t>, [</w:t>
      </w:r>
      <w:r w:rsidRPr="00E26838">
        <w:rPr>
          <w:rFonts w:cs="Arial"/>
          <w:i/>
          <w:iCs/>
          <w:lang w:val="en-US"/>
        </w:rPr>
        <w:t>s. l.</w:t>
      </w:r>
      <w:r w:rsidRPr="00E26838">
        <w:rPr>
          <w:rFonts w:cs="Arial"/>
          <w:lang w:val="en-US"/>
        </w:rPr>
        <w:t xml:space="preserve">], v. 36, p. 158–164, 2023. </w:t>
      </w:r>
    </w:p>
    <w:p w14:paraId="1156DB98" w14:textId="77777777" w:rsidR="005F490D" w:rsidRPr="00E26838" w:rsidRDefault="005F490D" w:rsidP="00BE0591">
      <w:pPr>
        <w:pStyle w:val="Bibliografia"/>
        <w:spacing w:after="480"/>
        <w:rPr>
          <w:rFonts w:cs="Arial"/>
          <w:lang w:val="en-US"/>
        </w:rPr>
      </w:pPr>
      <w:r w:rsidRPr="00E26838">
        <w:rPr>
          <w:rFonts w:cs="Arial"/>
          <w:lang w:val="es-AR"/>
        </w:rPr>
        <w:lastRenderedPageBreak/>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Expansion and Reproducibility. </w:t>
      </w:r>
      <w:r w:rsidRPr="00E26838">
        <w:rPr>
          <w:rFonts w:cs="Arial"/>
          <w:b/>
          <w:bCs/>
          <w:lang w:val="en-US"/>
        </w:rPr>
        <w:t>Pain Management Nursing</w:t>
      </w:r>
      <w:r w:rsidRPr="00E26838">
        <w:rPr>
          <w:rFonts w:cs="Arial"/>
          <w:lang w:val="en-US"/>
        </w:rPr>
        <w:t>, [</w:t>
      </w:r>
      <w:r w:rsidRPr="00E26838">
        <w:rPr>
          <w:rFonts w:cs="Arial"/>
          <w:i/>
          <w:iCs/>
          <w:lang w:val="en-US"/>
        </w:rPr>
        <w:t>s. l.</w:t>
      </w:r>
      <w:r w:rsidRPr="00E26838">
        <w:rPr>
          <w:rFonts w:cs="Arial"/>
          <w:lang w:val="en-US"/>
        </w:rPr>
        <w:t xml:space="preserve">], v. 19, n. 4, p. 415–423, 2018. </w:t>
      </w:r>
    </w:p>
    <w:p w14:paraId="4C3311C9" w14:textId="77777777" w:rsidR="005F490D" w:rsidRPr="00E26838" w:rsidRDefault="005F490D" w:rsidP="00BE0591">
      <w:pPr>
        <w:pStyle w:val="Bibliografia"/>
        <w:spacing w:after="480"/>
        <w:rPr>
          <w:rFonts w:cs="Arial"/>
          <w:lang w:val="en-US"/>
        </w:rPr>
      </w:pPr>
      <w:r w:rsidRPr="00E26838">
        <w:rPr>
          <w:rFonts w:cs="Arial"/>
          <w:lang w:val="en-US"/>
        </w:rPr>
        <w:t xml:space="preserve">CARTWRIGHT, N.; MONTUSCHI, E. </w:t>
      </w:r>
      <w:r w:rsidRPr="00E26838">
        <w:rPr>
          <w:rFonts w:cs="Arial"/>
          <w:b/>
          <w:bCs/>
          <w:lang w:val="en-US"/>
        </w:rPr>
        <w:t>Philosophy of Social Science</w:t>
      </w:r>
      <w:r w:rsidRPr="00E26838">
        <w:rPr>
          <w:rFonts w:cs="Arial"/>
          <w:lang w:val="en-US"/>
        </w:rPr>
        <w:t xml:space="preserve">. 1. ed. Oxford: Oxford University Press, 2018. </w:t>
      </w:r>
    </w:p>
    <w:p w14:paraId="5E3E355E" w14:textId="77777777" w:rsidR="005F490D" w:rsidRPr="00E26838" w:rsidRDefault="005F490D" w:rsidP="00BE0591">
      <w:pPr>
        <w:pStyle w:val="Bibliografia"/>
        <w:spacing w:after="480"/>
        <w:rPr>
          <w:rFonts w:cs="Arial"/>
          <w:lang w:val="en-US"/>
        </w:rPr>
      </w:pPr>
      <w:r w:rsidRPr="00E26838">
        <w:rPr>
          <w:rFonts w:cs="Arial"/>
          <w:lang w:val="en-US"/>
        </w:rPr>
        <w:t xml:space="preserve">CARTWRIGHT, N.; RUNHARDT, R. Measurement. </w:t>
      </w:r>
      <w:r w:rsidRPr="00E26838">
        <w:rPr>
          <w:rFonts w:cs="Arial"/>
          <w:i/>
          <w:iCs/>
          <w:lang w:val="en-US"/>
        </w:rPr>
        <w:t>In</w:t>
      </w:r>
      <w:r w:rsidRPr="00E26838">
        <w:rPr>
          <w:rFonts w:cs="Arial"/>
          <w:lang w:val="en-US"/>
        </w:rPr>
        <w:t xml:space="preserve">: PHILOSOPHY OS SOCIAL SCIENCE: A NEW INTRODUCTION. 1. ed. Oxford: Oxford University Press, 2018. </w:t>
      </w:r>
    </w:p>
    <w:p w14:paraId="13923FD4" w14:textId="77777777" w:rsidR="005F490D" w:rsidRPr="00E26838" w:rsidRDefault="005F490D" w:rsidP="00BE0591">
      <w:pPr>
        <w:pStyle w:val="Bibliografia"/>
        <w:spacing w:after="480"/>
        <w:rPr>
          <w:rFonts w:cs="Arial"/>
          <w:lang w:val="en-US"/>
        </w:rPr>
      </w:pPr>
      <w:r w:rsidRPr="00E26838">
        <w:rPr>
          <w:rFonts w:cs="Arial"/>
          <w:lang w:val="en-US"/>
        </w:rPr>
        <w:t xml:space="preserve">CHANG, H. </w:t>
      </w:r>
      <w:r w:rsidRPr="00E26838">
        <w:rPr>
          <w:rFonts w:cs="Arial"/>
          <w:b/>
          <w:bCs/>
          <w:lang w:val="en-US"/>
        </w:rPr>
        <w:t>Inventing temperature: measurement and scientific progress</w:t>
      </w:r>
      <w:r w:rsidRPr="00E26838">
        <w:rPr>
          <w:rFonts w:cs="Arial"/>
          <w:lang w:val="en-US"/>
        </w:rPr>
        <w:t>. New York: Oxford University Press, 2004. Disponível em: http://choicereviews.org/review/10.5860/CHOICE.43-0373. Acesso em: 7 maio 2022.</w:t>
      </w:r>
    </w:p>
    <w:p w14:paraId="6CA751F9" w14:textId="77777777" w:rsidR="005F490D" w:rsidRPr="00E26838" w:rsidRDefault="005F490D" w:rsidP="00BE0591">
      <w:pPr>
        <w:pStyle w:val="Bibliografia"/>
        <w:spacing w:after="480"/>
        <w:rPr>
          <w:rFonts w:cs="Arial"/>
          <w:lang w:val="en-US"/>
        </w:rPr>
      </w:pPr>
      <w:r w:rsidRPr="00E26838">
        <w:rPr>
          <w:rFonts w:cs="Arial"/>
          <w:lang w:val="en-US"/>
        </w:rPr>
        <w:t xml:space="preserve">CRONBACH, L. J. Coefficient alpha and the internal structure of tests. </w:t>
      </w:r>
      <w:r w:rsidRPr="00E26838">
        <w:rPr>
          <w:rFonts w:cs="Arial"/>
          <w:b/>
          <w:bCs/>
          <w:lang w:val="en-US"/>
        </w:rPr>
        <w:t>Psychometrika</w:t>
      </w:r>
      <w:r w:rsidRPr="00E26838">
        <w:rPr>
          <w:rFonts w:cs="Arial"/>
          <w:lang w:val="en-US"/>
        </w:rPr>
        <w:t>, [</w:t>
      </w:r>
      <w:r w:rsidRPr="00E26838">
        <w:rPr>
          <w:rFonts w:cs="Arial"/>
          <w:i/>
          <w:iCs/>
          <w:lang w:val="en-US"/>
        </w:rPr>
        <w:t>s. l.</w:t>
      </w:r>
      <w:r w:rsidRPr="00E26838">
        <w:rPr>
          <w:rFonts w:cs="Arial"/>
          <w:lang w:val="en-US"/>
        </w:rPr>
        <w:t xml:space="preserve">], v. 16, n. 3, p. 297–334, 1951. </w:t>
      </w:r>
    </w:p>
    <w:p w14:paraId="6A00B2D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4-year Longitudinal Study of the Assessment of Body Posture, Back Pain, Postural and Life Habits of Schoolchildren. </w:t>
      </w:r>
      <w:r w:rsidRPr="005F490D">
        <w:rPr>
          <w:rFonts w:cs="Arial"/>
          <w:b/>
          <w:bCs/>
        </w:rPr>
        <w:t>Motricidade</w:t>
      </w:r>
      <w:r w:rsidRPr="005F490D">
        <w:rPr>
          <w:rFonts w:cs="Arial"/>
        </w:rPr>
        <w:t>, [</w:t>
      </w:r>
      <w:r w:rsidRPr="005F490D">
        <w:rPr>
          <w:rFonts w:cs="Arial"/>
          <w:i/>
          <w:iCs/>
        </w:rPr>
        <w:t>s. l.</w:t>
      </w:r>
      <w:r w:rsidRPr="005F490D">
        <w:rPr>
          <w:rFonts w:cs="Arial"/>
        </w:rPr>
        <w:t xml:space="preserve">], p. 3-12 Pages, 2018. </w:t>
      </w:r>
    </w:p>
    <w:p w14:paraId="37DAE0C4" w14:textId="77777777" w:rsidR="005F490D" w:rsidRPr="00E26838" w:rsidRDefault="005F490D" w:rsidP="00BE0591">
      <w:pPr>
        <w:pStyle w:val="Bibliografia"/>
        <w:spacing w:after="480"/>
        <w:rPr>
          <w:rFonts w:cs="Arial"/>
          <w:lang w:val="en-US"/>
        </w:rPr>
      </w:pPr>
      <w:r w:rsidRPr="005F490D">
        <w:rPr>
          <w:rFonts w:cs="Arial"/>
        </w:rPr>
        <w:t xml:space="preserve">DA ROSA, B. N. </w:t>
      </w:r>
      <w:r w:rsidRPr="005F490D">
        <w:rPr>
          <w:rFonts w:cs="Arial"/>
          <w:i/>
          <w:iCs/>
        </w:rPr>
        <w:t>et al.</w:t>
      </w:r>
      <w:r w:rsidRPr="005F490D">
        <w:rPr>
          <w:rFonts w:cs="Arial"/>
        </w:rPr>
        <w:t xml:space="preserve"> </w:t>
      </w:r>
      <w:r w:rsidRPr="00E26838">
        <w:rPr>
          <w:rFonts w:cs="Arial"/>
          <w:lang w:val="en-US"/>
        </w:rPr>
        <w:t xml:space="preserve">Back Pain and Body Posture Evaluation Instrument for Children and Adolescents (BackPEI-CA): Expansion, Content Validation, and Reliability.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19, n. 3, p. 1398, 2022. </w:t>
      </w:r>
    </w:p>
    <w:p w14:paraId="62ED8B2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Concurrent Validity of Three Photogrammetric Methods for Assessing Knee Alignment in Sagittal Plane. </w:t>
      </w:r>
      <w:r w:rsidRPr="005F490D">
        <w:rPr>
          <w:rFonts w:cs="Arial"/>
          <w:b/>
          <w:bCs/>
        </w:rPr>
        <w:t>Methods and Protocols</w:t>
      </w:r>
      <w:r w:rsidRPr="005F490D">
        <w:rPr>
          <w:rFonts w:cs="Arial"/>
        </w:rPr>
        <w:t>, [</w:t>
      </w:r>
      <w:r w:rsidRPr="005F490D">
        <w:rPr>
          <w:rFonts w:cs="Arial"/>
          <w:i/>
          <w:iCs/>
        </w:rPr>
        <w:t>s. l.</w:t>
      </w:r>
      <w:r w:rsidRPr="005F490D">
        <w:rPr>
          <w:rFonts w:cs="Arial"/>
        </w:rPr>
        <w:t xml:space="preserve">], v. 8, n. 2, p. 41, 2025. </w:t>
      </w:r>
    </w:p>
    <w:p w14:paraId="4E014498" w14:textId="77777777" w:rsidR="005F490D" w:rsidRPr="00E26838" w:rsidRDefault="005F490D" w:rsidP="00BE0591">
      <w:pPr>
        <w:pStyle w:val="Bibliografia"/>
        <w:spacing w:after="480"/>
        <w:rPr>
          <w:rFonts w:cs="Arial"/>
          <w:lang w:val="en-US"/>
        </w:rPr>
      </w:pPr>
      <w:r w:rsidRPr="005F490D">
        <w:rPr>
          <w:rFonts w:cs="Arial"/>
        </w:rPr>
        <w:t xml:space="preserve">FIELD, A. </w:t>
      </w:r>
      <w:r w:rsidRPr="005F490D">
        <w:rPr>
          <w:rFonts w:cs="Arial"/>
          <w:b/>
          <w:bCs/>
        </w:rPr>
        <w:t>Descobrindo a estatística usando o SPSS</w:t>
      </w:r>
      <w:r w:rsidRPr="005F490D">
        <w:rPr>
          <w:rFonts w:cs="Arial"/>
        </w:rPr>
        <w:t xml:space="preserve">. 2. ed. </w:t>
      </w:r>
      <w:r w:rsidRPr="00E26838">
        <w:rPr>
          <w:rFonts w:cs="Arial"/>
          <w:lang w:val="en-US"/>
        </w:rPr>
        <w:t xml:space="preserve">Porto Alegre: Artmed, 2009. </w:t>
      </w:r>
    </w:p>
    <w:p w14:paraId="21B14FBD" w14:textId="77777777" w:rsidR="005F490D" w:rsidRPr="00E26838" w:rsidRDefault="005F490D" w:rsidP="00BE0591">
      <w:pPr>
        <w:pStyle w:val="Bibliografia"/>
        <w:spacing w:after="480"/>
        <w:rPr>
          <w:rFonts w:cs="Arial"/>
          <w:lang w:val="en-US"/>
        </w:rPr>
      </w:pPr>
      <w:r w:rsidRPr="00E26838">
        <w:rPr>
          <w:rFonts w:cs="Arial"/>
          <w:lang w:val="en-US"/>
        </w:rPr>
        <w:t xml:space="preserve">GALMES-PANADES, A. M.; BORRÀS, P. A.; VIDAL-CONTI, J. Association of postural education and postural hygiene with low back pain in schoolchildren: Cross-sectional results from the PEPE study. </w:t>
      </w:r>
      <w:r w:rsidRPr="00E26838">
        <w:rPr>
          <w:rFonts w:cs="Arial"/>
          <w:b/>
          <w:bCs/>
          <w:lang w:val="en-US"/>
        </w:rPr>
        <w:t>Health Promotion Perspectives</w:t>
      </w:r>
      <w:r w:rsidRPr="00E26838">
        <w:rPr>
          <w:rFonts w:cs="Arial"/>
          <w:lang w:val="en-US"/>
        </w:rPr>
        <w:t>, [</w:t>
      </w:r>
      <w:r w:rsidRPr="00E26838">
        <w:rPr>
          <w:rFonts w:cs="Arial"/>
          <w:i/>
          <w:iCs/>
          <w:lang w:val="en-US"/>
        </w:rPr>
        <w:t>s. l.</w:t>
      </w:r>
      <w:r w:rsidRPr="00E26838">
        <w:rPr>
          <w:rFonts w:cs="Arial"/>
          <w:lang w:val="en-US"/>
        </w:rPr>
        <w:t xml:space="preserve">], v. 13, n. 2, p. 157–165, 2023. </w:t>
      </w:r>
    </w:p>
    <w:p w14:paraId="2A4CDB4E" w14:textId="77777777" w:rsidR="005F490D" w:rsidRPr="005F490D" w:rsidRDefault="005F490D" w:rsidP="00BE0591">
      <w:pPr>
        <w:pStyle w:val="Bibliografia"/>
        <w:spacing w:after="480"/>
        <w:rPr>
          <w:rFonts w:cs="Arial"/>
        </w:rPr>
      </w:pPr>
      <w:r w:rsidRPr="00E26838">
        <w:rPr>
          <w:rFonts w:cs="Arial"/>
          <w:lang w:val="en-US"/>
        </w:rPr>
        <w:t xml:space="preserve">GENÇBAŞ, D.; BEBIŞ, H. Sırt Ağrısı ve Vücut Duruşu Değerlendirme Aracı: Türkçe Geçerlik ve Güvenirlik Çalışması. </w:t>
      </w:r>
      <w:r w:rsidRPr="005F490D">
        <w:rPr>
          <w:rFonts w:cs="Arial"/>
          <w:b/>
          <w:bCs/>
        </w:rPr>
        <w:t>Acibadem Universitesi Saglik Bilimleri Dergisi</w:t>
      </w:r>
      <w:r w:rsidRPr="005F490D">
        <w:rPr>
          <w:rFonts w:cs="Arial"/>
        </w:rPr>
        <w:t>, [</w:t>
      </w:r>
      <w:r w:rsidRPr="005F490D">
        <w:rPr>
          <w:rFonts w:cs="Arial"/>
          <w:i/>
          <w:iCs/>
        </w:rPr>
        <w:t>s. l.</w:t>
      </w:r>
      <w:r w:rsidRPr="005F490D">
        <w:rPr>
          <w:rFonts w:cs="Arial"/>
        </w:rPr>
        <w:t xml:space="preserve">], v. 10, n. 3, p. 383–389, 2019. </w:t>
      </w:r>
    </w:p>
    <w:p w14:paraId="61860A6A"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GÖKŞEN, A.; KOCAMAN, H.; YILDIRIM, H. </w:t>
      </w:r>
      <w:r w:rsidRPr="00E26838">
        <w:rPr>
          <w:rFonts w:cs="Arial"/>
          <w:b/>
          <w:bCs/>
          <w:lang w:val="en-US"/>
        </w:rPr>
        <w:t>Reliability and Validity of the Back Pain and Body Posture Assessment Instrument in Adults with Disc Herniation</w:t>
      </w:r>
      <w:r w:rsidRPr="00E26838">
        <w:rPr>
          <w:rFonts w:cs="Arial"/>
          <w:lang w:val="en-US"/>
        </w:rPr>
        <w:t xml:space="preserve">. </w:t>
      </w:r>
      <w:r w:rsidRPr="00E26838">
        <w:rPr>
          <w:rFonts w:cs="Arial"/>
          <w:b/>
          <w:bCs/>
          <w:lang w:val="en-US"/>
        </w:rPr>
        <w:t>Turkiye Klinikleri Journal of Health Sciences</w:t>
      </w:r>
      <w:r w:rsidRPr="00E26838">
        <w:rPr>
          <w:rFonts w:cs="Arial"/>
          <w:lang w:val="en-US"/>
        </w:rPr>
        <w:t xml:space="preserve">, 2023. </w:t>
      </w:r>
    </w:p>
    <w:p w14:paraId="6E4A5E7F" w14:textId="77777777" w:rsidR="005F490D" w:rsidRPr="00E26838" w:rsidRDefault="005F490D" w:rsidP="00BE0591">
      <w:pPr>
        <w:pStyle w:val="Bibliografia"/>
        <w:spacing w:after="480"/>
        <w:rPr>
          <w:rFonts w:cs="Arial"/>
          <w:lang w:val="en-US"/>
        </w:rPr>
      </w:pPr>
      <w:r w:rsidRPr="00E26838">
        <w:rPr>
          <w:rFonts w:cs="Arial"/>
          <w:lang w:val="en-US"/>
        </w:rPr>
        <w:t xml:space="preserve">LORENTE, S. </w:t>
      </w:r>
      <w:r w:rsidRPr="00E26838">
        <w:rPr>
          <w:rFonts w:cs="Arial"/>
          <w:i/>
          <w:iCs/>
          <w:lang w:val="en-US"/>
        </w:rPr>
        <w:t>et al.</w:t>
      </w:r>
      <w:r w:rsidRPr="00E26838">
        <w:rPr>
          <w:rFonts w:cs="Arial"/>
          <w:lang w:val="en-US"/>
        </w:rPr>
        <w:t xml:space="preserve"> Tools to assess the measurement properties of quality of life instruments: a meta-review.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10, n. 8, p. e036038, 2020. </w:t>
      </w:r>
    </w:p>
    <w:p w14:paraId="36180DBF" w14:textId="77777777" w:rsidR="005F490D" w:rsidRPr="00E26838" w:rsidRDefault="005F490D" w:rsidP="00BE0591">
      <w:pPr>
        <w:pStyle w:val="Bibliografia"/>
        <w:spacing w:after="480"/>
        <w:rPr>
          <w:rFonts w:cs="Arial"/>
          <w:lang w:val="en-US"/>
        </w:rPr>
      </w:pPr>
      <w:r w:rsidRPr="00E26838">
        <w:rPr>
          <w:rFonts w:cs="Arial"/>
          <w:lang w:val="en-US"/>
        </w:rPr>
        <w:t xml:space="preserve">MELO-MARINS, D. de; CARVALHO, R. G. da S.; GOMES, L. E. </w:t>
      </w:r>
      <w:r w:rsidRPr="00E26838">
        <w:rPr>
          <w:rFonts w:cs="Arial"/>
          <w:b/>
          <w:bCs/>
          <w:lang w:val="en-US"/>
        </w:rPr>
        <w:t>Weight of school material and back pain in students leaving their books at school</w:t>
      </w:r>
      <w:r w:rsidRPr="00E26838">
        <w:rPr>
          <w:rFonts w:cs="Arial"/>
          <w:lang w:val="en-US"/>
        </w:rPr>
        <w:t xml:space="preserve">. </w:t>
      </w:r>
      <w:r w:rsidRPr="005F490D">
        <w:rPr>
          <w:rFonts w:cs="Arial"/>
          <w:b/>
          <w:bCs/>
        </w:rPr>
        <w:t>Revista Dor</w:t>
      </w:r>
      <w:r w:rsidRPr="005F490D">
        <w:rPr>
          <w:rFonts w:cs="Arial"/>
        </w:rPr>
        <w:t xml:space="preserve">["Melo-Marins, Denise de; Universidade Federal do Vale do São Francisco. Petrolina. BR", “Carvalho, Rodrigo Gustavo da Silva; Universidade Federal do Vale do São Francisco. Petrolina. BR”, “Gomes, Lara Elena; Universidade Federal do Vale do São Francisco. </w:t>
      </w:r>
      <w:r w:rsidRPr="00E26838">
        <w:rPr>
          <w:rFonts w:cs="Arial"/>
          <w:lang w:val="en-US"/>
        </w:rPr>
        <w:t xml:space="preserve">Petrolina. BR”], 2015. </w:t>
      </w:r>
    </w:p>
    <w:p w14:paraId="53D42988" w14:textId="77777777" w:rsidR="005F490D" w:rsidRPr="00E26838" w:rsidRDefault="005F490D" w:rsidP="00BE0591">
      <w:pPr>
        <w:pStyle w:val="Bibliografia"/>
        <w:spacing w:after="480"/>
        <w:rPr>
          <w:rFonts w:cs="Arial"/>
          <w:lang w:val="en-US"/>
        </w:rPr>
      </w:pPr>
      <w:r w:rsidRPr="00E26838">
        <w:rPr>
          <w:rFonts w:cs="Arial"/>
          <w:lang w:val="en-US"/>
        </w:rPr>
        <w:t xml:space="preserve">MIÑANA-SIGNES, V. </w:t>
      </w:r>
      <w:r w:rsidRPr="00E26838">
        <w:rPr>
          <w:rFonts w:cs="Arial"/>
          <w:i/>
          <w:iCs/>
          <w:lang w:val="en-US"/>
        </w:rPr>
        <w:t>et al.</w:t>
      </w:r>
      <w:r w:rsidRPr="00E26838">
        <w:rPr>
          <w:rFonts w:cs="Arial"/>
          <w:lang w:val="en-US"/>
        </w:rPr>
        <w:t xml:space="preserve"> Cross-Cultural Adaptation and Reliability of the Back Pain and Body Posture Evaluation Instrument (BackPEI) to the Spanish Adolescent Population.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18, n. 3, p. 854, 2021. </w:t>
      </w:r>
    </w:p>
    <w:p w14:paraId="0D4A3BB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w:t>
      </w:r>
      <w:r w:rsidRPr="00E26838">
        <w:rPr>
          <w:rFonts w:cs="Arial"/>
          <w:b/>
          <w:bCs/>
          <w:lang w:val="en-US"/>
        </w:rPr>
        <w:t>COSMIN Study Design checklist for Patient-reported outcome measurement instruments</w:t>
      </w:r>
      <w:r w:rsidRPr="00E26838">
        <w:rPr>
          <w:rFonts w:cs="Arial"/>
          <w:lang w:val="en-US"/>
        </w:rPr>
        <w:t>. [</w:t>
      </w:r>
      <w:r w:rsidRPr="00E26838">
        <w:rPr>
          <w:rFonts w:cs="Arial"/>
          <w:i/>
          <w:iCs/>
          <w:lang w:val="en-US"/>
        </w:rPr>
        <w:t>S. l.: s. n.</w:t>
      </w:r>
      <w:r w:rsidRPr="00E26838">
        <w:rPr>
          <w:rFonts w:cs="Arial"/>
          <w:lang w:val="en-US"/>
        </w:rPr>
        <w:t xml:space="preserve">], 2019. </w:t>
      </w:r>
    </w:p>
    <w:p w14:paraId="73E2D318"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assessing the methodological quality of studies on measurement properties of health status measurement instruments: An international Delphi study.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19, n. 4, p. 539–549, 2010. </w:t>
      </w:r>
    </w:p>
    <w:p w14:paraId="5FC92F36"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evaluating the methodological quality of studies on measurement properties: A clarification of its content. </w:t>
      </w:r>
      <w:r w:rsidRPr="00E26838">
        <w:rPr>
          <w:rFonts w:cs="Arial"/>
          <w:b/>
          <w:bCs/>
          <w:lang w:val="en-US"/>
        </w:rPr>
        <w:t>BMC Medical Research Methodology</w:t>
      </w:r>
      <w:r w:rsidRPr="00E26838">
        <w:rPr>
          <w:rFonts w:cs="Arial"/>
          <w:lang w:val="en-US"/>
        </w:rPr>
        <w:t>, [</w:t>
      </w:r>
      <w:r w:rsidRPr="00E26838">
        <w:rPr>
          <w:rFonts w:cs="Arial"/>
          <w:i/>
          <w:iCs/>
          <w:lang w:val="en-US"/>
        </w:rPr>
        <w:t>s. l.</w:t>
      </w:r>
      <w:r w:rsidRPr="00E26838">
        <w:rPr>
          <w:rFonts w:cs="Arial"/>
          <w:lang w:val="en-US"/>
        </w:rPr>
        <w:t xml:space="preserve">], v. 10, n. 1, p. 22, 2010. </w:t>
      </w:r>
    </w:p>
    <w:p w14:paraId="44250F3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The COSMIN study reached international consensus on taxonomy, terminology, and definitions of measurement properties for health-related patient-reported outcomes. </w:t>
      </w:r>
      <w:r w:rsidRPr="00E26838">
        <w:rPr>
          <w:rFonts w:cs="Arial"/>
          <w:b/>
          <w:bCs/>
          <w:lang w:val="en-US"/>
        </w:rPr>
        <w:t>Journal of Clinical Epidemiology</w:t>
      </w:r>
      <w:r w:rsidRPr="00E26838">
        <w:rPr>
          <w:rFonts w:cs="Arial"/>
          <w:lang w:val="en-US"/>
        </w:rPr>
        <w:t>, [</w:t>
      </w:r>
      <w:r w:rsidRPr="00E26838">
        <w:rPr>
          <w:rFonts w:cs="Arial"/>
          <w:i/>
          <w:iCs/>
          <w:lang w:val="en-US"/>
        </w:rPr>
        <w:t>s. l.</w:t>
      </w:r>
      <w:r w:rsidRPr="00E26838">
        <w:rPr>
          <w:rFonts w:cs="Arial"/>
          <w:lang w:val="en-US"/>
        </w:rPr>
        <w:t xml:space="preserve">], v. 63, n. 7, p. 737–745, 2010. </w:t>
      </w:r>
    </w:p>
    <w:p w14:paraId="5CC6BB8D" w14:textId="77777777" w:rsidR="005F490D" w:rsidRPr="00E26838" w:rsidRDefault="005F490D" w:rsidP="00BE0591">
      <w:pPr>
        <w:pStyle w:val="Bibliografia"/>
        <w:spacing w:after="480"/>
        <w:rPr>
          <w:rFonts w:cs="Arial"/>
          <w:lang w:val="en-US"/>
        </w:rPr>
      </w:pPr>
      <w:r w:rsidRPr="00E26838">
        <w:rPr>
          <w:rFonts w:cs="Arial"/>
          <w:lang w:val="en-US"/>
        </w:rPr>
        <w:t xml:space="preserve">NIARADI, F. dos S. L.; NIARADI, M. F. dos S. L.; GASPARETTO, M. E. R. F. </w:t>
      </w:r>
      <w:r w:rsidRPr="00E26838">
        <w:rPr>
          <w:rFonts w:cs="Arial"/>
          <w:b/>
          <w:bCs/>
          <w:lang w:val="en-US"/>
        </w:rPr>
        <w:t>Effect of Eutony, Holistic Gymnastics and Pilates on hamstring flexibility and back pain in pre-adolescent girls: Randomized clinical trial</w:t>
      </w:r>
      <w:r w:rsidRPr="00E26838">
        <w:rPr>
          <w:rFonts w:cs="Arial"/>
          <w:lang w:val="en-US"/>
        </w:rPr>
        <w:t xml:space="preserve">. </w:t>
      </w:r>
      <w:r w:rsidRPr="00E26838">
        <w:rPr>
          <w:rFonts w:cs="Arial"/>
          <w:b/>
          <w:bCs/>
          <w:lang w:val="en-US"/>
        </w:rPr>
        <w:t>Journal of bBodywork and Movement Therapies</w:t>
      </w:r>
      <w:r w:rsidRPr="00E26838">
        <w:rPr>
          <w:rFonts w:cs="Arial"/>
          <w:lang w:val="en-US"/>
        </w:rPr>
        <w:t xml:space="preserve">United States, 2024. </w:t>
      </w:r>
    </w:p>
    <w:p w14:paraId="4F15FDFE" w14:textId="77777777" w:rsidR="005F490D" w:rsidRPr="005F490D" w:rsidRDefault="005F490D" w:rsidP="00BE0591">
      <w:pPr>
        <w:pStyle w:val="Bibliografia"/>
        <w:spacing w:after="480"/>
        <w:rPr>
          <w:rFonts w:cs="Arial"/>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behavioral habits of high school students: a comparative study of two Brazil’s regions. </w:t>
      </w:r>
      <w:r w:rsidRPr="005F490D">
        <w:rPr>
          <w:rFonts w:cs="Arial"/>
          <w:b/>
          <w:bCs/>
        </w:rPr>
        <w:t>Revista Brasileira de Reumatologia (English Edition)</w:t>
      </w:r>
      <w:r w:rsidRPr="005F490D">
        <w:rPr>
          <w:rFonts w:cs="Arial"/>
        </w:rPr>
        <w:t>, [</w:t>
      </w:r>
      <w:r w:rsidRPr="005F490D">
        <w:rPr>
          <w:rFonts w:cs="Arial"/>
          <w:i/>
          <w:iCs/>
        </w:rPr>
        <w:t>s. l.</w:t>
      </w:r>
      <w:r w:rsidRPr="005F490D">
        <w:rPr>
          <w:rFonts w:cs="Arial"/>
        </w:rPr>
        <w:t xml:space="preserve">], v. 57, n. 5, p. 495–499, 2017. </w:t>
      </w:r>
    </w:p>
    <w:p w14:paraId="19BDD716"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NOLL, M. </w:t>
      </w:r>
      <w:r w:rsidRPr="00E26838">
        <w:rPr>
          <w:rFonts w:cs="Arial"/>
          <w:i/>
          <w:iCs/>
          <w:lang w:val="en-US"/>
        </w:rPr>
        <w:t>et al.</w:t>
      </w:r>
      <w:r w:rsidRPr="00E26838">
        <w:rPr>
          <w:rFonts w:cs="Arial"/>
          <w:lang w:val="en-US"/>
        </w:rPr>
        <w:t xml:space="preserve"> Back Pain and Body Posture Evaluation Instrument (BackPEI): development, content validation and reproducibility. </w:t>
      </w:r>
      <w:r w:rsidRPr="00E26838">
        <w:rPr>
          <w:rFonts w:cs="Arial"/>
          <w:b/>
          <w:bCs/>
          <w:lang w:val="en-US"/>
        </w:rPr>
        <w:t>International Journal of Public Health</w:t>
      </w:r>
      <w:r w:rsidRPr="00E26838">
        <w:rPr>
          <w:rFonts w:cs="Arial"/>
          <w:lang w:val="en-US"/>
        </w:rPr>
        <w:t>, [</w:t>
      </w:r>
      <w:r w:rsidRPr="00E26838">
        <w:rPr>
          <w:rFonts w:cs="Arial"/>
          <w:i/>
          <w:iCs/>
          <w:lang w:val="en-US"/>
        </w:rPr>
        <w:t>s. l.</w:t>
      </w:r>
      <w:r w:rsidRPr="00E26838">
        <w:rPr>
          <w:rFonts w:cs="Arial"/>
          <w:lang w:val="en-US"/>
        </w:rPr>
        <w:t xml:space="preserve">], v. 58, n. 4, p. 565–572, 2013a. </w:t>
      </w:r>
    </w:p>
    <w:p w14:paraId="22F12A5B"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the postural and behavioral habits of students in the municipal school network of Teutônia, Rio Grande do Sul. </w:t>
      </w:r>
      <w:r w:rsidRPr="00E26838">
        <w:rPr>
          <w:rFonts w:cs="Arial"/>
          <w:b/>
          <w:bCs/>
          <w:lang w:val="en-US"/>
        </w:rPr>
        <w:t>Journal of Human Growth and Development</w:t>
      </w:r>
      <w:r w:rsidRPr="00E26838">
        <w:rPr>
          <w:rFonts w:cs="Arial"/>
          <w:lang w:val="en-US"/>
        </w:rPr>
        <w:t>, [</w:t>
      </w:r>
      <w:r w:rsidRPr="00E26838">
        <w:rPr>
          <w:rFonts w:cs="Arial"/>
          <w:i/>
          <w:iCs/>
          <w:lang w:val="en-US"/>
        </w:rPr>
        <w:t>s. l.</w:t>
      </w:r>
      <w:r w:rsidRPr="00E26838">
        <w:rPr>
          <w:rFonts w:cs="Arial"/>
          <w:lang w:val="en-US"/>
        </w:rPr>
        <w:t xml:space="preserve">], v. 23, n. 2, p. 1–7, 2013b. </w:t>
      </w:r>
    </w:p>
    <w:p w14:paraId="18F2A3DA"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w:t>
      </w:r>
      <w:r w:rsidRPr="00E26838">
        <w:rPr>
          <w:rFonts w:cs="Arial"/>
          <w:b/>
          <w:bCs/>
          <w:lang w:val="en-US"/>
        </w:rPr>
        <w:t>Back pain prevalence and its associated factors in Brazilian athletes from public high schools: A cross-sectional study</w:t>
      </w:r>
      <w:r w:rsidRPr="00E26838">
        <w:rPr>
          <w:rFonts w:cs="Arial"/>
          <w:lang w:val="en-US"/>
        </w:rPr>
        <w:t xml:space="preserve">. </w:t>
      </w:r>
      <w:r w:rsidRPr="00E26838">
        <w:rPr>
          <w:rFonts w:cs="Arial"/>
          <w:b/>
          <w:bCs/>
          <w:lang w:val="en-US"/>
        </w:rPr>
        <w:t>PLoS ONE</w:t>
      </w:r>
      <w:r w:rsidRPr="00E26838">
        <w:rPr>
          <w:rFonts w:cs="Arial"/>
          <w:lang w:val="en-US"/>
        </w:rPr>
        <w:t xml:space="preserve">["Bioengineering and Biomechanics Laboratory, Universidade Federal de Goiás, Goiania, Goiás, Brazil", “Instituto Federal Goiano-Campus Ceres, Ceres, Goiás, Brazil”], 2016. </w:t>
      </w:r>
    </w:p>
    <w:p w14:paraId="2F849DEA" w14:textId="77777777" w:rsidR="005F490D" w:rsidRPr="00E26838" w:rsidRDefault="005F490D" w:rsidP="00BE0591">
      <w:pPr>
        <w:pStyle w:val="Bibliografia"/>
        <w:spacing w:after="480"/>
        <w:rPr>
          <w:rFonts w:cs="Arial"/>
          <w:lang w:val="en-US"/>
        </w:rPr>
      </w:pPr>
      <w:r w:rsidRPr="00E26838">
        <w:rPr>
          <w:rFonts w:cs="Arial"/>
          <w:lang w:val="en-US"/>
        </w:rPr>
        <w:t xml:space="preserve">OZDEMIR, S. </w:t>
      </w:r>
      <w:r w:rsidRPr="00E26838">
        <w:rPr>
          <w:rFonts w:cs="Arial"/>
          <w:i/>
          <w:iCs/>
          <w:lang w:val="en-US"/>
        </w:rPr>
        <w:t>et al.</w:t>
      </w:r>
      <w:r w:rsidRPr="00E26838">
        <w:rPr>
          <w:rFonts w:cs="Arial"/>
          <w:lang w:val="en-US"/>
        </w:rPr>
        <w:t xml:space="preserve"> </w:t>
      </w:r>
      <w:r w:rsidRPr="00E26838">
        <w:rPr>
          <w:rFonts w:cs="Arial"/>
          <w:b/>
          <w:bCs/>
          <w:lang w:val="en-US"/>
        </w:rPr>
        <w:t>Musculoskeletal Pain, Related Factors, and Posture Profiles Among Adolescents: A Cross-Sectional Study From Turkey</w:t>
      </w:r>
      <w:r w:rsidRPr="00E26838">
        <w:rPr>
          <w:rFonts w:cs="Arial"/>
          <w:lang w:val="en-US"/>
        </w:rPr>
        <w:t xml:space="preserve">. </w:t>
      </w:r>
      <w:r w:rsidRPr="00E26838">
        <w:rPr>
          <w:rFonts w:cs="Arial"/>
          <w:b/>
          <w:bCs/>
          <w:lang w:val="en-US"/>
        </w:rPr>
        <w:t>Pain Management Nursing</w:t>
      </w:r>
      <w:r w:rsidRPr="00E26838">
        <w:rPr>
          <w:rFonts w:cs="Arial"/>
          <w:lang w:val="en-US"/>
        </w:rPr>
        <w:t xml:space="preserve">United States, 2021. </w:t>
      </w:r>
    </w:p>
    <w:p w14:paraId="0DAAEAEF" w14:textId="77777777" w:rsidR="005F490D" w:rsidRPr="00E26838" w:rsidRDefault="005F490D" w:rsidP="00BE0591">
      <w:pPr>
        <w:pStyle w:val="Bibliografia"/>
        <w:spacing w:after="480"/>
        <w:rPr>
          <w:rFonts w:cs="Arial"/>
          <w:lang w:val="en-US"/>
        </w:rPr>
      </w:pPr>
      <w:r w:rsidRPr="00E26838">
        <w:rPr>
          <w:rFonts w:cs="Arial"/>
          <w:lang w:val="en-US"/>
        </w:rPr>
        <w:t xml:space="preserve">PETERS, M. D. </w:t>
      </w:r>
      <w:r w:rsidRPr="00E26838">
        <w:rPr>
          <w:rFonts w:cs="Arial"/>
          <w:i/>
          <w:iCs/>
          <w:lang w:val="en-US"/>
        </w:rPr>
        <w:t>et al.</w:t>
      </w:r>
      <w:r w:rsidRPr="00E26838">
        <w:rPr>
          <w:rFonts w:cs="Arial"/>
          <w:lang w:val="en-US"/>
        </w:rPr>
        <w:t xml:space="preserve"> Chapter 11: Scoping Reviews (2020 version). </w:t>
      </w:r>
      <w:r w:rsidRPr="00E26838">
        <w:rPr>
          <w:rFonts w:cs="Arial"/>
          <w:i/>
          <w:iCs/>
          <w:lang w:val="en-US"/>
        </w:rPr>
        <w:t>In</w:t>
      </w:r>
      <w:r w:rsidRPr="00E26838">
        <w:rPr>
          <w:rFonts w:cs="Arial"/>
          <w:lang w:val="en-US"/>
        </w:rPr>
        <w:t>: JBI MANUAL FOR EVIDENCE SYNTHESIS. [</w:t>
      </w:r>
      <w:r w:rsidRPr="00E26838">
        <w:rPr>
          <w:rFonts w:cs="Arial"/>
          <w:i/>
          <w:iCs/>
          <w:lang w:val="en-US"/>
        </w:rPr>
        <w:t>S. l.</w:t>
      </w:r>
      <w:r w:rsidRPr="00E26838">
        <w:rPr>
          <w:rFonts w:cs="Arial"/>
          <w:lang w:val="en-US"/>
        </w:rPr>
        <w:t xml:space="preserve">]: JBI, 2020. </w:t>
      </w:r>
    </w:p>
    <w:p w14:paraId="71038CE4" w14:textId="77777777" w:rsidR="005F490D" w:rsidRPr="005F490D" w:rsidRDefault="005F490D" w:rsidP="00BE0591">
      <w:pPr>
        <w:pStyle w:val="Bibliografia"/>
        <w:spacing w:after="480"/>
        <w:rPr>
          <w:rFonts w:cs="Arial"/>
        </w:rPr>
      </w:pPr>
      <w:r w:rsidRPr="00E26838">
        <w:rPr>
          <w:rFonts w:cs="Arial"/>
          <w:lang w:val="en-US"/>
        </w:rPr>
        <w:t xml:space="preserve">PIVOTTO, L. R. </w:t>
      </w:r>
      <w:r w:rsidRPr="00E26838">
        <w:rPr>
          <w:rFonts w:cs="Arial"/>
          <w:i/>
          <w:iCs/>
          <w:lang w:val="en-US"/>
        </w:rPr>
        <w:t>et al.</w:t>
      </w:r>
      <w:r w:rsidRPr="00E26838">
        <w:rPr>
          <w:rFonts w:cs="Arial"/>
          <w:lang w:val="en-US"/>
        </w:rPr>
        <w:t xml:space="preserve"> Proposition of a General Scoring System to the BackPEI. </w:t>
      </w:r>
      <w:r w:rsidRPr="00E26838">
        <w:rPr>
          <w:rFonts w:cs="Arial"/>
          <w:b/>
          <w:bCs/>
          <w:lang w:val="en-US"/>
        </w:rPr>
        <w:t>Journal of Head Neck &amp; Spine Surgery</w:t>
      </w:r>
      <w:r w:rsidRPr="00E26838">
        <w:rPr>
          <w:rFonts w:cs="Arial"/>
          <w:lang w:val="en-US"/>
        </w:rPr>
        <w:t>, [</w:t>
      </w:r>
      <w:r w:rsidRPr="00E26838">
        <w:rPr>
          <w:rFonts w:cs="Arial"/>
          <w:i/>
          <w:iCs/>
          <w:lang w:val="en-US"/>
        </w:rPr>
        <w:t>s. l.</w:t>
      </w:r>
      <w:r w:rsidRPr="00E26838">
        <w:rPr>
          <w:rFonts w:cs="Arial"/>
          <w:lang w:val="en-US"/>
        </w:rPr>
        <w:t xml:space="preserve">], v. 3, n. 4, 2018. </w:t>
      </w:r>
      <w:r w:rsidRPr="005F490D">
        <w:rPr>
          <w:rFonts w:cs="Arial"/>
        </w:rPr>
        <w:t>Disponível em: https://juniperpublishers.com/jhnss/JHNSS.MS.ID.555618.php. Acesso em: 27 maio 2022.</w:t>
      </w:r>
    </w:p>
    <w:p w14:paraId="3040FE44" w14:textId="77777777" w:rsidR="005F490D" w:rsidRPr="00E26838" w:rsidRDefault="005F490D" w:rsidP="00BE0591">
      <w:pPr>
        <w:pStyle w:val="Bibliografia"/>
        <w:spacing w:after="480"/>
        <w:rPr>
          <w:rFonts w:cs="Arial"/>
          <w:lang w:val="en-US"/>
        </w:rPr>
      </w:pPr>
      <w:r w:rsidRPr="00E26838">
        <w:rPr>
          <w:rFonts w:cs="Arial"/>
          <w:lang w:val="es-AR"/>
        </w:rPr>
        <w:t xml:space="preserve">PRINSEN, C. A. C. </w:t>
      </w:r>
      <w:r w:rsidRPr="00E26838">
        <w:rPr>
          <w:rFonts w:cs="Arial"/>
          <w:i/>
          <w:iCs/>
          <w:lang w:val="es-AR"/>
        </w:rPr>
        <w:t>et al.</w:t>
      </w:r>
      <w:r w:rsidRPr="00E26838">
        <w:rPr>
          <w:rFonts w:cs="Arial"/>
          <w:lang w:val="es-AR"/>
        </w:rPr>
        <w:t xml:space="preserve"> </w:t>
      </w:r>
      <w:r w:rsidRPr="00E26838">
        <w:rPr>
          <w:rFonts w:cs="Arial"/>
          <w:lang w:val="en-US"/>
        </w:rPr>
        <w:t xml:space="preserve">COSMIN guideline for systematic reviews of patient-reported outcome measures.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27, n. 5, p. 1147–1157, 2018. </w:t>
      </w:r>
    </w:p>
    <w:p w14:paraId="48673EDC" w14:textId="77777777" w:rsidR="005F490D" w:rsidRPr="00E26838" w:rsidRDefault="005F490D" w:rsidP="00BE0591">
      <w:pPr>
        <w:pStyle w:val="Bibliografia"/>
        <w:spacing w:after="480"/>
        <w:rPr>
          <w:rFonts w:cs="Arial"/>
          <w:lang w:val="en-US"/>
        </w:rPr>
      </w:pPr>
      <w:r w:rsidRPr="00E26838">
        <w:rPr>
          <w:rFonts w:cs="Arial"/>
          <w:lang w:val="en-US"/>
        </w:rPr>
        <w:t xml:space="preserve">TERWEE, C. B. </w:t>
      </w:r>
      <w:r w:rsidRPr="00E26838">
        <w:rPr>
          <w:rFonts w:cs="Arial"/>
          <w:i/>
          <w:iCs/>
          <w:lang w:val="en-US"/>
        </w:rPr>
        <w:t>et al.</w:t>
      </w:r>
      <w:r w:rsidRPr="00E26838">
        <w:rPr>
          <w:rFonts w:cs="Arial"/>
          <w:lang w:val="en-US"/>
        </w:rPr>
        <w:t xml:space="preserve"> The quality of systematic reviews of health-related outcome measurement instruments.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25, n. 4, p. 767–779, 2016. </w:t>
      </w:r>
    </w:p>
    <w:p w14:paraId="3BE354B0" w14:textId="77777777" w:rsidR="005F490D" w:rsidRPr="00E26838" w:rsidRDefault="005F490D" w:rsidP="00BE0591">
      <w:pPr>
        <w:pStyle w:val="Bibliografia"/>
        <w:spacing w:after="480"/>
        <w:rPr>
          <w:rFonts w:cs="Arial"/>
          <w:lang w:val="en-US"/>
        </w:rPr>
      </w:pPr>
      <w:r w:rsidRPr="00E26838">
        <w:rPr>
          <w:rFonts w:cs="Arial"/>
          <w:lang w:val="en-US"/>
        </w:rPr>
        <w:t xml:space="preserve">THÉROUX, J. </w:t>
      </w:r>
      <w:r w:rsidRPr="00E26838">
        <w:rPr>
          <w:rFonts w:cs="Arial"/>
          <w:i/>
          <w:iCs/>
          <w:lang w:val="en-US"/>
        </w:rPr>
        <w:t>et al.</w:t>
      </w:r>
      <w:r w:rsidRPr="00E26838">
        <w:rPr>
          <w:rFonts w:cs="Arial"/>
          <w:lang w:val="en-US"/>
        </w:rPr>
        <w:t xml:space="preserve"> Revisiting the psychometric properties of the Scoliosis Research Society-22 (SRS-22) French version. </w:t>
      </w:r>
      <w:r w:rsidRPr="00E26838">
        <w:rPr>
          <w:rFonts w:cs="Arial"/>
          <w:b/>
          <w:bCs/>
          <w:lang w:val="en-US"/>
        </w:rPr>
        <w:t>Scoliosis and Spinal Disorders</w:t>
      </w:r>
      <w:r w:rsidRPr="00E26838">
        <w:rPr>
          <w:rFonts w:cs="Arial"/>
          <w:lang w:val="en-US"/>
        </w:rPr>
        <w:t>, [</w:t>
      </w:r>
      <w:r w:rsidRPr="00E26838">
        <w:rPr>
          <w:rFonts w:cs="Arial"/>
          <w:i/>
          <w:iCs/>
          <w:lang w:val="en-US"/>
        </w:rPr>
        <w:t>s. l.</w:t>
      </w:r>
      <w:r w:rsidRPr="00E26838">
        <w:rPr>
          <w:rFonts w:cs="Arial"/>
          <w:lang w:val="en-US"/>
        </w:rPr>
        <w:t xml:space="preserve">], v. 12, n. 1, p. 21, 2017. </w:t>
      </w:r>
    </w:p>
    <w:p w14:paraId="1B34CAD1" w14:textId="77777777" w:rsidR="005F490D" w:rsidRPr="005F490D" w:rsidRDefault="005F490D" w:rsidP="00BE0591">
      <w:pPr>
        <w:pStyle w:val="Bibliografia"/>
        <w:spacing w:after="480"/>
        <w:rPr>
          <w:rFonts w:cs="Arial"/>
        </w:rPr>
      </w:pPr>
      <w:r w:rsidRPr="00E26838">
        <w:rPr>
          <w:rFonts w:cs="Arial"/>
          <w:lang w:val="en-US"/>
        </w:rPr>
        <w:t xml:space="preserve">TRICCO, A. C. </w:t>
      </w:r>
      <w:r w:rsidRPr="00E26838">
        <w:rPr>
          <w:rFonts w:cs="Arial"/>
          <w:i/>
          <w:iCs/>
          <w:lang w:val="en-US"/>
        </w:rPr>
        <w:t>et al.</w:t>
      </w:r>
      <w:r w:rsidRPr="00E26838">
        <w:rPr>
          <w:rFonts w:cs="Arial"/>
          <w:lang w:val="en-US"/>
        </w:rPr>
        <w:t xml:space="preserve"> PRISMA extension for scoping reviews (PRISMA-ScR): Checklist and explanation. </w:t>
      </w:r>
      <w:r w:rsidRPr="005F490D">
        <w:rPr>
          <w:rFonts w:cs="Arial"/>
          <w:b/>
          <w:bCs/>
        </w:rPr>
        <w:t>Annals of Internal Medicine</w:t>
      </w:r>
      <w:r w:rsidRPr="005F490D">
        <w:rPr>
          <w:rFonts w:cs="Arial"/>
        </w:rPr>
        <w:t>, [</w:t>
      </w:r>
      <w:r w:rsidRPr="005F490D">
        <w:rPr>
          <w:rFonts w:cs="Arial"/>
          <w:i/>
          <w:iCs/>
        </w:rPr>
        <w:t>s. l.</w:t>
      </w:r>
      <w:r w:rsidRPr="005F490D">
        <w:rPr>
          <w:rFonts w:cs="Arial"/>
        </w:rPr>
        <w:t xml:space="preserve">], v. 169, n. 7, p. 467–473, 2018. </w:t>
      </w:r>
    </w:p>
    <w:p w14:paraId="53557676" w14:textId="77777777" w:rsidR="005F490D" w:rsidRPr="005F490D" w:rsidRDefault="005F490D" w:rsidP="00BE0591">
      <w:pPr>
        <w:pStyle w:val="Bibliografia"/>
        <w:spacing w:after="480"/>
        <w:rPr>
          <w:rFonts w:cs="Arial"/>
        </w:rPr>
      </w:pPr>
      <w:r w:rsidRPr="005F490D">
        <w:rPr>
          <w:rFonts w:cs="Arial"/>
        </w:rPr>
        <w:t xml:space="preserve">URBINA, S. </w:t>
      </w:r>
      <w:r w:rsidRPr="005F490D">
        <w:rPr>
          <w:rFonts w:cs="Arial"/>
          <w:b/>
          <w:bCs/>
        </w:rPr>
        <w:t>Fundamentos Da Testagem Psicológica</w:t>
      </w:r>
      <w:r w:rsidRPr="005F490D">
        <w:rPr>
          <w:rFonts w:cs="Arial"/>
        </w:rPr>
        <w:t xml:space="preserve">. São Paulo: Artmed, 2007. </w:t>
      </w:r>
    </w:p>
    <w:p w14:paraId="10AE7219" w14:textId="77777777" w:rsidR="005F490D" w:rsidRPr="00E26838" w:rsidRDefault="005F490D" w:rsidP="00BE0591">
      <w:pPr>
        <w:pStyle w:val="Bibliografia"/>
        <w:spacing w:after="480"/>
        <w:rPr>
          <w:rFonts w:cs="Arial"/>
          <w:lang w:val="en-US"/>
        </w:rPr>
      </w:pPr>
      <w:r w:rsidRPr="005F490D">
        <w:rPr>
          <w:rFonts w:cs="Arial"/>
        </w:rPr>
        <w:lastRenderedPageBreak/>
        <w:t xml:space="preserve">VIDAL-CONTI, J. </w:t>
      </w:r>
      <w:r w:rsidRPr="005F490D">
        <w:rPr>
          <w:rFonts w:cs="Arial"/>
          <w:i/>
          <w:iCs/>
        </w:rPr>
        <w:t>et al.</w:t>
      </w:r>
      <w:r w:rsidRPr="005F490D">
        <w:rPr>
          <w:rFonts w:cs="Arial"/>
        </w:rPr>
        <w:t xml:space="preserve"> </w:t>
      </w:r>
      <w:r w:rsidRPr="00E26838">
        <w:rPr>
          <w:rFonts w:cs="Arial"/>
          <w:b/>
          <w:bCs/>
          <w:lang w:val="en-US"/>
        </w:rPr>
        <w:t>Effects of a postural education program on backpack use habits in schoolchildren: The PEPE Study</w:t>
      </w:r>
      <w:r w:rsidRPr="00E26838">
        <w:rPr>
          <w:rFonts w:cs="Arial"/>
          <w:lang w:val="en-US"/>
        </w:rPr>
        <w:t xml:space="preserve">. </w:t>
      </w:r>
      <w:r w:rsidRPr="00E26838">
        <w:rPr>
          <w:rFonts w:cs="Arial"/>
          <w:b/>
          <w:bCs/>
          <w:lang w:val="en-US"/>
        </w:rPr>
        <w:t>European Journal Of Human Movement</w:t>
      </w:r>
      <w:r w:rsidRPr="00E26838">
        <w:rPr>
          <w:rFonts w:cs="Arial"/>
          <w:lang w:val="en-US"/>
        </w:rPr>
        <w:t xml:space="preserve">, 2023. </w:t>
      </w:r>
    </w:p>
    <w:p w14:paraId="0F5BEBC6" w14:textId="77777777" w:rsidR="005F490D" w:rsidRPr="00E26838" w:rsidRDefault="005F490D" w:rsidP="00BE0591">
      <w:pPr>
        <w:pStyle w:val="Bibliografia"/>
        <w:spacing w:after="480"/>
        <w:rPr>
          <w:rFonts w:cs="Arial"/>
          <w:lang w:val="en-US"/>
        </w:rPr>
      </w:pPr>
      <w:r w:rsidRPr="00E26838">
        <w:rPr>
          <w:rFonts w:cs="Arial"/>
          <w:lang w:val="en-US"/>
        </w:rPr>
        <w:t xml:space="preserve">VITMAN, N. </w:t>
      </w:r>
      <w:r w:rsidRPr="00E26838">
        <w:rPr>
          <w:rFonts w:cs="Arial"/>
          <w:i/>
          <w:iCs/>
          <w:lang w:val="en-US"/>
        </w:rPr>
        <w:t>et al.</w:t>
      </w:r>
      <w:r w:rsidRPr="00E26838">
        <w:rPr>
          <w:rFonts w:cs="Arial"/>
          <w:lang w:val="en-US"/>
        </w:rPr>
        <w:t xml:space="preserve"> </w:t>
      </w:r>
      <w:r w:rsidRPr="00E26838">
        <w:rPr>
          <w:rFonts w:cs="Arial"/>
          <w:b/>
          <w:bCs/>
          <w:lang w:val="en-US"/>
        </w:rPr>
        <w:t>A Comparison between Different Types and Frequency of Physiotherapy Treatment for Children and Adolescents with Postural Problems and Low Back Pain</w:t>
      </w:r>
      <w:r w:rsidRPr="00E26838">
        <w:rPr>
          <w:rFonts w:cs="Arial"/>
          <w:lang w:val="en-US"/>
        </w:rPr>
        <w:t xml:space="preserve">. </w:t>
      </w:r>
      <w:r w:rsidRPr="00E26838">
        <w:rPr>
          <w:rFonts w:cs="Arial"/>
          <w:b/>
          <w:bCs/>
          <w:lang w:val="en-US"/>
        </w:rPr>
        <w:t>Physical and Occupational Therapy in Pediatrics</w:t>
      </w:r>
      <w:r w:rsidRPr="00E26838">
        <w:rPr>
          <w:rFonts w:cs="Arial"/>
          <w:lang w:val="en-US"/>
        </w:rPr>
        <w:t xml:space="preserve">["Physiotherapy Clinic, Maccabi Health Services, Modi’in, Israel", “The Academic College at Wingate, Wingate Institute, Netanya, Israel”], 2022. </w:t>
      </w:r>
    </w:p>
    <w:p w14:paraId="5470B15E" w14:textId="77777777" w:rsidR="005F490D" w:rsidRPr="005F490D" w:rsidRDefault="005F490D" w:rsidP="00BE0591">
      <w:pPr>
        <w:pStyle w:val="Bibliografia"/>
        <w:spacing w:after="480"/>
        <w:rPr>
          <w:rFonts w:cs="Arial"/>
        </w:rPr>
      </w:pPr>
      <w:r w:rsidRPr="00E26838">
        <w:rPr>
          <w:rFonts w:cs="Arial"/>
          <w:lang w:val="en-US"/>
        </w:rPr>
        <w:t xml:space="preserve">WEBSTER, J. G.; NIMUNKAR, A. J. </w:t>
      </w:r>
      <w:r w:rsidRPr="00E26838">
        <w:rPr>
          <w:rFonts w:cs="Arial"/>
          <w:b/>
          <w:bCs/>
          <w:lang w:val="en-US"/>
        </w:rPr>
        <w:t>Medical instrumentation: application and design</w:t>
      </w:r>
      <w:r w:rsidRPr="00E26838">
        <w:rPr>
          <w:rFonts w:cs="Arial"/>
          <w:lang w:val="en-US"/>
        </w:rPr>
        <w:t xml:space="preserve">. </w:t>
      </w:r>
      <w:r w:rsidRPr="005F490D">
        <w:rPr>
          <w:rFonts w:cs="Arial"/>
        </w:rPr>
        <w:t xml:space="preserve">5. ed. Hoboken: Wiley, 2020. </w:t>
      </w:r>
    </w:p>
    <w:p w14:paraId="1DC36688" w14:textId="22FBB05B" w:rsidR="005F490D" w:rsidRPr="005F490D" w:rsidRDefault="005F490D" w:rsidP="00BE0591">
      <w:pPr>
        <w:spacing w:after="480" w:line="240" w:lineRule="auto"/>
      </w:pPr>
      <w:r>
        <w:fldChar w:fldCharType="end"/>
      </w:r>
    </w:p>
    <w:sectPr w:rsidR="005F490D" w:rsidRPr="005F490D"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ucas Beraldo" w:date="2025-05-11T20:10:00Z" w:initials="LB">
    <w:p w14:paraId="23B38D7F" w14:textId="190DD0B2" w:rsidR="00CF043C" w:rsidRDefault="00CF043C" w:rsidP="00CF043C">
      <w:pPr>
        <w:pStyle w:val="Textodecomentrio"/>
      </w:pPr>
      <w:r>
        <w:rPr>
          <w:rStyle w:val="Refdecomentrio"/>
        </w:rPr>
        <w:annotationRef/>
      </w:r>
      <w:r>
        <w:t>Cuidar em apresentar a sigla</w:t>
      </w:r>
    </w:p>
  </w:comment>
  <w:comment w:id="12" w:author="Lucas Beraldo" w:date="2025-05-16T16:40:00Z" w:initials="LB">
    <w:p w14:paraId="703C34DC" w14:textId="4C839104" w:rsidR="005008FD" w:rsidRDefault="005008FD">
      <w:pPr>
        <w:pStyle w:val="Textodecomentrio"/>
      </w:pPr>
      <w:r>
        <w:rPr>
          <w:rStyle w:val="Refdecomentrio"/>
        </w:rPr>
        <w:annotationRef/>
      </w:r>
      <w:r>
        <w:t>Coloquei 2 exemplos de cada um pra ficar bonitinho. Nesse caso aqui os textos da referência apresentam as formas da caracterização e eu que trouxe os exemplos, o IMC é o único que veio do texto. Eu coloquei as referências no final do parágrafo, acha que dá pra entender que veio tudo de lá?</w:t>
      </w:r>
    </w:p>
  </w:comment>
  <w:comment w:id="13" w:author="Lucas Beraldo" w:date="2025-05-16T16:44:00Z" w:initials="LB">
    <w:p w14:paraId="630673E9" w14:textId="77777777" w:rsidR="00A54D77" w:rsidRDefault="00A54D77">
      <w:pPr>
        <w:pStyle w:val="Textodecomentrio"/>
      </w:pPr>
      <w:r>
        <w:rPr>
          <w:rStyle w:val="Refdecomentrio"/>
        </w:rPr>
        <w:annotationRef/>
      </w:r>
      <w:r>
        <w:t>Reescrevi. Acha que ficou claro?</w:t>
      </w:r>
    </w:p>
    <w:p w14:paraId="2696D84F" w14:textId="11FB58FF" w:rsidR="00A54D77" w:rsidRDefault="00A54D77">
      <w:pPr>
        <w:pStyle w:val="Textodecomentrio"/>
      </w:pPr>
    </w:p>
  </w:comment>
  <w:comment w:id="14" w:author="Cláudia Candotti" w:date="2025-05-15T11:13:00Z" w:initials="CC">
    <w:p w14:paraId="46A0460F" w14:textId="0B6FE5FD" w:rsidR="00EE6DE6" w:rsidRDefault="00420208" w:rsidP="00EE6DE6">
      <w:pPr>
        <w:pStyle w:val="Textodecomentrio"/>
        <w:ind w:firstLine="0"/>
        <w:jc w:val="left"/>
      </w:pPr>
      <w:r>
        <w:rPr>
          <w:rStyle w:val="Refdecomentrio"/>
        </w:rPr>
        <w:annotationRef/>
      </w:r>
      <w:r w:rsidR="00EE6DE6">
        <w:rPr>
          <w:highlight w:val="yellow"/>
        </w:rPr>
        <w:t xml:space="preserve">O que é isso? Coloca uma breve definição: </w:t>
      </w:r>
      <w:r w:rsidR="00EE6DE6">
        <w:rPr>
          <w:color w:val="001D35"/>
          <w:highlight w:val="yellow"/>
        </w:rPr>
        <w:t>medição que usa nomes ou categorias para identificar e distinguir entre diferentes itens. </w:t>
      </w:r>
      <w:r w:rsidR="00EE6DE6">
        <w:rPr>
          <w:highlight w:val="yellow"/>
        </w:rPr>
        <w:t xml:space="preserve"> </w:t>
      </w:r>
    </w:p>
  </w:comment>
  <w:comment w:id="15" w:author="Lucas Beraldo" w:date="2025-05-16T16:52:00Z" w:initials="LB">
    <w:p w14:paraId="03DF15B5" w14:textId="4D573733" w:rsidR="00EC6095" w:rsidRDefault="00EC6095">
      <w:pPr>
        <w:pStyle w:val="Textodecomentrio"/>
      </w:pPr>
      <w:r>
        <w:rPr>
          <w:rStyle w:val="Refdecomentrio"/>
        </w:rPr>
        <w:annotationRef/>
      </w:r>
      <w:r>
        <w:t>Feito</w:t>
      </w:r>
    </w:p>
  </w:comment>
  <w:comment w:id="16" w:author="Lucas Beraldo" w:date="2025-05-16T16:03:00Z" w:initials="LB">
    <w:p w14:paraId="75488382" w14:textId="7B757B26" w:rsidR="006F0257" w:rsidRDefault="006F0257">
      <w:pPr>
        <w:pStyle w:val="Textodecomentrio"/>
      </w:pPr>
      <w:r>
        <w:rPr>
          <w:rStyle w:val="Refdecomentrio"/>
        </w:rPr>
        <w:annotationRef/>
      </w:r>
      <w:r>
        <w:t>Reescrito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38D7F" w15:done="0"/>
  <w15:commentEx w15:paraId="703C34DC" w15:done="0"/>
  <w15:commentEx w15:paraId="2696D84F" w15:done="0"/>
  <w15:commentEx w15:paraId="46A0460F" w15:done="0"/>
  <w15:commentEx w15:paraId="03DF15B5" w15:paraIdParent="46A0460F" w15:done="0"/>
  <w15:commentEx w15:paraId="75488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00389C" w16cex:dateUtc="2025-05-11T23:10:00Z"/>
  <w16cex:commentExtensible w16cex:durableId="2B19F199" w16cex:dateUtc="2025-05-16T19:40:00Z"/>
  <w16cex:commentExtensible w16cex:durableId="10A65C0F" w16cex:dateUtc="2025-05-16T19:44:00Z"/>
  <w16cex:commentExtensible w16cex:durableId="0FE89526" w16cex:dateUtc="2025-05-15T14:13:00Z"/>
  <w16cex:commentExtensible w16cex:durableId="4C6EBFF2" w16cex:dateUtc="2025-05-16T19:52:00Z"/>
  <w16cex:commentExtensible w16cex:durableId="119C4340" w16cex:dateUtc="2025-05-16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38D7F" w16cid:durableId="3A00389C"/>
  <w16cid:commentId w16cid:paraId="703C34DC" w16cid:durableId="2B19F199"/>
  <w16cid:commentId w16cid:paraId="2696D84F" w16cid:durableId="10A65C0F"/>
  <w16cid:commentId w16cid:paraId="46A0460F" w16cid:durableId="0FE89526"/>
  <w16cid:commentId w16cid:paraId="03DF15B5" w16cid:durableId="4C6EBFF2"/>
  <w16cid:commentId w16cid:paraId="75488382" w16cid:durableId="119C43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199F5" w14:textId="77777777" w:rsidR="004F1EBB" w:rsidRDefault="004F1EBB" w:rsidP="009850FC">
      <w:pPr>
        <w:spacing w:line="240" w:lineRule="auto"/>
      </w:pPr>
      <w:r>
        <w:separator/>
      </w:r>
    </w:p>
  </w:endnote>
  <w:endnote w:type="continuationSeparator" w:id="0">
    <w:p w14:paraId="418F1750" w14:textId="77777777" w:rsidR="004F1EBB" w:rsidRDefault="004F1EBB"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1ED10" w14:textId="77777777" w:rsidR="004F1EBB" w:rsidRDefault="004F1EBB" w:rsidP="009850FC">
      <w:pPr>
        <w:spacing w:line="240" w:lineRule="auto"/>
      </w:pPr>
      <w:r>
        <w:separator/>
      </w:r>
    </w:p>
  </w:footnote>
  <w:footnote w:type="continuationSeparator" w:id="0">
    <w:p w14:paraId="3041309E" w14:textId="77777777" w:rsidR="004F1EBB" w:rsidRDefault="004F1EBB"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rson w15:author="Cláudia Candotti">
    <w15:presenceInfo w15:providerId="None" w15:userId="Cláudia Candot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32964"/>
    <w:rsid w:val="0003488E"/>
    <w:rsid w:val="000366F3"/>
    <w:rsid w:val="00037122"/>
    <w:rsid w:val="00040147"/>
    <w:rsid w:val="00062C6E"/>
    <w:rsid w:val="00070585"/>
    <w:rsid w:val="000750E1"/>
    <w:rsid w:val="00081B10"/>
    <w:rsid w:val="00083C3A"/>
    <w:rsid w:val="00084270"/>
    <w:rsid w:val="000977D2"/>
    <w:rsid w:val="000A02BA"/>
    <w:rsid w:val="000A0591"/>
    <w:rsid w:val="000A23EF"/>
    <w:rsid w:val="000A3994"/>
    <w:rsid w:val="000A5DF3"/>
    <w:rsid w:val="000A6761"/>
    <w:rsid w:val="000D0CF4"/>
    <w:rsid w:val="000D63C1"/>
    <w:rsid w:val="000D681B"/>
    <w:rsid w:val="000E1494"/>
    <w:rsid w:val="000E1D5E"/>
    <w:rsid w:val="000E2721"/>
    <w:rsid w:val="000E316E"/>
    <w:rsid w:val="000F42A8"/>
    <w:rsid w:val="00104AED"/>
    <w:rsid w:val="0010654A"/>
    <w:rsid w:val="00114726"/>
    <w:rsid w:val="0011595A"/>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24477"/>
    <w:rsid w:val="002359F8"/>
    <w:rsid w:val="00254E45"/>
    <w:rsid w:val="00256AC2"/>
    <w:rsid w:val="0026323E"/>
    <w:rsid w:val="00265D4B"/>
    <w:rsid w:val="00271E08"/>
    <w:rsid w:val="00294070"/>
    <w:rsid w:val="00295721"/>
    <w:rsid w:val="002A0648"/>
    <w:rsid w:val="002A1CF5"/>
    <w:rsid w:val="002B25F1"/>
    <w:rsid w:val="002B561A"/>
    <w:rsid w:val="002B5678"/>
    <w:rsid w:val="002C23D5"/>
    <w:rsid w:val="002C6992"/>
    <w:rsid w:val="002D1018"/>
    <w:rsid w:val="002D3870"/>
    <w:rsid w:val="002D62F0"/>
    <w:rsid w:val="002F3150"/>
    <w:rsid w:val="00300C47"/>
    <w:rsid w:val="00303144"/>
    <w:rsid w:val="0030456F"/>
    <w:rsid w:val="00323BC4"/>
    <w:rsid w:val="003261A1"/>
    <w:rsid w:val="003318AB"/>
    <w:rsid w:val="0033371D"/>
    <w:rsid w:val="00333742"/>
    <w:rsid w:val="003434DC"/>
    <w:rsid w:val="00347DDC"/>
    <w:rsid w:val="0035247E"/>
    <w:rsid w:val="003548B9"/>
    <w:rsid w:val="00355640"/>
    <w:rsid w:val="003627BB"/>
    <w:rsid w:val="0036387D"/>
    <w:rsid w:val="0036679F"/>
    <w:rsid w:val="00374996"/>
    <w:rsid w:val="00385D01"/>
    <w:rsid w:val="00387624"/>
    <w:rsid w:val="003913D4"/>
    <w:rsid w:val="00394E5E"/>
    <w:rsid w:val="003965BD"/>
    <w:rsid w:val="00396D35"/>
    <w:rsid w:val="003A1FDB"/>
    <w:rsid w:val="003C4C91"/>
    <w:rsid w:val="003D6128"/>
    <w:rsid w:val="003E55C8"/>
    <w:rsid w:val="003F65E3"/>
    <w:rsid w:val="004002F8"/>
    <w:rsid w:val="004031C0"/>
    <w:rsid w:val="00420208"/>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1EBB"/>
    <w:rsid w:val="004F63EC"/>
    <w:rsid w:val="005008FD"/>
    <w:rsid w:val="005129C6"/>
    <w:rsid w:val="00523703"/>
    <w:rsid w:val="00531C33"/>
    <w:rsid w:val="00536952"/>
    <w:rsid w:val="00552241"/>
    <w:rsid w:val="0057001D"/>
    <w:rsid w:val="005723D0"/>
    <w:rsid w:val="005735EE"/>
    <w:rsid w:val="005744EC"/>
    <w:rsid w:val="00577186"/>
    <w:rsid w:val="005832BF"/>
    <w:rsid w:val="00583D92"/>
    <w:rsid w:val="00590A94"/>
    <w:rsid w:val="00592498"/>
    <w:rsid w:val="00597C32"/>
    <w:rsid w:val="005A620A"/>
    <w:rsid w:val="005A68DB"/>
    <w:rsid w:val="005B22F5"/>
    <w:rsid w:val="005C0605"/>
    <w:rsid w:val="005D3AF7"/>
    <w:rsid w:val="005D5A87"/>
    <w:rsid w:val="005F03ED"/>
    <w:rsid w:val="005F490D"/>
    <w:rsid w:val="00602214"/>
    <w:rsid w:val="00604BA5"/>
    <w:rsid w:val="00615B56"/>
    <w:rsid w:val="00623A68"/>
    <w:rsid w:val="00624152"/>
    <w:rsid w:val="00625213"/>
    <w:rsid w:val="00635B7D"/>
    <w:rsid w:val="00640B09"/>
    <w:rsid w:val="00643608"/>
    <w:rsid w:val="00650254"/>
    <w:rsid w:val="00650D4D"/>
    <w:rsid w:val="006621C5"/>
    <w:rsid w:val="00663D31"/>
    <w:rsid w:val="00667A77"/>
    <w:rsid w:val="00685C2E"/>
    <w:rsid w:val="00694D91"/>
    <w:rsid w:val="006B131E"/>
    <w:rsid w:val="006B64DF"/>
    <w:rsid w:val="006B650E"/>
    <w:rsid w:val="006C0F5D"/>
    <w:rsid w:val="006C5DBE"/>
    <w:rsid w:val="006C734C"/>
    <w:rsid w:val="006F0257"/>
    <w:rsid w:val="006F0C59"/>
    <w:rsid w:val="006F45C5"/>
    <w:rsid w:val="006F739D"/>
    <w:rsid w:val="007118B6"/>
    <w:rsid w:val="00714C1A"/>
    <w:rsid w:val="0072227D"/>
    <w:rsid w:val="00731691"/>
    <w:rsid w:val="00732268"/>
    <w:rsid w:val="00734560"/>
    <w:rsid w:val="00741530"/>
    <w:rsid w:val="007422A5"/>
    <w:rsid w:val="007428BA"/>
    <w:rsid w:val="00754697"/>
    <w:rsid w:val="00754C6B"/>
    <w:rsid w:val="00765ABF"/>
    <w:rsid w:val="00770B04"/>
    <w:rsid w:val="0077715E"/>
    <w:rsid w:val="00782C48"/>
    <w:rsid w:val="007A58F2"/>
    <w:rsid w:val="007C0164"/>
    <w:rsid w:val="007D0203"/>
    <w:rsid w:val="007D34A7"/>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37A50"/>
    <w:rsid w:val="009401AC"/>
    <w:rsid w:val="0094053D"/>
    <w:rsid w:val="0094544A"/>
    <w:rsid w:val="009457E1"/>
    <w:rsid w:val="00950D33"/>
    <w:rsid w:val="0095329F"/>
    <w:rsid w:val="00955329"/>
    <w:rsid w:val="009612E7"/>
    <w:rsid w:val="0096625B"/>
    <w:rsid w:val="00974A03"/>
    <w:rsid w:val="009850FC"/>
    <w:rsid w:val="009B4CA5"/>
    <w:rsid w:val="009C2E79"/>
    <w:rsid w:val="009D441C"/>
    <w:rsid w:val="009F0C8B"/>
    <w:rsid w:val="00A00C0D"/>
    <w:rsid w:val="00A035CA"/>
    <w:rsid w:val="00A218FB"/>
    <w:rsid w:val="00A31156"/>
    <w:rsid w:val="00A34264"/>
    <w:rsid w:val="00A36A61"/>
    <w:rsid w:val="00A43DDD"/>
    <w:rsid w:val="00A519A4"/>
    <w:rsid w:val="00A54D77"/>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2571"/>
    <w:rsid w:val="00B14AD2"/>
    <w:rsid w:val="00B35A09"/>
    <w:rsid w:val="00B45248"/>
    <w:rsid w:val="00B604AE"/>
    <w:rsid w:val="00B8080A"/>
    <w:rsid w:val="00B95416"/>
    <w:rsid w:val="00BA2D72"/>
    <w:rsid w:val="00BA2E67"/>
    <w:rsid w:val="00BB10E7"/>
    <w:rsid w:val="00BB24E0"/>
    <w:rsid w:val="00BB2701"/>
    <w:rsid w:val="00BC6804"/>
    <w:rsid w:val="00BD572E"/>
    <w:rsid w:val="00BE0591"/>
    <w:rsid w:val="00BF2A64"/>
    <w:rsid w:val="00C04196"/>
    <w:rsid w:val="00C17CFC"/>
    <w:rsid w:val="00C20C72"/>
    <w:rsid w:val="00C27B98"/>
    <w:rsid w:val="00C473BE"/>
    <w:rsid w:val="00C630DC"/>
    <w:rsid w:val="00C6461F"/>
    <w:rsid w:val="00C71D23"/>
    <w:rsid w:val="00C71E93"/>
    <w:rsid w:val="00C72F85"/>
    <w:rsid w:val="00C75E8A"/>
    <w:rsid w:val="00C85265"/>
    <w:rsid w:val="00C97C1A"/>
    <w:rsid w:val="00CA3BA6"/>
    <w:rsid w:val="00CB300E"/>
    <w:rsid w:val="00CB4C14"/>
    <w:rsid w:val="00CB7917"/>
    <w:rsid w:val="00CC4622"/>
    <w:rsid w:val="00CC59AF"/>
    <w:rsid w:val="00CD5FF1"/>
    <w:rsid w:val="00CD61F4"/>
    <w:rsid w:val="00CF043C"/>
    <w:rsid w:val="00CF2A1E"/>
    <w:rsid w:val="00D0062A"/>
    <w:rsid w:val="00D02054"/>
    <w:rsid w:val="00D07D97"/>
    <w:rsid w:val="00D142C5"/>
    <w:rsid w:val="00D24871"/>
    <w:rsid w:val="00D25CC0"/>
    <w:rsid w:val="00D2684B"/>
    <w:rsid w:val="00D428E0"/>
    <w:rsid w:val="00D428E6"/>
    <w:rsid w:val="00D429B3"/>
    <w:rsid w:val="00D438F7"/>
    <w:rsid w:val="00D4668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22487"/>
    <w:rsid w:val="00E26838"/>
    <w:rsid w:val="00E403C7"/>
    <w:rsid w:val="00E42A0F"/>
    <w:rsid w:val="00E44B18"/>
    <w:rsid w:val="00E50A79"/>
    <w:rsid w:val="00E51579"/>
    <w:rsid w:val="00E615BC"/>
    <w:rsid w:val="00E644B2"/>
    <w:rsid w:val="00E77D33"/>
    <w:rsid w:val="00E914C2"/>
    <w:rsid w:val="00EA0024"/>
    <w:rsid w:val="00EA49C8"/>
    <w:rsid w:val="00EB2446"/>
    <w:rsid w:val="00EB649E"/>
    <w:rsid w:val="00EB6F1D"/>
    <w:rsid w:val="00EC3269"/>
    <w:rsid w:val="00EC6095"/>
    <w:rsid w:val="00EE63F2"/>
    <w:rsid w:val="00EE6DE6"/>
    <w:rsid w:val="00EF4D59"/>
    <w:rsid w:val="00F060AB"/>
    <w:rsid w:val="00F071D2"/>
    <w:rsid w:val="00F10DF7"/>
    <w:rsid w:val="00F1153E"/>
    <w:rsid w:val="00F13170"/>
    <w:rsid w:val="00F15547"/>
    <w:rsid w:val="00F15868"/>
    <w:rsid w:val="00F23FBC"/>
    <w:rsid w:val="00F270EA"/>
    <w:rsid w:val="00F34C04"/>
    <w:rsid w:val="00F8100D"/>
    <w:rsid w:val="00F83005"/>
    <w:rsid w:val="00F94FD1"/>
    <w:rsid w:val="00F96E62"/>
    <w:rsid w:val="00F97685"/>
    <w:rsid w:val="00FA105F"/>
    <w:rsid w:val="00FB04A0"/>
    <w:rsid w:val="00FB39F7"/>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omments" Target="comments.xml"/><Relationship Id="rId7" Type="http://schemas.openxmlformats.org/officeDocument/2006/relationships/hyperlink" Target="https://github.com/lucasmberaldo/10-anos-de-back-pei" TargetMode="External"/><Relationship Id="rId12"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microsoft.com/office/2018/08/relationships/commentsExtensible" Target="commentsExtensible.xml"/><Relationship Id="rId5" Type="http://schemas.openxmlformats.org/officeDocument/2006/relationships/footnotes" Target="footnotes.xml"/><Relationship Id="rId23" Type="http://schemas.microsoft.com/office/2016/09/relationships/commentsIds" Target="commentsIds.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3684</TotalTime>
  <Pages>39</Pages>
  <Words>91728</Words>
  <Characters>495336</Characters>
  <Application>Microsoft Office Word</Application>
  <DocSecurity>0</DocSecurity>
  <Lines>4127</Lines>
  <Paragraphs>1171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160</cp:revision>
  <dcterms:created xsi:type="dcterms:W3CDTF">2025-03-12T15:42:00Z</dcterms:created>
  <dcterms:modified xsi:type="dcterms:W3CDTF">2025-05-23T23:22:00Z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id="sZKnOQaZ"/&gt;&lt;style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