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0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2976"/>
        <w:gridCol w:w="4266"/>
        <w:gridCol w:w="4267"/>
      </w:tblGrid>
      <w:tr w:rsidR="00C41819" w:rsidRPr="00C41819" w14:paraId="457C471C" w14:textId="77777777" w:rsidTr="00E2317A">
        <w:trPr>
          <w:trHeight w:val="300"/>
        </w:trPr>
        <w:tc>
          <w:tcPr>
            <w:tcW w:w="15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486D41" w14:textId="33F5D328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615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Fonte</w:t>
            </w:r>
          </w:p>
        </w:tc>
        <w:tc>
          <w:tcPr>
            <w:tcW w:w="297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6A8DF9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Etapa</w:t>
            </w:r>
          </w:p>
        </w:tc>
        <w:tc>
          <w:tcPr>
            <w:tcW w:w="426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D56398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Método</w:t>
            </w:r>
          </w:p>
        </w:tc>
        <w:tc>
          <w:tcPr>
            <w:tcW w:w="426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5AABC4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Resultado</w:t>
            </w:r>
          </w:p>
        </w:tc>
      </w:tr>
      <w:tr w:rsidR="00C41819" w:rsidRPr="00C41819" w14:paraId="55E6056A" w14:textId="77777777" w:rsidTr="00E2317A">
        <w:trPr>
          <w:trHeight w:val="900"/>
        </w:trPr>
        <w:tc>
          <w:tcPr>
            <w:tcW w:w="156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0CCE5" w14:textId="0C02A9AD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Noll et al. (2013)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15BDFE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Decisões prévias baseados em artigos conhecidos previamente pelos autores</w:t>
            </w:r>
          </w:p>
        </w:tc>
        <w:tc>
          <w:tcPr>
            <w:tcW w:w="4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267B4A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Inespecífico</w:t>
            </w:r>
          </w:p>
        </w:tc>
        <w:tc>
          <w:tcPr>
            <w:tcW w:w="4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547A56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Elaboração dos itens relativos à dor. Decisão de utilizar fotografias nos itens relativos aos hábitos posturais e ter questionários diferentes com base no gênero.</w:t>
            </w:r>
          </w:p>
        </w:tc>
      </w:tr>
      <w:tr w:rsidR="00C41819" w:rsidRPr="00C41819" w14:paraId="07FFCBC3" w14:textId="77777777" w:rsidTr="00E2317A">
        <w:trPr>
          <w:trHeight w:val="60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6A9AFB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4E84DC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Pesquisa de campo para registrar os hábitos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postuais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mais comuns e seu modo de execução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B8B3E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Inespecífico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29A084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Posições identificadas como mais comuns foram consideradas para as fotografias</w:t>
            </w:r>
          </w:p>
        </w:tc>
      </w:tr>
      <w:tr w:rsidR="00C41819" w:rsidRPr="00C41819" w14:paraId="2C195A05" w14:textId="77777777" w:rsidTr="00E2317A">
        <w:trPr>
          <w:trHeight w:val="60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38A937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8947AF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Revisão de literatura para identificar fatores de risco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8FD63F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Inespecífico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1B0846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Elaboração dos itens relativos aos fatores de risco.</w:t>
            </w:r>
          </w:p>
        </w:tc>
      </w:tr>
      <w:tr w:rsidR="00C41819" w:rsidRPr="00C41819" w14:paraId="6AC1A703" w14:textId="77777777" w:rsidTr="00E2317A">
        <w:trPr>
          <w:trHeight w:val="120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9F3D91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643855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Validade de conteúdo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D20FD7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Painel com 8 especialistas avaliou: adequação ao avaliar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AVDs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a partir de fotografias; adequação ao avaliar dor nas costas e fatores associados; a clareza, facilidade de compreensão e aplicabilidade. Avaliação através de tabelas de frequência.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B6615B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Recomendações: melhor estruturação das questões; melhorar a qualidade das imagens; alterar algumas imagens; preparar uma versão para cada gênero com posturas diferentes. Aprovação do sistema de medição na segunda rodada de consulta ao painel.</w:t>
            </w:r>
          </w:p>
        </w:tc>
      </w:tr>
      <w:tr w:rsidR="00C41819" w:rsidRPr="00C41819" w14:paraId="33D9E8EF" w14:textId="77777777" w:rsidTr="00E2317A">
        <w:trPr>
          <w:trHeight w:val="60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311ED2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49A00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Avaliação qualitativa da compreensão do questionário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B49C7B" w14:textId="4FCEE914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O questionário foi aplicado a 20 crianças em idade escolar e ocorreu uma avaliação qualitativa 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41A82" w14:textId="5AF1119D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Não havia </w:t>
            </w:r>
            <w:r w:rsidR="00E2317A"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necessidade</w:t>
            </w: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de mudanças</w:t>
            </w:r>
          </w:p>
        </w:tc>
      </w:tr>
      <w:tr w:rsidR="00C41819" w:rsidRPr="00C41819" w14:paraId="3EB3D1A1" w14:textId="77777777" w:rsidTr="00E2317A">
        <w:trPr>
          <w:trHeight w:val="90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C9EE78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FA6C7A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Confiabilidade teste-reteste (reprodutibilidade através de um procedimento de teste e reteste)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203D91" w14:textId="605EEE1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 questionário foi aplicado duas vezes entre 260 indivíduos com intervalo de 7 dias. A avaliação ocorreu através do κ</w:t>
            </w:r>
            <w:r w:rsidR="00DB7AB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não</w:t>
            </w:r>
            <w:r w:rsidR="00DB7AB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ponderado (≥0,5), CCI e teste dos postos de sinais de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Wilcoxon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(p&gt;0,05).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6B4D3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Todos os itens apresentaram κ&gt;0,5. A intensidade da dor obteve CCI=0,937 com diferença não-significativa segundo o teste dos postos de sinais de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Wilcoxon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(p=0,251). .</w:t>
            </w:r>
          </w:p>
        </w:tc>
      </w:tr>
      <w:tr w:rsidR="00C41819" w:rsidRPr="00C41819" w14:paraId="2D3F1A28" w14:textId="77777777" w:rsidTr="00E2317A">
        <w:trPr>
          <w:trHeight w:val="600"/>
        </w:trPr>
        <w:tc>
          <w:tcPr>
            <w:tcW w:w="15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37DD233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938CA9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Tradução para o inglês</w:t>
            </w:r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880710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Tradução independente por 3 tradutores. Análise da equivalência semântica, cultural e conceitual por um painel de 2 especialistas.</w:t>
            </w:r>
          </w:p>
        </w:tc>
        <w:tc>
          <w:tcPr>
            <w:tcW w:w="4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83B838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Versão em inglês do questionário</w:t>
            </w:r>
          </w:p>
        </w:tc>
      </w:tr>
      <w:tr w:rsidR="00C41819" w:rsidRPr="00C41819" w14:paraId="4EB92B05" w14:textId="77777777" w:rsidTr="00E2317A">
        <w:trPr>
          <w:trHeight w:val="1200"/>
        </w:trPr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DB33E4" w14:textId="5E972EAF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Antoniolli et al. (2015)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46FD44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Concordância e associação entre os resultados do BackPEI e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LADy</w:t>
            </w:r>
            <w:proofErr w:type="spellEnd"/>
          </w:p>
        </w:tc>
        <w:tc>
          <w:tcPr>
            <w:tcW w:w="4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6EEAA1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Os hábitos posturais de 58 estudantes foram medidos através do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LADy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e do BackPEI a concordância foi avaliada através do κ, %C (&gt;80%) e χ² (p&lt;0,05)</w:t>
            </w:r>
          </w:p>
        </w:tc>
        <w:tc>
          <w:tcPr>
            <w:tcW w:w="42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2BDC90" w14:textId="79928171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Hábitos posturais: carregar mochila (%C 96,5%; κ=</w:t>
            </w:r>
            <w:proofErr w:type="gram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0,905 ;χ</w:t>
            </w:r>
            <w:proofErr w:type="gram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²=47,15 , p=0,001), pegar objeto do chão  (%C 98,3%; κ=0,962 ;χ²=53,78 , p=0,001), sentar para escrever (%C 93,1%; κ=0,737 ;χ²=31,51 , p=0,001) e usar o </w:t>
            </w:r>
            <w:r w:rsidR="00E2317A"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computador</w:t>
            </w: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(%C 84,5%; κ=0,483 ;χ²=14,757 , p=0,01).</w:t>
            </w:r>
          </w:p>
        </w:tc>
      </w:tr>
      <w:tr w:rsidR="00C41819" w:rsidRPr="00C41819" w14:paraId="757364E6" w14:textId="77777777" w:rsidTr="00E2317A">
        <w:trPr>
          <w:trHeight w:val="900"/>
        </w:trPr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B44D30" w14:textId="08C152BD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>Pivotto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et al. (2018)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DE66D3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Pontuação do BackPEI</w:t>
            </w:r>
          </w:p>
        </w:tc>
        <w:tc>
          <w:tcPr>
            <w:tcW w:w="4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1B6E71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Inespecífico</w:t>
            </w:r>
          </w:p>
        </w:tc>
        <w:tc>
          <w:tcPr>
            <w:tcW w:w="42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68AAF6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Envolve apenas as questões referentes aos fatores de risco. Obtida pela soma dos pontos (máximo de 16 pontos). Quanto maior o valor, menor a exposição a fatores de risco. </w:t>
            </w:r>
          </w:p>
        </w:tc>
      </w:tr>
      <w:tr w:rsidR="00C41819" w:rsidRPr="00C41819" w14:paraId="66C75BEE" w14:textId="77777777" w:rsidTr="00E2317A">
        <w:trPr>
          <w:trHeight w:val="900"/>
        </w:trPr>
        <w:tc>
          <w:tcPr>
            <w:tcW w:w="15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F2BAF9" w14:textId="13D1DB78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Candotti et al. (2018)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08FA8F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Revisão de literatura e experiência das autoras para identificar fatores de risco para dor nas costas e pescoço entre adultos</w:t>
            </w:r>
          </w:p>
        </w:tc>
        <w:tc>
          <w:tcPr>
            <w:tcW w:w="4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8102DD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Inespecífico</w:t>
            </w:r>
          </w:p>
        </w:tc>
        <w:tc>
          <w:tcPr>
            <w:tcW w:w="4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93A2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Alteração das questões originais e elaboração da versão inicial do questionário para adultos</w:t>
            </w:r>
          </w:p>
        </w:tc>
      </w:tr>
      <w:tr w:rsidR="00C41819" w:rsidRPr="00C41819" w14:paraId="172DBE55" w14:textId="77777777" w:rsidTr="00E2317A">
        <w:trPr>
          <w:trHeight w:val="1200"/>
        </w:trPr>
        <w:tc>
          <w:tcPr>
            <w:tcW w:w="15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91EAE81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E133A4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Validade de conteúdo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86FDB6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Painel com 3 especialistas avaliou: adequação ao avaliar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AVDs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a partir de fotografias; adequação ao avaliar dor nas costas e no pescoço e fatores associados; a clareza, facilidade de compreensão e aplicabilidade. 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BFEE83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Especialistas recomendaram pequenas alterações que foram realizadas. Na segunda rodada de consulta constatou-se que não seria preciso nenhuma alteração</w:t>
            </w:r>
          </w:p>
        </w:tc>
      </w:tr>
      <w:tr w:rsidR="00C41819" w:rsidRPr="00C41819" w14:paraId="50E3E66E" w14:textId="77777777" w:rsidTr="00E2317A">
        <w:trPr>
          <w:trHeight w:val="600"/>
        </w:trPr>
        <w:tc>
          <w:tcPr>
            <w:tcW w:w="15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0EB72D5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0D3877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Confiabilidade teste-reteste (Reprodutibilidade)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3BEA00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 questionário foi aplicado duas vezes entre 154 indivíduos com intervalo de 7 dias. A avaliação ocorreu através do κ (≥0,5), CCI2,2.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CC164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Todos os itens apresentaram κ&gt;0,5. A intensidade da dor apresentou CCI=0,908 para dor nas costas e CCI=0,865, para dor no pescoço.</w:t>
            </w:r>
          </w:p>
        </w:tc>
      </w:tr>
      <w:tr w:rsidR="00C41819" w:rsidRPr="00C41819" w14:paraId="25381D30" w14:textId="77777777" w:rsidTr="00E2317A">
        <w:trPr>
          <w:trHeight w:val="600"/>
        </w:trPr>
        <w:tc>
          <w:tcPr>
            <w:tcW w:w="15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20BE047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E50F8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Tradução para o inglês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51D12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Tradução independente por 3 tradutores. Análise da equivalência semântica, cultural e conceitual por um painel de 2 especialistas.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939B8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Versão em inglês do questionário</w:t>
            </w:r>
          </w:p>
        </w:tc>
      </w:tr>
      <w:tr w:rsidR="00C41819" w:rsidRPr="00C41819" w14:paraId="0806C947" w14:textId="77777777" w:rsidTr="00E2317A">
        <w:trPr>
          <w:trHeight w:val="900"/>
        </w:trPr>
        <w:tc>
          <w:tcPr>
            <w:tcW w:w="15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4C49001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F0CFEE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Pontuação do BackPEI-A</w:t>
            </w:r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659D4E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Inespecífico</w:t>
            </w:r>
          </w:p>
        </w:tc>
        <w:tc>
          <w:tcPr>
            <w:tcW w:w="4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506385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Envolve apenas as questões referentes aos fatores de risco. Obtida pela soma dos pontos (máximo de 10 pontos). Quanto maior o valor, menor a exposição a fatores de risco.</w:t>
            </w:r>
          </w:p>
        </w:tc>
      </w:tr>
      <w:tr w:rsidR="00C41819" w:rsidRPr="00C41819" w14:paraId="5437B60A" w14:textId="77777777" w:rsidTr="00E2317A">
        <w:trPr>
          <w:trHeight w:val="600"/>
        </w:trPr>
        <w:tc>
          <w:tcPr>
            <w:tcW w:w="156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7645022" w14:textId="4E29030F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Gençbas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e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Bebis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(2019)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ABEDC4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Tradução para o turco </w:t>
            </w:r>
          </w:p>
        </w:tc>
        <w:tc>
          <w:tcPr>
            <w:tcW w:w="4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CD301A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1 tradutor realizou a tradução do inglês para o turco, outro tradutor avaliou a compreensão e gramática. </w:t>
            </w:r>
          </w:p>
        </w:tc>
        <w:tc>
          <w:tcPr>
            <w:tcW w:w="4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BB1C40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Versão preliminar do questionário em turco</w:t>
            </w:r>
          </w:p>
        </w:tc>
      </w:tr>
      <w:tr w:rsidR="00C41819" w:rsidRPr="00C41819" w14:paraId="266DA355" w14:textId="77777777" w:rsidTr="00E2317A">
        <w:trPr>
          <w:trHeight w:val="900"/>
        </w:trPr>
        <w:tc>
          <w:tcPr>
            <w:tcW w:w="1560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784F81F5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3698B8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Validade de Conteúdo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DB518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Painel com 5 especialistas verificaram a clareza, relevância e adequação de cada questão. Avaliação através do IVC.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6922EC" w14:textId="447AD6ED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O item </w:t>
            </w:r>
            <w:r w:rsidR="00E2317A"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referente</w:t>
            </w: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a ler e/ou estudar na cama foi separada em 2: ler na cama; e estudar na cama. Obteve-se um IVC=0,908. Elaboração da versão final do questionário em turco do BackPEI.</w:t>
            </w:r>
          </w:p>
        </w:tc>
      </w:tr>
      <w:tr w:rsidR="00C41819" w:rsidRPr="00C41819" w14:paraId="18A8FE1A" w14:textId="77777777" w:rsidTr="00E2317A">
        <w:trPr>
          <w:trHeight w:val="600"/>
        </w:trPr>
        <w:tc>
          <w:tcPr>
            <w:tcW w:w="156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571FC76C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B2B87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Validade de linguagem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21AF3C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O </w:t>
            </w:r>
            <w:proofErr w:type="spellStart"/>
            <w:r w:rsidRPr="00C41819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questinário</w:t>
            </w:r>
            <w:proofErr w:type="spellEnd"/>
            <w:r w:rsidRPr="00C41819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foi retraduzido para o inglês para verificar se houve alteração do significado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4C7ECB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Não houve alteração do significado das questões</w:t>
            </w:r>
          </w:p>
        </w:tc>
      </w:tr>
      <w:tr w:rsidR="00C41819" w:rsidRPr="00C41819" w14:paraId="7015EE17" w14:textId="77777777" w:rsidTr="00E2317A">
        <w:trPr>
          <w:trHeight w:val="600"/>
        </w:trPr>
        <w:tc>
          <w:tcPr>
            <w:tcW w:w="1560" w:type="dxa"/>
            <w:vMerge w:val="restart"/>
            <w:tcBorders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628E272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5814109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Avaliação da compreensão do questionário</w:t>
            </w:r>
          </w:p>
        </w:tc>
        <w:tc>
          <w:tcPr>
            <w:tcW w:w="426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AA8AFBD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 questionário foi aplicado entre 10 estudantes de perfil similar à população do estudo</w:t>
            </w:r>
          </w:p>
        </w:tc>
        <w:tc>
          <w:tcPr>
            <w:tcW w:w="426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46ACBB6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Decidiu-se que é compreensível</w:t>
            </w:r>
          </w:p>
        </w:tc>
      </w:tr>
      <w:tr w:rsidR="00C41819" w:rsidRPr="00C41819" w14:paraId="12C85D52" w14:textId="77777777" w:rsidTr="00E2317A">
        <w:trPr>
          <w:trHeight w:val="600"/>
        </w:trPr>
        <w:tc>
          <w:tcPr>
            <w:tcW w:w="15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45BD48E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F04757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Validade de constructo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EDD840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 questionário foi aplicado entre 139 estudantes e foi avaliado através dos valores de KMO e do teste de esfericidade de Bartlett.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8E1500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KMO=0,374, Bartlett (χ²=464,7, p=0,000), </w:t>
            </w:r>
          </w:p>
        </w:tc>
      </w:tr>
      <w:tr w:rsidR="00C41819" w:rsidRPr="00C41819" w14:paraId="1CF8FA63" w14:textId="77777777" w:rsidTr="00E2317A">
        <w:trPr>
          <w:trHeight w:val="900"/>
        </w:trPr>
        <w:tc>
          <w:tcPr>
            <w:tcW w:w="15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BB0CEBC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129EA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Validade convergente (validade de critério)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1A1D7" w14:textId="44036611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O questionário foi aplicado entre 139 estudantes. </w:t>
            </w:r>
            <w:r w:rsidR="00F272F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F</w:t>
            </w: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oi analisada a associação entre a intensidade da dor nas costas e a presença de dor nas costas através do ρ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EA98E9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ρ=-0,684</w:t>
            </w:r>
          </w:p>
        </w:tc>
      </w:tr>
      <w:tr w:rsidR="00C41819" w:rsidRPr="00C41819" w14:paraId="53724BE6" w14:textId="77777777" w:rsidTr="00E2317A">
        <w:trPr>
          <w:trHeight w:val="600"/>
        </w:trPr>
        <w:tc>
          <w:tcPr>
            <w:tcW w:w="15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6AA7658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264457" w14:textId="7E32266F" w:rsidR="00C41819" w:rsidRPr="00C41819" w:rsidRDefault="005F336C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Confiabilidade teste-reteste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="00C41819"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Reprodutibilidade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18C59A" w14:textId="2C2C7BFA" w:rsidR="00C41819" w:rsidRPr="00C41819" w:rsidRDefault="00F272F6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 questionário foi aplicado entre 139 estudantes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com 2 semanas de intervalo</w:t>
            </w: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="00C41819"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A avaliação ocorreu através do κ e testes dos postos de sinal de </w:t>
            </w:r>
            <w:proofErr w:type="spellStart"/>
            <w:r w:rsidR="00C41819"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Wilcoxon</w:t>
            </w:r>
            <w:proofErr w:type="spellEnd"/>
            <w:r w:rsidR="00C41819"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.</w:t>
            </w:r>
          </w:p>
        </w:tc>
        <w:tc>
          <w:tcPr>
            <w:tcW w:w="4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61727F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κ entre 0,500 e 0,880. Sem diferença para a intensidade da dor (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Wilcoxon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</w:tc>
      </w:tr>
      <w:tr w:rsidR="00C41819" w:rsidRPr="00C41819" w14:paraId="6584D381" w14:textId="77777777" w:rsidTr="00E2317A">
        <w:trPr>
          <w:trHeight w:val="900"/>
        </w:trPr>
        <w:tc>
          <w:tcPr>
            <w:tcW w:w="156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D6A79F" w14:textId="3044C466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Akbari-Chehrehbargh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Tavafian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e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Montazeri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(2020)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5B748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Revisão de literatura</w:t>
            </w:r>
          </w:p>
        </w:tc>
        <w:tc>
          <w:tcPr>
            <w:tcW w:w="4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D5146F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Inespecífico</w:t>
            </w:r>
          </w:p>
        </w:tc>
        <w:tc>
          <w:tcPr>
            <w:tcW w:w="4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7DA08B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Versão inicial do BABAQ com 55 questões para 5 construtos pré-definidos</w:t>
            </w:r>
          </w:p>
        </w:tc>
      </w:tr>
      <w:tr w:rsidR="00C41819" w:rsidRPr="00C41819" w14:paraId="52FD4331" w14:textId="77777777" w:rsidTr="00E2317A">
        <w:trPr>
          <w:trHeight w:val="60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B2E1FE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C1146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Validade de conteúdo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DF6972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Painel com 13 especialistas avaliou a utilidade e relevância de cada item. A avaliação aconteceu através do IVC (&gt;0,7) e RVC (≥0,54).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DD0B09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 itens foram excluídos. Elaboração da versão intermediária do BABAQ.</w:t>
            </w:r>
          </w:p>
        </w:tc>
      </w:tr>
      <w:tr w:rsidR="00C41819" w:rsidRPr="00C41819" w14:paraId="3EB1131A" w14:textId="77777777" w:rsidTr="00E2317A">
        <w:trPr>
          <w:trHeight w:val="60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07906E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96EE45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Avaliação qualitativa da compreensão do questionário (Validade de face)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3F9BE5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 questionário foi aplicado entre 6 alunas da 5ª série que avaliaram se conseguiam ler e entender as questões.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4C56F7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 itens foram excluídos. Elaboração da versão final do BABAQ.</w:t>
            </w:r>
          </w:p>
        </w:tc>
      </w:tr>
      <w:tr w:rsidR="00C41819" w:rsidRPr="00C41819" w14:paraId="0836880E" w14:textId="77777777" w:rsidTr="00E2317A">
        <w:trPr>
          <w:trHeight w:val="120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36B054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D36E8B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Validade estrutural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47E33" w14:textId="4922EACC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O questionário do BABAQ foi aplicado entre 610 indivíduos. Foi realizada uma Análise Fatorial </w:t>
            </w:r>
            <w:r w:rsidR="00E2317A"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Confirmatória</w:t>
            </w: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. A avaliação ocorreu através da χ²/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gl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(&lt;5), CFI, RMSEA (&lt;0,10), SRMR (&lt;0,08) e correlação item-total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AA2ABD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χ²/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gl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=3,51; ICA=0,97; RMSEA=0,091; SRMR=0,078; correlação item-</w:t>
            </w:r>
            <w:proofErr w:type="gram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total  satisfatória</w:t>
            </w:r>
            <w:proofErr w:type="gram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;</w:t>
            </w:r>
          </w:p>
        </w:tc>
      </w:tr>
      <w:tr w:rsidR="00C41819" w:rsidRPr="00C41819" w14:paraId="0E0FC76B" w14:textId="77777777" w:rsidTr="00E2317A">
        <w:trPr>
          <w:trHeight w:val="60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0E2A13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8393D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Validade convergente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8E607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Variância Média Extraída (&gt;0,5)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1D6099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Habilidades=0,54; Conhecimento=0,73; autoeficácia=0,79; crenças=0,49 e comportamento=0,86</w:t>
            </w:r>
          </w:p>
        </w:tc>
      </w:tr>
      <w:tr w:rsidR="00C41819" w:rsidRPr="00C41819" w14:paraId="2AE7298F" w14:textId="77777777" w:rsidTr="00E2317A">
        <w:trPr>
          <w:trHeight w:val="900"/>
        </w:trPr>
        <w:tc>
          <w:tcPr>
            <w:tcW w:w="15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E6214D6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227B13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Confiabilidade</w:t>
            </w:r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D84CD6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 questionário foi aplicado duas vezes entre 50 indivíduos com intervalo de 2 semanas. A avaliação ocorreu através do α (&gt;0,70), ICC (&gt;0,70), EPM e MMD</w:t>
            </w:r>
          </w:p>
        </w:tc>
        <w:tc>
          <w:tcPr>
            <w:tcW w:w="4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088BC6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α entre 0,93 e 0,97, ICC entre 0,76 e 0,</w:t>
            </w:r>
            <w:proofErr w:type="gram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83,  EPM</w:t>
            </w:r>
            <w:proofErr w:type="gram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entre 0,72 e 7,08 e MMD entre 1,99 e 19,62</w:t>
            </w:r>
          </w:p>
        </w:tc>
      </w:tr>
      <w:tr w:rsidR="00C41819" w:rsidRPr="00C41819" w14:paraId="5C0A3860" w14:textId="77777777" w:rsidTr="00E2317A">
        <w:trPr>
          <w:trHeight w:val="1500"/>
        </w:trPr>
        <w:tc>
          <w:tcPr>
            <w:tcW w:w="156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322BBE" w14:textId="168913AF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>Miñana-Signes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et al. (2021)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270F02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Tradução</w:t>
            </w:r>
          </w:p>
        </w:tc>
        <w:tc>
          <w:tcPr>
            <w:tcW w:w="4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779452" w14:textId="2AF1A5E8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Um tradutor traduziu do português para o espanhol. Um segundo </w:t>
            </w:r>
            <w:r w:rsidR="00E2317A"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tradutor retraduziu</w:t>
            </w: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do espanhol para o português. Um terceiro tradutor comparou a versão traduzida para o espanhol e retraduzida para o português. A versão preliminar foi estabelecida por consenso entre os três tradutores.</w:t>
            </w:r>
          </w:p>
        </w:tc>
        <w:tc>
          <w:tcPr>
            <w:tcW w:w="4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81EA66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Nenhuma intervenção foi feita. Questionário </w:t>
            </w:r>
            <w:proofErr w:type="gram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retraduzido  para</w:t>
            </w:r>
            <w:proofErr w:type="gram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o português era idêntico ao original em português.</w:t>
            </w:r>
          </w:p>
        </w:tc>
      </w:tr>
      <w:tr w:rsidR="00C41819" w:rsidRPr="00C41819" w14:paraId="0ED6DAC5" w14:textId="77777777" w:rsidTr="00E2317A">
        <w:trPr>
          <w:trHeight w:val="120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21953E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7350CC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Adaptação Cultural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F4C99" w14:textId="22E4C154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Painel com 2 especialistas verificaram a equivalência da versão em espanhol quanto </w:t>
            </w:r>
            <w:r w:rsidR="00E2317A"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 semântica</w:t>
            </w: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, idiomática, experiencial e conceitual. Erros de revisão foram corrigidos. Avaliação ocorreu através da concordância (≥80%).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5A3CAF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 2ª rodada já resultou em consenso, entretanto, acolheu-se novas sugestões feitas. Na 3ª rodada houve 100% de concordância em todos os itens. Não foram encontrados erros na revisão.</w:t>
            </w:r>
          </w:p>
        </w:tc>
      </w:tr>
      <w:tr w:rsidR="00C41819" w:rsidRPr="00C41819" w14:paraId="6F607005" w14:textId="77777777" w:rsidTr="00E2317A">
        <w:trPr>
          <w:trHeight w:val="900"/>
        </w:trPr>
        <w:tc>
          <w:tcPr>
            <w:tcW w:w="15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3937F32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CCFC19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Confiabilidade</w:t>
            </w:r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F0315C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O questionário foi aplicado duas vezes entre 224 indivíduos com intervalo de 7 dias. A avaliação ocorreu através do ICC (≥0,75), teste dos postos de sinais de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Wilcoxon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e κ com %C (κ≥0,5 ou %C≥75%).</w:t>
            </w:r>
          </w:p>
        </w:tc>
        <w:tc>
          <w:tcPr>
            <w:tcW w:w="4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A26DF1" w14:textId="7F0E24E0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2 itens com κ&lt;0,5 e 4 itens com %C&lt;75%, nenhum inferior em ambos. A </w:t>
            </w:r>
            <w:r w:rsidR="00E2317A"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intensidade</w:t>
            </w: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da dor obteve ICC=0,928, sem diferença significativa segundo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Wilcoxon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.</w:t>
            </w:r>
          </w:p>
        </w:tc>
      </w:tr>
      <w:tr w:rsidR="00C41819" w:rsidRPr="00C41819" w14:paraId="0FC3CE07" w14:textId="77777777" w:rsidTr="00E2317A">
        <w:trPr>
          <w:trHeight w:val="1200"/>
        </w:trPr>
        <w:tc>
          <w:tcPr>
            <w:tcW w:w="156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655DE" w14:textId="0F9FBE3F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Rosa et al. (2022)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8895B4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Revisão de literatura para identificar como a dor nas costas é avaliada e fatores de risco </w:t>
            </w:r>
          </w:p>
        </w:tc>
        <w:tc>
          <w:tcPr>
            <w:tcW w:w="4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E3D0B7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Inespecífico</w:t>
            </w:r>
          </w:p>
        </w:tc>
        <w:tc>
          <w:tcPr>
            <w:tcW w:w="4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ACA68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Versão preliminar do questionário do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BackPEI-CA</w:t>
            </w:r>
            <w:proofErr w:type="spellEnd"/>
          </w:p>
        </w:tc>
      </w:tr>
      <w:tr w:rsidR="00C41819" w:rsidRPr="00C41819" w14:paraId="57FAA982" w14:textId="77777777" w:rsidTr="00E2317A">
        <w:trPr>
          <w:trHeight w:val="180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C398A4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281F9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Validade de conteúdo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108CB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Painel com 8 especialistas analisaram: clareza, facilidade de compreensão e aplicabilidade geral das novas questões; se as novas questões permitiam a identificação do comportamento de uso de dispositivos móveis; se a nova versão avaliava adequadamente dor nas costas e no pescoço. A avaliação aconteceu através do IVC para cada questão (&gt;0,8, preferencialmente &gt;0,9).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B3DB3" w14:textId="6278B1ED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Na 2ª </w:t>
            </w:r>
            <w:r w:rsidR="00E2317A"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rodada</w:t>
            </w: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o ICV variou de 0,9 a 1,0. Elaboração da </w:t>
            </w:r>
            <w:r w:rsidR="00E2317A"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versão</w:t>
            </w: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final do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BackPEI-CA</w:t>
            </w:r>
            <w:proofErr w:type="spellEnd"/>
          </w:p>
        </w:tc>
      </w:tr>
      <w:tr w:rsidR="00C41819" w:rsidRPr="00C41819" w14:paraId="756FEF7C" w14:textId="77777777" w:rsidTr="00E2317A">
        <w:trPr>
          <w:trHeight w:val="120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45C3E2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960E7" w14:textId="5C2B1838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Confiabilidade</w:t>
            </w:r>
            <w:r w:rsidR="00F272F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teste-reteste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73080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O questionário foi aplicado duas vezes entre 105 indivíduos com intervalo de 7 dias no formato presencial e virtual. A avaliação ocorreu através do %C (&gt;50%), κ (≥0,4) e </w:t>
            </w:r>
            <w:proofErr w:type="gram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CCI(</w:t>
            </w:r>
            <w:proofErr w:type="gram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2-way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mixed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effects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absolute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agrement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C42EA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Todos os itens apresentaram %C&gt;50% e κ&gt;0,4. A intensidade da dor apresentou CCI=0,828 para dor nas costas e CCI=0,824 para dor no pescoço.</w:t>
            </w:r>
          </w:p>
        </w:tc>
      </w:tr>
      <w:tr w:rsidR="00C41819" w:rsidRPr="00C41819" w14:paraId="23F0475F" w14:textId="77777777" w:rsidTr="00E2317A">
        <w:trPr>
          <w:trHeight w:val="300"/>
        </w:trPr>
        <w:tc>
          <w:tcPr>
            <w:tcW w:w="15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2435823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55B8A2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Tradução para o inglês</w:t>
            </w:r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98E942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Inespecífico</w:t>
            </w:r>
          </w:p>
        </w:tc>
        <w:tc>
          <w:tcPr>
            <w:tcW w:w="4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394A9E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Versão em inglês do questionário do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BackPEI-CA</w:t>
            </w:r>
            <w:proofErr w:type="spellEnd"/>
          </w:p>
        </w:tc>
      </w:tr>
      <w:tr w:rsidR="00C41819" w:rsidRPr="00C41819" w14:paraId="7BDC9989" w14:textId="77777777" w:rsidTr="00E2317A">
        <w:trPr>
          <w:trHeight w:val="1800"/>
        </w:trPr>
        <w:tc>
          <w:tcPr>
            <w:tcW w:w="156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EED549" w14:textId="5B6C774D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Candotti et al. (2023)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05625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Revisão de literatura para identificar as posturas adotadas ao utilizar dispositivos móveis</w:t>
            </w:r>
          </w:p>
        </w:tc>
        <w:tc>
          <w:tcPr>
            <w:tcW w:w="4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1581B6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Inespecífico</w:t>
            </w:r>
          </w:p>
        </w:tc>
        <w:tc>
          <w:tcPr>
            <w:tcW w:w="4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E0CC4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Inclusão de questões novas</w:t>
            </w:r>
          </w:p>
        </w:tc>
      </w:tr>
      <w:tr w:rsidR="00C41819" w:rsidRPr="00C41819" w14:paraId="164C3E54" w14:textId="77777777" w:rsidTr="00E2317A">
        <w:trPr>
          <w:trHeight w:val="150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FB10E8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E648B9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Validade de conteúdo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80B79A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Painel com 8 especialistas avaliou:  clareza, facilidade de compreensão e aplicabilidade das novas questões e novo design; se as novas questões permitem a identificação dos fatores comportamentais relativos ao uso de dispositivos móveis. A avaliação aconteceu através do IVC para cada questão (≥0,8).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052FC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Na 2ª rodada foram obtidos ICV=1 para novas questões e design e ICV = 0,87 para os fatores comportamentais. Elaboração da versão final do BackPEI-A</w:t>
            </w:r>
          </w:p>
        </w:tc>
      </w:tr>
      <w:tr w:rsidR="00C41819" w:rsidRPr="00C41819" w14:paraId="0F4D3C46" w14:textId="77777777" w:rsidTr="00E2317A">
        <w:trPr>
          <w:trHeight w:val="120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FFD983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ADE96B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Avaliação da confiabilidade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E08550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 questionário foi aplicado duas vezes entre 194 indivíduos com intervalo de 7 dias no formato presencial (n=89) e virtual (n=105). A avaliação ocorreu através do %C (&gt;50%), κ (&gt;0,4) e CCI2,2, EPM, MMD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726EE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Todos os itens apresentaram %C&gt;50% e κ&gt;0,4. A intensidade da dor nas costas apresentou CCI=0,595, SEM=1,26cm e MMD=2,48cm. A intensidade de dor no pescoço apresentou CCI=0,479, SEM=1,68cm e MMD=3,10cm.</w:t>
            </w:r>
          </w:p>
        </w:tc>
      </w:tr>
      <w:tr w:rsidR="00C41819" w:rsidRPr="00C41819" w14:paraId="416AF45B" w14:textId="77777777" w:rsidTr="00E2317A">
        <w:trPr>
          <w:trHeight w:val="300"/>
        </w:trPr>
        <w:tc>
          <w:tcPr>
            <w:tcW w:w="15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10E0BAB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CEE37E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Tradução para o inglês</w:t>
            </w:r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FA2414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Inespecífico</w:t>
            </w:r>
          </w:p>
        </w:tc>
        <w:tc>
          <w:tcPr>
            <w:tcW w:w="4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46DBCC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Versão em inglês do questionário do BackPEI-A</w:t>
            </w:r>
          </w:p>
        </w:tc>
      </w:tr>
      <w:tr w:rsidR="00C41819" w:rsidRPr="00C41819" w14:paraId="3047EC89" w14:textId="77777777" w:rsidTr="00E2317A">
        <w:trPr>
          <w:trHeight w:val="1800"/>
        </w:trPr>
        <w:tc>
          <w:tcPr>
            <w:tcW w:w="156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2D1955" w14:textId="603ACD05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Gökşen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Kocaman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e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Yildirim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(2023)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5F6881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Confiabilidade teste-reteste (Consistência interna - a parte do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kappa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e %C)</w:t>
            </w:r>
          </w:p>
        </w:tc>
        <w:tc>
          <w:tcPr>
            <w:tcW w:w="4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8EB9C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O questionário foi aplicado duas vezes entre 235 indivíduos com intervalo de 7 dias. A avaliação ocorreu através do κ (≥0,5), %C, EP, CCI (2-way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random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effects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-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absolute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agreement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), r, teste dos postos de sinais de Wilcoxon.0,5), %C e SE</w:t>
            </w:r>
          </w:p>
        </w:tc>
        <w:tc>
          <w:tcPr>
            <w:tcW w:w="4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B3BC33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Todos os itens apresentaram κ&gt;0,5, %C e EP variaram respectivamente de 74,5% a 100% e 0,000 a 0,138. A intensidade da dor nas costas apresentou CCI=0,716. A intensidade de dor no pescoço apresentou CCI=0,944. A pontuação total do BackPEI apresentou CCI=0,800, r=0,809 e diferença significativa segundo o teste dos postos de sinais de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Wilcoxon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(p=0,009).</w:t>
            </w:r>
          </w:p>
        </w:tc>
      </w:tr>
      <w:tr w:rsidR="00C41819" w:rsidRPr="00C41819" w14:paraId="7F1151BA" w14:textId="77777777" w:rsidTr="00E2317A">
        <w:trPr>
          <w:trHeight w:val="60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4A0ED9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167BE5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Validade convergente (validade concorrente)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9BF7B5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O BackPEI-TR e o MHQ-TR foram aplicados entre 235 indivíduos. A avaliação ocorreu a partir do ρ. 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8371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ρ=0,725.</w:t>
            </w:r>
          </w:p>
        </w:tc>
      </w:tr>
      <w:tr w:rsidR="00C41819" w:rsidRPr="00C41819" w14:paraId="5C319FB0" w14:textId="77777777" w:rsidTr="00E2317A">
        <w:trPr>
          <w:trHeight w:val="1500"/>
        </w:trPr>
        <w:tc>
          <w:tcPr>
            <w:tcW w:w="1560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67937F1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2E05E49A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Validade de constructo</w:t>
            </w:r>
          </w:p>
        </w:tc>
        <w:tc>
          <w:tcPr>
            <w:tcW w:w="426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331FBCFD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 partir da pontuação do BackPEI obtida entre 235 indivíduos foram determinados dois grupos: aqueles com valores acima do 73º percentil (G&gt;73º); e aqueles com valores abaixo do 23º percentil (G&lt;23º). Os valores dos grupos foram comparados através do teste t independente.</w:t>
            </w:r>
          </w:p>
        </w:tc>
        <w:tc>
          <w:tcPr>
            <w:tcW w:w="426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63A215F7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Diferença significativa segundo o teste t (p&lt;0,001)</w:t>
            </w:r>
          </w:p>
        </w:tc>
      </w:tr>
    </w:tbl>
    <w:p w14:paraId="7117DC68" w14:textId="77777777" w:rsidR="00552241" w:rsidRDefault="00552241"/>
    <w:sectPr w:rsidR="00552241" w:rsidSect="00AC616F">
      <w:pgSz w:w="16838" w:h="11906" w:orient="landscape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6F"/>
    <w:rsid w:val="0002615D"/>
    <w:rsid w:val="000977D2"/>
    <w:rsid w:val="001B0B81"/>
    <w:rsid w:val="003F1ECB"/>
    <w:rsid w:val="003F65E3"/>
    <w:rsid w:val="00454248"/>
    <w:rsid w:val="00552241"/>
    <w:rsid w:val="005F336C"/>
    <w:rsid w:val="00753994"/>
    <w:rsid w:val="00754C6B"/>
    <w:rsid w:val="00AC616F"/>
    <w:rsid w:val="00C41819"/>
    <w:rsid w:val="00DB7AB7"/>
    <w:rsid w:val="00E2317A"/>
    <w:rsid w:val="00F2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156C2"/>
  <w15:chartTrackingRefBased/>
  <w15:docId w15:val="{28E00F29-963C-4128-8CAC-2B6BD0235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6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6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61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6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61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6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6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6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6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61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61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61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61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61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61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61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61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61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6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6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6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6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6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61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61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61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6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61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61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4F8B6-EC9E-40DC-842F-08B8C4C68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1814</Words>
  <Characters>9800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Beraldo</dc:creator>
  <cp:keywords/>
  <dc:description/>
  <cp:lastModifiedBy>Lucas Beraldo</cp:lastModifiedBy>
  <cp:revision>5</cp:revision>
  <dcterms:created xsi:type="dcterms:W3CDTF">2025-05-11T15:30:00Z</dcterms:created>
  <dcterms:modified xsi:type="dcterms:W3CDTF">2025-05-13T02:07:00Z</dcterms:modified>
</cp:coreProperties>
</file>