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DIT - Depth Inside the Tree (Profundidade da árvore de herança)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Profundidade da Classe Pessoa: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Profundidade da Classe Cliente: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Profundidade da Classe ControleCliente: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Profundidade da Classe FormSimulacaoDivida: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Profundidade da Classe Divida: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Profundidade da Classe Log: 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NOC - Number of Chidren (Número de Filhos)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Número de Filhos da Classe Pessoa: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Número de Filhos da Classe Cliente: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Número de Filhos da Classe ControleCliente: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Número de FIlhos da Classe FormSimulacaoDivida: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Número de Filho da Classe Divida: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Número de FIlho da Classe Log: 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CBO - Coupling Between Objects (Acoplamento entre Classes)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CBO da Classe Pessoa: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CBO da Classe Cliente: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CBO da Classe ControleCliente: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CBO da Classe FormSimulacaoDivida: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CBO da Classe Divida: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CBO da Classe Log: 0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