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Carini adaptado à V1</w:t>
      </w:r>
    </w:p>
    <w:p>
      <w:r>
        <w:t>W 310 x 21,0 → W 150 x 22,5 (H) | Mesa do pilar alinhada à alma</w:t>
      </w:r>
    </w:p>
    <w:p>
      <w:r>
        <w:rPr>
          <w:b/>
        </w:rPr>
        <w:t>ATENDE AO ESCOPO VERIFICADO</w:t>
      </w:r>
      <w:r>
        <w:t xml:space="preserve"> · índice determinante 0,902 · Apoio — hierarquia contra punção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704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04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115,00 × 155,00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× Ø 19,050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155,00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 = 75; g = 15; p = 75;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303/101/5.1/5.7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152/152/5.8/6.6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4.588,72 kgf (45,000 kN); N = 0,00 kgf (0,000 kN), tração positiva. Não se aplicam novos coeficientes de ações.</w:t>
      </w:r>
    </w:p>
    <w:p>
      <w:r>
        <w:t>Encontro a 90°; uma coluna de parafusos; soldagem em oficina; e = a = 75,00 mm. Excentricidade vertical de N: eN = 39,00 mm. M = |V|a + |N·eN|. Contenção longitudinal da viga: não confirmada.</w:t>
      </w:r>
    </w:p>
    <w:p>
      <w:r>
        <w:t>Posição da chapa: topo a 35,00 mm do topo da viga. Desnível entre vigas: 0,00 mm. Recorte: sem recorte; dimensões superior/inferior/comprimento = 0/0/0 mm. Folga de montagem = 10 mm; raio do envelope de montagem = 18 mm. Borda da solda reforçada: não.</w:t>
      </w:r>
    </w:p>
    <w:p>
      <w:r>
        <w:t>Referência: Anotações de aula, p.4–7. Chapa alterada de 6,3 mm para 5/16" e procedimento geral e=a. Comparações dos componentes originais em Validação. Folga alterada de 10 para 15 mm para respeitar a distância máxima à borda da alma de 5,1 mm.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II.A-17B, II.A-18 e II.A-19B. Carini, Ligações Flexíveis: p.32–43. Procedimentos complementares AISC/SCI identificados por verificação, com resistências e coeficientes explicitados.</w:t>
      </w:r>
    </w:p>
    <w:p>
      <w:r>
        <w:t>Versão 0.1: tração axial e cortante no plano; uma viga; sem fadiga, atrito, ação cíclica, incêndio ou dimensionamento de enrijecedores. Recortes e apoio em alma sob N permanecem condicionados às verificações externas indicadas. A força mínima é avaliada pela resultante; combinações de ações e exigências globais de integridade são externas.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5.130,35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0,638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5.130,35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0,601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5.130,35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7.925,64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0,647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17.107,77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0,268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15.788,69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28.512,95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26.314,49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344,15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1.033,26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344,15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1.104,88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0,195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0,195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19.752,35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26.619,27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0,172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39.303,18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18.646,15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0,580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0,580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45,45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90,90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0,824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39.261,11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hierarquia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8,80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0,902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escoamento local da alma por N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34.993,75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Índices de interação são avaliados diretamente contra 1,0 e não representam um multiplicador linear da carga. Valores internos não são arredondados para decidir o atendimento.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Fmax = 50311.53 N; α = 0.45; db = 19.05; fub = 830; γa2 = 1.35</w:t>
      </w:r>
    </w:p>
    <w:p>
      <w:pPr>
        <w:keepNext/>
      </w:pPr>
      <w:r>
        <w:t>Resultado: Sd = 5.130,35 kgf; Rd = 8.041,11 kgf; índice = 0,638. Atende.</w:t>
      </w:r>
    </w:p>
    <w:p>
      <w:r>
        <w:t>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49.681 mm; t = 5.1; fu = 450; Fmax = 50311.53 N</w:t>
      </w:r>
    </w:p>
    <w:p>
      <w:pPr>
        <w:keepNext/>
      </w:pPr>
      <w:r>
        <w:t>Resultado: Sd = 5.130,35 kgf; Rd = 7.925,64 kgf; índice = 0,647.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34198.223 mm³; fu = 400; M = |V|a + |N·eN| = 3375000.000 Nmm</w:t>
      </w:r>
    </w:p>
    <w:p>
      <w:pPr>
        <w:keepNext/>
      </w:pPr>
      <w:r>
        <w:t>Resultado: Sd = 344,15 kgf·m; Rd = 1.033,26 kgf·m; índice = 0,333.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ℓ = 75.000; M_BC,Rd = 1499573.864; V_AB,Rd = 57583.636; M_Rd = 5818346.591 Nmm</w:t>
      </w:r>
    </w:p>
    <w:p>
      <w:pPr>
        <w:keepNext/>
      </w:pPr>
      <w:r>
        <w:t>Resultado: Sd = 0,580 —; Rd = 1,000 —; índice = 0,580.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Carini,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2×445.73547; tp = 7.9375; fy = 250; fu = 400</w:t>
      </w:r>
    </w:p>
    <w:p>
      <w:pPr>
        <w:keepNext/>
      </w:pPr>
      <w:r>
        <w:t>Resultado: Sd = 90,90 kgf/mm; Rd = 110,37 kgf/mm; índice = 0,824.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hierarquia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7.9375 ≤ 6.6×450/(250×1.35) = 8.8000</w:t>
      </w:r>
    </w:p>
    <w:p>
      <w:pPr>
        <w:keepNext/>
      </w:pPr>
      <w:r>
        <w:t>Resultado: Sd = 7,94 mm; Rd = 8,80 mm; índice = 0,902. Atende.</w:t>
      </w:r>
    </w:p>
    <w:p>
      <w:r>
        <w:t>Limita a espessura da chapa para que o apoio não governe por punção antes de seu escoamento. Referência: Carini, Ligações Flexíveis p.43, critério conservador SCI/BCSA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v0.1.0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