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de viga à alma de coluna</w:t>
      </w:r>
    </w:p>
    <w:p>
      <w:pPr>
        <w:pStyle w:val="Subtitle"/>
      </w:pPr>
      <w:r>
        <w:t>Duas talas parafusadas e nervura soldada</w:t>
      </w:r>
    </w:p>
    <w:p>
      <w:r>
        <w:t>Viga na alma de coluna — duas talas</w:t>
      </w:r>
    </w:p>
    <w:p>
      <w:r>
        <w:t>W 360 x 39,0 → HP 250 x 62,0 (H)</w:t>
      </w:r>
    </w:p>
    <w:p>
      <w:r>
        <w:rPr>
          <w:b/>
        </w:rPr>
        <w:t>ATENDE ÀS VERIFICAÇÕES REALIZADAS</w:t>
      </w:r>
      <w:r>
        <w:t xml:space="preserve"> | Maior índice calculado: 0,611</w:t>
      </w:r>
    </w:p>
    <w:p>
      <w:r>
        <w:drawing>
          <wp:inline xmlns:a="http://schemas.openxmlformats.org/drawingml/2006/main" xmlns:pic="http://schemas.openxmlformats.org/drawingml/2006/picture">
            <wp:extent cx="6355080" cy="3707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 talas são independentes do conjunto soldado: cada grupo de parafusos transmite V e N integrais; cada tala recebe metade. A viga não encosta na coluna ou na nervura. Encontro ortogonal, com as peças centradas na altura da viga.</w:t>
      </w:r>
    </w:p>
    <w:p>
      <w:r>
        <w:t>O desenho acompanha a geometria informada. É ilustrativo e não substitui o detalhamento de fabricação, a definição dos comprimentos dos parafusos ou a especificação de montagem.</w:t>
      </w:r>
    </w:p>
    <w:p>
      <w:r>
        <w:br w:type="page"/>
      </w:r>
    </w:p>
    <w:p>
      <w:pPr>
        <w:pStyle w:val="Heading1"/>
      </w:pPr>
      <w:r>
        <w:t>Dimensões e materiais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5112"/>
        <w:gridCol w:w="3096"/>
      </w:tblGrid>
      <w:tr>
        <w:trPr>
          <w:tblHeader/>
          <w:cantSplit/>
        </w:trPr>
        <w:tc>
          <w:tcPr>
            <w:tcW w:type="dxa" w:w="180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11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 em mm</w:t>
            </w:r>
          </w:p>
        </w:tc>
        <w:tc>
          <w:tcPr>
            <w:tcW w:type="dxa" w:w="309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/ critério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51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d=353; bf=128; tw=6,5; tf=10,7</w:t>
            </w:r>
          </w:p>
        </w:tc>
        <w:tc>
          <w:tcPr>
            <w:tcW w:type="dxa" w:w="30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</w:t>
            </w:r>
          </w:p>
        </w:tc>
        <w:tc>
          <w:tcPr>
            <w:tcW w:type="dxa" w:w="51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d=246; bf=256; tw=10,5; tf=10,7</w:t>
            </w:r>
          </w:p>
        </w:tc>
        <w:tc>
          <w:tcPr>
            <w:tcW w:type="dxa" w:w="30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vertical</w:t>
            </w:r>
          </w:p>
        </w:tc>
        <w:tc>
          <w:tcPr>
            <w:tcW w:type="dxa" w:w="51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H=353; h=220; L=222,75; t=7,9375</w:t>
            </w:r>
          </w:p>
        </w:tc>
        <w:tc>
          <w:tcPr>
            <w:tcW w:type="dxa" w:w="30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Duas talas iguais</w:t>
            </w:r>
          </w:p>
        </w:tc>
        <w:tc>
          <w:tcPr>
            <w:tcW w:type="dxa" w:w="51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170,00 × 220,00 × 7,9375</w:t>
            </w:r>
          </w:p>
        </w:tc>
        <w:tc>
          <w:tcPr>
            <w:tcW w:type="dxa" w:w="30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Quatro horizontais</w:t>
            </w:r>
          </w:p>
        </w:tc>
        <w:tc>
          <w:tcPr>
            <w:tcW w:type="dxa" w:w="51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b=122,75; s=224,60; t=9,5250; c=18</w:t>
            </w:r>
          </w:p>
        </w:tc>
        <w:tc>
          <w:tcPr>
            <w:tcW w:type="dxa" w:w="30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51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grupos × 3 unidades; Ø=19,050; 2 planos de corte</w:t>
            </w:r>
          </w:p>
        </w:tc>
        <w:tc>
          <w:tcPr>
            <w:tcW w:type="dxa" w:w="30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 padrão</w:t>
            </w:r>
          </w:p>
        </w:tc>
        <w:tc>
          <w:tcPr>
            <w:tcW w:type="dxa" w:w="51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Ø=20,6375; dedução líquida=22,6375</w:t>
            </w:r>
          </w:p>
        </w:tc>
        <w:tc>
          <w:tcPr>
            <w:tcW w:type="dxa" w:w="30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Acréscimo de 2 mm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51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g=10; u=100; p=70; e=40; eᵥ=40</w:t>
            </w:r>
          </w:p>
        </w:tc>
        <w:tc>
          <w:tcPr>
            <w:tcW w:type="dxa" w:w="30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duplas</w:t>
            </w:r>
          </w:p>
        </w:tc>
        <w:tc>
          <w:tcPr>
            <w:tcW w:type="dxa" w:w="51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w nervura/alma=5; nervura/horizontal=5; horizontal/coluna=6</w:t>
            </w:r>
          </w:p>
        </w:tc>
        <w:tc>
          <w:tcPr>
            <w:tcW w:type="dxa" w:w="30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fw=485 MPa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Calços simétricos</w:t>
            </w:r>
          </w:p>
        </w:tc>
        <w:tc>
          <w:tcPr>
            <w:tcW w:type="dxa" w:w="51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× 0,719 no lado da viga</w:t>
            </w:r>
          </w:p>
        </w:tc>
        <w:tc>
          <w:tcPr>
            <w:tcW w:type="dxa" w:w="30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Sem crédito resistente</w:t>
            </w:r>
          </w:p>
        </w:tc>
      </w:tr>
    </w:tbl>
    <w:p>
      <w:pPr>
        <w:spacing w:after="0"/>
      </w:pPr>
    </w:p>
    <w:p>
      <w:r>
        <w:t>Resistências características: ASTM A572 Gr.50: fy=345 MPa, fu=450 MPa; ASTM A36: fy=250 MPa, fu=400 MPa. E=200.000 MPa; γa1=1,10; γa2=γw2=1,35.</w:t>
      </w:r>
    </w:p>
    <w:p>
      <w:pPr>
        <w:pStyle w:val="Heading1"/>
      </w:pPr>
      <w:r>
        <w:t>Ações e equilíbrio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1296"/>
        <w:gridCol w:w="1296"/>
        <w:gridCol w:w="1872"/>
        <w:gridCol w:w="1728"/>
        <w:gridCol w:w="1728"/>
      </w:tblGrid>
      <w:tr>
        <w:trPr>
          <w:tblHeader/>
          <w:cantSplit/>
        </w:trPr>
        <w:tc>
          <w:tcPr>
            <w:tcW w:type="dxa" w:w="208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129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V kgf</w:t>
            </w:r>
          </w:p>
        </w:tc>
        <w:tc>
          <w:tcPr>
            <w:tcW w:type="dxa" w:w="129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N kgf</w:t>
            </w:r>
          </w:p>
        </w:tc>
        <w:tc>
          <w:tcPr>
            <w:tcW w:type="dxa" w:w="187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 local kgf·m</w:t>
            </w:r>
          </w:p>
        </w:tc>
        <w:tc>
          <w:tcPr>
            <w:tcW w:type="dxa" w:w="172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H superior kgf</w:t>
            </w:r>
          </w:p>
        </w:tc>
        <w:tc>
          <w:tcPr>
            <w:tcW w:type="dxa" w:w="172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H inferior kgf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1.121,69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203,94</w:t>
            </w:r>
          </w:p>
        </w:tc>
        <w:tc>
          <w:tcPr>
            <w:tcW w:type="dxa" w:w="18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255,46</w:t>
            </w:r>
          </w:p>
        </w:tc>
        <w:tc>
          <w:tcPr>
            <w:tcW w:type="dxa" w:w="172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825,67</w:t>
            </w:r>
          </w:p>
        </w:tc>
        <w:tc>
          <w:tcPr>
            <w:tcW w:type="dxa" w:w="172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-621,72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Conferência governante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820,86</w:t>
            </w:r>
          </w:p>
        </w:tc>
        <w:tc>
          <w:tcPr>
            <w:tcW w:type="dxa" w:w="187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1.028,22</w:t>
            </w:r>
          </w:p>
        </w:tc>
        <w:tc>
          <w:tcPr>
            <w:tcW w:type="dxa" w:w="172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3.323,24</w:t>
            </w:r>
          </w:p>
        </w:tc>
        <w:tc>
          <w:tcPr>
            <w:tcW w:type="dxa" w:w="172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-2.502,39</w:t>
            </w:r>
          </w:p>
        </w:tc>
      </w:tr>
    </w:tbl>
    <w:p>
      <w:pPr>
        <w:spacing w:after="0"/>
      </w:pPr>
    </w:p>
    <w:p>
      <w:r>
        <w:t>N positivo indica tração; negativo, compressão. Entradas já majoradas. A conferência de resistência mínima de 45 kN preserva a direção N/V, com fator 4,025. O momento local deriva da excentricidade; não há momento externo de entrada.</w:t>
      </w:r>
    </w:p>
    <w:p>
      <w:pPr>
        <w:spacing w:after="80"/>
      </w:pPr>
      <m:oMath>
        <m:sSub>
          <m:e>
            <m:r>
              <m:t>e</m:t>
            </m:r>
          </m:e>
          <m:sub>
            <m:r>
              <m:t>g</m:t>
            </m:r>
          </m:sub>
        </m:sSub>
        <m:r>
          <m:t> = e + g/2;   </m:t>
        </m:r>
        <m:sSub>
          <m:e>
            <m:r>
              <m:t>M</m:t>
            </m:r>
          </m:e>
          <m:sub>
            <m:r>
              <m:t>g</m:t>
            </m:r>
          </m:sub>
        </m:sSub>
        <m:r>
          <m:t> = V</m:t>
        </m:r>
        <m:sSub>
          <m:e>
            <m:r>
              <m:t>e</m:t>
            </m:r>
          </m:e>
          <m:sub>
            <m:r>
              <m:t>g</m:t>
            </m:r>
          </m:sub>
        </m:sSub>
        <m:r>
          <m:t>;   </m:t>
        </m:r>
        <m:sSub>
          <m:e>
            <m:r>
              <m:t>M</m:t>
            </m:r>
          </m:e>
          <m:sub>
            <m:r>
              <m:t>col</m:t>
            </m:r>
          </m:sub>
        </m:sSub>
        <m:r>
          <m:t> = V(b + u + g/2)</m:t>
        </m:r>
      </m:oMath>
    </w:p>
    <w:p>
      <w:pPr>
        <w:spacing w:after="80"/>
      </w:pPr>
      <m:oMath>
        <m:sSub>
          <m:e>
            <m:r>
              <m:t>H</m:t>
            </m:r>
          </m:e>
          <m:sub>
            <m:r>
              <m:t>sup</m:t>
            </m:r>
          </m:sub>
        </m:sSub>
        <m:r>
          <m:t> = N/2 + </m:t>
        </m:r>
        <m:f>
          <m:num>
            <m:sSub>
              <m:e>
                <m:r>
                  <m:t>M</m:t>
                </m:r>
              </m:e>
              <m:sub>
                <m:r>
                  <m:t>col</m:t>
                </m:r>
              </m:sub>
            </m:sSub>
          </m:num>
          <m:den>
            <m:r>
              <m:t>H</m:t>
            </m:r>
          </m:den>
        </m:f>
        <m:r>
          <m:t>;   </m:t>
        </m:r>
        <m:sSub>
          <m:e>
            <m:r>
              <m:t>H</m:t>
            </m:r>
          </m:e>
          <m:sub>
            <m:r>
              <m:t>inf</m:t>
            </m:r>
          </m:sub>
        </m:sSub>
        <m:r>
          <m:t> = N/2 − </m:t>
        </m:r>
        <m:f>
          <m:num>
            <m:sSub>
              <m:e>
                <m:r>
                  <m:t>M</m:t>
                </m:r>
              </m:e>
              <m:sub>
                <m:r>
                  <m:t>col</m:t>
                </m:r>
              </m:sub>
            </m:sSub>
          </m:num>
          <m:den>
            <m:r>
              <m:t>H</m:t>
            </m:r>
          </m:den>
        </m:f>
      </m:oMath>
    </w:p>
    <w:p>
      <w:r>
        <w:t>b é a projeção da mesa medida da face da alma da coluna; H é a distância livre entre horizontais adotada como braço do binário; e é a borda horizontal; g é a folga nervura–viga. O momento global no eixo da coluna inclui também a distância da face ao eixo da alma. Esses efeitos devem ser compatibilizados com o modelo da estrutura.</w:t>
      </w:r>
    </w:p>
    <w:p>
      <w:r>
        <w:br w:type="page"/>
      </w:r>
    </w:p>
    <w:p>
      <w:pPr>
        <w:pStyle w:val="Heading1"/>
      </w:pPr>
      <w:r>
        <w:t>Quadro de verificações dos componentes</w:t>
      </w:r>
    </w:p>
    <w:p>
      <w:r>
        <w:t>Índice η = solicitação/resistência, ou valor da interação. Limite: 1,000. Resultados da conferência governante; “Atende” é exclusivamente o resultado da linha.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1224"/>
        <w:gridCol w:w="1224"/>
        <w:gridCol w:w="864"/>
        <w:gridCol w:w="936"/>
        <w:gridCol w:w="1080"/>
      </w:tblGrid>
      <w:tr>
        <w:trPr>
          <w:tblHeader/>
          <w:cantSplit/>
        </w:trPr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22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Solicitação</w:t>
            </w:r>
          </w:p>
        </w:tc>
        <w:tc>
          <w:tcPr>
            <w:tcW w:type="dxa" w:w="122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Resistência</w:t>
            </w:r>
          </w:p>
        </w:tc>
        <w:tc>
          <w:tcPr>
            <w:tcW w:type="dxa" w:w="86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η</w:t>
            </w:r>
          </w:p>
        </w:tc>
        <w:tc>
          <w:tcPr>
            <w:tcW w:type="dxa" w:w="10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— nervura / corte duplo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2.289,01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16.082,22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0,142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— viga / corte duplo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2.289,01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16.082,22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0,142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contato e rasgamento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2.289,01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8.541,87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0,268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bloco e esforços do grupo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0,401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0,401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da viga — contato e rasgamento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2.289,01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7.869,28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0,291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da viga — bloco e esforços do grupo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0,407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0,407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Duas talas — contato e rasgamento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2.289,01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17.083,73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0,134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Duas talas — bloco e esforços do grupo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0,201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0,201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Duas talas — tensões combinadas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37,47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227,27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0,165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Duas talas — seção líquida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0,185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0,185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Duas talas — estabilidade e interação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0,163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0,163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aba livre — tensões combinadas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101,49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227,27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0,447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aba livre — seção líquida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0,557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0,557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aba livre — estabilidade e interação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0,458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0,458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trecho interno — tensões combinadas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76,07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227,27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0,335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trecho interno — seção líquida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0,305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0,305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trecho interno — estabilidade e interação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0,377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0,377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da viga — faixa conectada — tensões combinadas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91,51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313,64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0,292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da viga — faixa conectada — seção líquida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0,401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0,401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da viga — faixa conectada — estabilidade e interação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0,334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0,334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Horizontais frontais — flexão/corte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0,611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0,611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Nervura–alma da coluna — solda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49.270,03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0,092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Nervura–alma da coluna — metal-base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34.988,14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0,129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Nervura–horizontal — solda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3.323,24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13.483,20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0,246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Nervura–horizontal — metal-base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3.323,24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9.574,83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0,347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Horizontal–mesa da coluna — solda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1.661,62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16.179,84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0,103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Horizontal–mesa da coluna — metal-base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1.661,62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11.489,80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0,145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Horizontal–alma da coluna — solda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3.323,24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35.176,00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0,094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Horizontal–alma da coluna — metal-base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3.323,24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24.979,55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0,133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 — corte local junto à nervura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142.249,58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0,032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</w:tbl>
    <w:p>
      <w:pPr>
        <w:spacing w:after="0"/>
      </w:pPr>
    </w:p>
    <w:p>
      <w:r>
        <w:t>Caso governante: Mínimo de 45 kN. As verificações da entrada original também são executadas. Como o modelo é homogêneo nas ações, a conferência mínima governa quando seu fator supera 1.</w:t>
      </w:r>
    </w:p>
    <w:p>
      <w:r>
        <w:br w:type="page"/>
      </w:r>
    </w:p>
    <w:p>
      <w:pPr>
        <w:pStyle w:val="Heading1"/>
      </w:pPr>
      <w:r>
        <w:t>Equações e substituições</w:t>
      </w:r>
    </w:p>
    <w:p>
      <w:r>
        <w:t>Unidades nas substituições: N, mm e MPa. A tabela anterior converte forças para kgf. Mostra-se o item de maior índice em cada família; o quadro anterior contém todas as verificações.</w:t>
      </w:r>
    </w:p>
    <w:p>
      <w:pPr>
        <w:pStyle w:val="Heading2"/>
        <w:keepNext/>
      </w:pPr>
      <w:r>
        <w:t>Parafusos — nervura / corte duplo · η=0,142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2</m:t>
            </m:r>
            <m:sSub>
              <m:e>
                <m:r>
                  <m:t>k</m:t>
                </m:r>
              </m:e>
              <m:sub>
                <m:r>
                  <m:t>pega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calço</m:t>
                </m:r>
              </m:sub>
            </m:sSub>
            <m:r>
              <m:t>α</m:t>
            </m:r>
            <m:sSub>
              <m:e>
                <m:r>
                  <m:t>A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FSd=22447,541; Mgrupo=1992336,568; pega=23,812; kpega=1,00000; kcalço=1,00000</w:t>
      </w:r>
    </w:p>
    <w:p>
      <w:pPr>
        <w:keepNext/>
      </w:pPr>
      <w:r>
        <w:t>Dois planos de corte por parafuso; os dois grupos transmitem o esforço integral. N axial provoca corte, não tração no eixo dos parafusos.</w:t>
      </w:r>
    </w:p>
    <w:p>
      <w:pPr>
        <w:spacing w:after="160"/>
      </w:pPr>
      <w:r>
        <w:rPr>
          <w:sz w:val="16"/>
        </w:rPr>
        <w:t>ABNT NBR 8800:2024, versão corrigida 2025, 6.3.3.2, 6.3.7, 6.5.7.2</w:t>
      </w:r>
    </w:p>
    <w:p>
      <w:pPr>
        <w:pStyle w:val="Heading2"/>
        <w:keepNext/>
      </w:pPr>
      <w:r>
        <w:t>Alma da viga — contato e rasgamento · η=0,291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k</m:t>
                </m:r>
              </m:e>
              <m:sub>
                <m:r>
                  <m:t>calço</m:t>
                </m:r>
              </m:sub>
            </m:sSub>
            <m:sSub>
              <m:e>
                <m:r>
                  <m:t>n</m:t>
                </m:r>
              </m:e>
              <m:sub>
                <m:r>
                  <m:t>t</m:t>
                </m:r>
              </m:sub>
            </m:sSub>
            <m:r>
              <m:t> 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lc=29,6812; t=6,5000; nt=1; kcalço=1,00000; Fmax=22447,541</w:t>
      </w:r>
    </w:p>
    <w:p>
      <w:pPr>
        <w:keepNext/>
      </w:pPr>
      <w:r>
        <w:t>Ligamento livre mínimo em qualquer direção. Cada tala recebe metade da força; calços sem crédito resistente. Para as talas, governa o grupo com maior enchimento.</w:t>
      </w:r>
    </w:p>
    <w:p>
      <w:pPr>
        <w:spacing w:after="160"/>
      </w:pPr>
      <w:r>
        <w:rPr>
          <w:sz w:val="16"/>
        </w:rPr>
        <w:t>ABNT NBR 8800:2024, versão corrigida 2025, 6.3.3.3/6.5.7.2</w:t>
      </w:r>
    </w:p>
    <w:p>
      <w:pPr>
        <w:pStyle w:val="Heading2"/>
        <w:keepNext/>
      </w:pPr>
      <w:r>
        <w:t>Alma da viga — bloco e esforços do grupo · η=0,407</w:t>
      </w:r>
    </w:p>
    <w:p>
      <w:pPr>
        <w:keepNext/>
        <w:spacing w:after="80"/>
      </w:pPr>
      <m:oMath>
        <m:r>
          <m:t>η = </m:t>
        </m:r>
        <m:f>
          <m:num>
            <m:r>
              <m:t>Σ|Fx,i|</m:t>
            </m:r>
          </m:num>
          <m:den>
            <m:sSub>
              <m:e>
                <m:r>
                  <m:t>R</m:t>
                </m:r>
              </m:e>
              <m:sub>
                <m:r>
                  <m:t>N,bloco</m:t>
                </m:r>
              </m:sub>
            </m:sSub>
          </m:den>
        </m:f>
        <m:r>
          <m:t> + </m:t>
        </m:r>
        <m:f>
          <m:num>
            <m:r>
              <m:t>Σ|Fy,i|</m:t>
            </m:r>
          </m:num>
          <m:den>
            <m:sSub>
              <m:e>
                <m:r>
                  <m:t>R</m:t>
                </m:r>
              </m:e>
              <m:sub>
                <m:r>
                  <m:t>V,bloco</m:t>
                </m:r>
              </m:sub>
            </m:sSub>
          </m:den>
        </m:f>
        <m:r>
          <m:t> ≤ 1</m:t>
        </m:r>
      </m:oMath>
    </w:p>
    <w:p>
      <w:pPr>
        <w:keepNext/>
        <w:spacing w:after="80"/>
      </w:pPr>
      <m:oMath>
        <m:r>
          <m:t>R = </m:t>
        </m:r>
        <m:f>
          <m:num>
            <m:sSub>
              <m:e>
                <m:r>
                  <m:t>n</m:t>
                </m:r>
              </m:e>
              <m:sub>
                <m:r>
                  <m:t>t</m:t>
                </m:r>
              </m:sub>
            </m:sSub>
            <m:r>
              <m:t> min(0,6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nv</m:t>
                </m:r>
              </m:sub>
            </m:sSub>
            <m:r>
              <m:t> + 0,5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nt</m:t>
                </m:r>
              </m:sub>
            </m:sSub>
            <m:r>
              <m:t>; 0,6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gv</m:t>
                </m:r>
              </m:sub>
            </m:sSub>
            <m:r>
              <m:t> + 0,5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nt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Σ|Fx|=31145,233; Σ|Fy|=44274,146; RN=177190,000; RV=191499,479</w:t>
      </w:r>
    </w:p>
    <w:p>
      <w:pPr>
        <w:keepNext/>
      </w:pPr>
      <w:r>
        <w:t>Caminho U para componente axial e L para vertical; Cts=0,5. Envoltória dos módulos das forças individuais inclui momento e reversão. As duas extremidades iguais das talas são abrangidas.</w:t>
      </w:r>
    </w:p>
    <w:p>
      <w:pPr>
        <w:spacing w:after="160"/>
      </w:pPr>
      <w:r>
        <w:rPr>
          <w:sz w:val="16"/>
        </w:rPr>
        <w:t>ABNT NBR 8800:2024, versão corrigida 2025, 6.5.6; combinação linear conservadora</w:t>
      </w:r>
    </w:p>
    <w:p>
      <w:pPr>
        <w:pStyle w:val="Heading2"/>
        <w:keepNext/>
      </w:pPr>
      <w:r>
        <w:t>Nervura — aba livre — tensões combinadas · η=0,447</w:t>
      </w:r>
    </w:p>
    <w:p>
      <w:pPr>
        <w:keepNext/>
        <w:spacing w:after="80"/>
      </w:pPr>
      <m:oMath>
        <m:sSub>
          <m:e>
            <m:r>
              <m:t>σ</m:t>
            </m:r>
          </m:e>
          <m:sub>
            <m:r>
              <m:t>eq</m:t>
            </m:r>
          </m:sub>
        </m:sSub>
        <m:r>
          <m:t> = </m:t>
        </m:r>
        <m:rad>
          <m:radPr>
            <m:degHide m:val="1"/>
          </m:radPr>
          <m:deg/>
          <m:e>
            <m:sSup>
              <m:e>
                <m:r>
                  <m:t>(</m:t>
                </m:r>
                <m:f>
                  <m:num>
                    <m:r>
                      <m:t>|N|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den>
                </m:f>
                <m:r>
                  <m:t> + </m:t>
                </m:r>
                <m:f>
                  <m:num>
                    <m:r>
                      <m:t>|M|</m:t>
                    </m:r>
                  </m:num>
                  <m:den>
                    <m:sSub>
                      <m:e>
                        <m:r>
                          <m:t>W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+ 3</m:t>
            </m:r>
            <m:sSup>
              <m:e>
                <m:r>
                  <m:t>(</m:t>
                </m:r>
                <m:f>
                  <m:num>
                    <m:r>
                      <m:t>1,5|V|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 ≤ </m:t>
        </m:r>
        <m:f>
          <m:num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</m:oMath>
    </w:p>
    <w:p>
      <w:pPr>
        <w:keepNext/>
      </w:pPr>
      <w:r>
        <w:t>Ag=1746,250; Wg=64029,167; N=8049,845; V=44274,146; M=4648785,325; σeq=101,49391</w:t>
      </w:r>
    </w:p>
    <w:p>
      <w:pPr>
        <w:keepNext/>
      </w:pPr>
      <w:r>
        <w:t>Limite elástico conservador; sem redistribuição plástica. h e t são a faixa resistente declarada, não a seção global da viga.</w:t>
      </w:r>
    </w:p>
    <w:p>
      <w:pPr>
        <w:spacing w:after="160"/>
      </w:pPr>
      <w:r>
        <w:rPr>
          <w:sz w:val="16"/>
        </w:rPr>
        <w:t>ABNT NBR 8800:2024, versão corrigida 2025, 6.5; critério elástico de von Mises</w:t>
      </w:r>
    </w:p>
    <w:p>
      <w:pPr>
        <w:pStyle w:val="Heading2"/>
        <w:keepNext/>
      </w:pPr>
      <w:r>
        <w:t>Nervura — aba livre — seção líquida · η=0,557</w:t>
      </w:r>
    </w:p>
    <w:p>
      <w:pPr>
        <w:keepNext/>
        <w:spacing w:after="80"/>
      </w:pPr>
      <m:oMath>
        <m:r>
          <m:t>η = </m:t>
        </m:r>
        <m:f>
          <m:num>
            <m:r>
              <m:t>max(0; </m:t>
            </m:r>
            <m:f>
              <m:num>
                <m:r>
                  <m:t>N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e</m:t>
                    </m:r>
                  </m:sub>
                </m:sSub>
              </m:den>
            </m:f>
            <m:r>
              <m:t> + </m:t>
            </m:r>
            <m:f>
              <m:num>
                <m:r>
                  <m:t>|M|</m:t>
                </m:r>
              </m:num>
              <m:den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</m:den>
            </m:f>
            <m:r>
              <m:t>)</m:t>
            </m:r>
          </m:num>
          <m:den>
            <m:f>
              <m:num>
                <m:sSub>
                  <m:e>
                    <m:r>
                      <m:t>f</m:t>
                    </m:r>
                  </m:e>
                  <m:sub>
                    <m:r>
                      <m:t>u</m:t>
                    </m:r>
                  </m:sub>
                </m:sSub>
              </m:num>
              <m:den>
                <m:sSub>
                  <m:e>
                    <m:r>
                      <m:t>γ</m:t>
                    </m:r>
                  </m:e>
                  <m:sub>
                    <m:r>
                      <m:t>a2</m:t>
                    </m:r>
                  </m:sub>
                </m:sSub>
              </m:den>
            </m:f>
          </m:den>
        </m:f>
        <m:r>
          <m:t> + </m:t>
        </m:r>
        <m:f>
          <m:num>
            <m:r>
              <m:t>|V|</m:t>
            </m:r>
          </m:num>
          <m:den>
            <m:f>
              <m:num>
                <m:r>
                  <m:t>0,6</m:t>
                </m:r>
                <m:sSub>
                  <m:e>
                    <m:r>
                      <m:t>f</m:t>
                    </m:r>
                  </m:e>
                  <m:sub>
                    <m:r>
                      <m:t>u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num>
              <m:den>
                <m:sSub>
                  <m:e>
                    <m:r>
                      <m:t>γ</m:t>
                    </m:r>
                  </m:e>
                  <m:sub>
                    <m:r>
                      <m:t>a2</m:t>
                    </m:r>
                  </m:sub>
                </m:sSub>
              </m:den>
            </m:f>
          </m:den>
        </m:f>
        <m:r>
          <m:t> ≤ 1</m:t>
        </m:r>
      </m:oMath>
    </w:p>
    <w:p>
      <w:pPr>
        <w:keepNext/>
      </w:pPr>
      <w:r>
        <w:t>An=1207,195; Ae=1207,195; Wn=47811,578; η=0,55696</w:t>
      </w:r>
    </w:p>
    <w:p>
      <w:pPr>
        <w:keepNext/>
      </w:pPr>
      <w:r>
        <w:t>Ae=min(An;0,85Ag) nas talas de emenda; demais faixas Ae=An. Compressão não é transformada em tração. Furos deduzidos sem reutilizar área de calços.</w:t>
      </w:r>
    </w:p>
    <w:p>
      <w:pPr>
        <w:spacing w:after="160"/>
      </w:pPr>
      <w:r>
        <w:rPr>
          <w:sz w:val="16"/>
        </w:rPr>
        <w:t>ABNT NBR 8800:2024, versão corrigida 2025, 6.5.3/6.5.5; envoltória linear</w:t>
      </w:r>
    </w:p>
    <w:p>
      <w:pPr>
        <w:pStyle w:val="Heading2"/>
        <w:keepNext/>
      </w:pPr>
      <w:r>
        <w:t>Nervura — aba livre — estabilidade e interação · η=0,458</w:t>
      </w:r>
    </w:p>
    <w:p>
      <w:pPr>
        <w:keepNext/>
        <w:spacing w:after="80"/>
      </w:pPr>
      <m:oMath>
        <m:r>
          <m:t>η = </m:t>
        </m:r>
        <m:f>
          <m:num>
            <m:r>
              <m:t>|N|</m:t>
            </m:r>
          </m:num>
          <m:den>
            <m:sSub>
              <m:e>
                <m:r>
                  <m:t>N</m:t>
                </m:r>
              </m:e>
              <m:sub>
                <m:r>
                  <m:t>Rd</m:t>
                </m:r>
              </m:sub>
            </m:sSub>
          </m:den>
        </m:f>
        <m:r>
          <m:t> + </m:t>
        </m:r>
        <m:f>
          <m:num>
            <m:r>
              <m:t>|M|</m:t>
            </m:r>
          </m:num>
          <m:den>
            <m:sSub>
              <m:e>
                <m:r>
                  <m:t>M</m:t>
                </m:r>
              </m:e>
              <m:sub>
                <m:r>
                  <m:t>Rd</m:t>
                </m:r>
              </m:sub>
            </m:sSub>
          </m:den>
        </m:f>
        <m:r>
          <m:t> + </m:t>
        </m:r>
        <m:f>
          <m:num>
            <m:r>
              <m:t>|V|</m:t>
            </m:r>
          </m:num>
          <m:den>
            <m:sSub>
              <m:e>
                <m:r>
                  <m:t>V</m:t>
                </m:r>
              </m:e>
              <m:sub>
                <m:r>
                  <m:t>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L=105,000; K=2; KL/r=91,649; χ=0,64066; NRd=357687,269; MRd=20291780,840; VRd=214612,361</w:t>
      </w:r>
    </w:p>
    <w:p>
      <w:pPr>
        <w:keepNext/>
      </w:pPr>
      <w:r>
        <w:t>Compressão: χAgfy/γa1; K e L explícitos. Flexão: barra chata AISC F11, Cb=1. Cada tala é isolada para instabilidade. Modelo de componente, não estabilidade acoplada do nó.</w:t>
      </w:r>
    </w:p>
    <w:p>
      <w:pPr>
        <w:spacing w:after="160"/>
      </w:pPr>
      <w:r>
        <w:rPr>
          <w:sz w:val="16"/>
        </w:rPr>
        <w:t>ABNT NBR 8800:2024, versão corrigida 2025, 5.3/6.5.4; AISC F11; interação linear declarada</w:t>
      </w:r>
    </w:p>
    <w:p>
      <w:pPr>
        <w:pStyle w:val="Heading2"/>
        <w:keepNext/>
      </w:pPr>
      <w:r>
        <w:t>Horizontais frontais — flexão/corte · η=0,611</w:t>
      </w:r>
    </w:p>
    <w:p>
      <w:pPr>
        <w:keepNext/>
        <w:spacing w:after="80"/>
      </w:pPr>
      <m:oMath>
        <m:r>
          <m:t>η = </m:t>
        </m:r>
        <m:f>
          <m:num>
            <m:r>
              <m:t>|H|s/4</m:t>
            </m:r>
          </m:num>
          <m:den>
            <m:sSub>
              <m:e>
                <m:r>
                  <m:t>M</m:t>
                </m:r>
              </m:e>
              <m:sub>
                <m:r>
                  <m:t>Rd</m:t>
                </m:r>
              </m:sub>
            </m:sSub>
          </m:den>
        </m:f>
        <m:r>
          <m:t> + </m:t>
        </m:r>
        <m:f>
          <m:num>
            <m:r>
              <m:t>|H|/2</m:t>
            </m:r>
          </m:num>
          <m:den>
            <m:sSub>
              <m:e>
                <m:r>
                  <m:t>V</m:t>
                </m:r>
              </m:e>
              <m:sub>
                <m:r>
                  <m:t>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Hsup=32589,899; Hinf=-24540,054; Hmax=32589,899; b útil=86,750; s=224,600; M=1829922,827; MRd=3927372,265; VRd=112676,420</w:t>
      </w:r>
    </w:p>
    <w:p>
      <w:pPr>
        <w:keepNext/>
      </w:pPr>
      <w:r>
        <w:t>Carga H no plano da chapa horizontal; W=t·b²/6. Sem crédito da solda à alma na flexão da faixa. Duas chapas frontais calculadas pela maior força; par oposto sem soma automática. Não verifica sua função de contenção do nó.</w:t>
      </w:r>
    </w:p>
    <w:p>
      <w:pPr>
        <w:spacing w:after="160"/>
      </w:pPr>
      <w:r>
        <w:rPr>
          <w:sz w:val="16"/>
        </w:rPr>
        <w:t>Modelo de faixa biapoiada; ABNT NBR 8800:2024, versão corrigida 2025, 6.5; AISC F11</w:t>
      </w:r>
    </w:p>
    <w:p>
      <w:pPr>
        <w:pStyle w:val="Heading2"/>
        <w:keepNext/>
      </w:pPr>
      <w:r>
        <w:t>Nervura–horizontal — solda · η=0,246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2</m:t>
            </m:r>
            <m:f>
              <m:num>
                <m:r>
                  <m:t>w</m:t>
                </m:r>
              </m:num>
              <m:den>
                <m:rad>
                  <m:radPr>
                    <m:degHide m:val="1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t>L·0,6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w2</m:t>
                </m:r>
              </m:sub>
            </m:sSub>
          </m:den>
        </m:f>
      </m:oMath>
    </w:p>
    <w:p>
      <w:pPr>
        <w:keepNext/>
      </w:pPr>
      <w:r>
        <w:t>FSd=32589,899; w=5,000; L útil=86,750; fw=485</w:t>
      </w:r>
    </w:p>
    <w:p>
      <w:pPr>
        <w:keepNext/>
      </w:pPr>
      <w:r>
        <w:t>Dois filetes contínuos; sem aumento direcional. Solda chapa–apoio ou chapa–chapa; não há solda direta viga–coluna.</w:t>
      </w:r>
    </w:p>
    <w:p>
      <w:pPr>
        <w:spacing w:after="160"/>
      </w:pPr>
      <w:r>
        <w:rPr>
          <w:sz w:val="16"/>
        </w:rPr>
        <w:t>ABNT NBR 8800:2024, versão corrigida 2025, 6.2.5</w:t>
      </w:r>
    </w:p>
    <w:p>
      <w:pPr>
        <w:pStyle w:val="Heading2"/>
        <w:keepNext/>
      </w:pPr>
      <w:r>
        <w:t>Nervura–horizontal — metal-base · η=0,347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L min(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r>
              <m:t>t</m:t>
            </m:r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t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t1=7,9375; t2=9,5250; L=86,750; FRd=93897,017</w:t>
      </w:r>
    </w:p>
    <w:p>
      <w:pPr>
        <w:keepNext/>
      </w:pPr>
      <w:r>
        <w:t>Resultante limitada conservadoramente pela resistência ao corte do metal-base; não duplica a espessura da peça pela existência de dois filetes.</w:t>
      </w:r>
    </w:p>
    <w:p>
      <w:pPr>
        <w:spacing w:after="160"/>
      </w:pPr>
      <w:r>
        <w:rPr>
          <w:sz w:val="16"/>
        </w:rPr>
        <w:t>ABNT NBR 8800:2024, versão corrigida 2025, 6.5.5</w:t>
      </w:r>
    </w:p>
    <w:p>
      <w:pPr>
        <w:pStyle w:val="Heading2"/>
        <w:keepNext/>
      </w:pPr>
      <w:r>
        <w:t>Coluna — corte local junto à nervura · η=0,032</w:t>
      </w:r>
    </w:p>
    <w:p>
      <w:pPr>
        <w:keepNext/>
        <w:spacing w:after="80"/>
      </w:pPr>
      <m:oMath>
        <m:sSub>
          <m:e>
            <m:r>
              <m:t>V</m:t>
            </m:r>
          </m:e>
          <m:sub>
            <m:r>
              <m:t>Rd</m:t>
            </m:r>
          </m:sub>
        </m:sSub>
        <m:r>
          <m:t> = 2H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 min(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H=353; tw=10,5; V=44274,146</w:t>
      </w:r>
    </w:p>
    <w:p>
      <w:pPr>
        <w:keepNext/>
      </w:pPr>
      <w:r>
        <w:t>Verificação local. Esforços globais da coluna e das demais barras do nó não são entradas deste módulo.</w:t>
      </w:r>
    </w:p>
    <w:p>
      <w:pPr>
        <w:spacing w:after="160"/>
      </w:pPr>
      <w:r>
        <w:rPr>
          <w:sz w:val="16"/>
        </w:rPr>
        <w:t>ABNT NBR 8800:2024, versão corrigida 2025, 6.5.5</w:t>
      </w:r>
    </w:p>
    <w:p>
      <w:pPr>
        <w:pStyle w:val="Heading1"/>
      </w:pPr>
      <w:r>
        <w:t>Definição das variáveis e hipóteses</w:t>
      </w:r>
    </w:p>
    <w:p>
      <w:r>
        <w:t>Ag, An e Ae: áreas bruta, líquida e efetiva; Wg e Wn: módulos elásticos bruto e líquido; Ab: área nominal do parafuso; fy, fu e fub: resistências do aço e do parafuso; db: diâmetro; lc: ligamento livre; nt: quantidade de chapas; α=0,45 com rosca e 0,56 sem rosca; kpega e kcalço: reduções por pega e enchimento; w: perna; L: comprimento útil da solda; χ: fator de instabilidade; K: fator de comprimento; NRd, MRd e VRd: resistências de cálculo.</w:t>
      </w:r>
    </w:p>
    <w:p>
      <w:r>
        <w:t>O grupo elástico usa Fx,i=N/n−Mg·yi/Σyi² e Fy,i=V/n. Para o bloco U axial: Agv=2et; Anv=2(e−dn/2)t; Ant=(n−1)(p−dn)t. Para o bloco L vertical: lv=ev+(n−1)p; Agv=lv·t; Anv=[lv−(n−0,5)dn]t; Ant=(e−dn/2)t. As áreas gv/nv/nt são, respectivamente, bruta ao corte, líquida ao corte e líquida à tração; dn é o diâmetro de dedução líquida. A soma de duas peças iguais é feita por nt=2.</w:t>
      </w:r>
    </w:p>
    <w:p>
      <w:r>
        <w:t>Seções: Ag=nt·h·t; An=nt·(h−n·dn)t; Wg=nt·t·h²/6. Nas talas Ae=min(An;0,85Ag). Wn=nt·[t·h³/12−Σt(dn³/12+dn·yi²)]/(h/2). Nos trechos sem furos, n=0. As interações lineares e as faixas resistentes são hipóteses deste modelo, não uma equação normativa única para o nó completo.</w:t>
      </w:r>
    </w:p>
    <w:p>
      <w:r>
        <w:t>Compressão: Ne=π²EI/(KL)²; λ0=√(Agfy/Ne); χ=0,658^(λ0²) se λ0≤1,5 e 0,877/λ0² nos demais casos. Adota-se a curva inclusive para barras curtas. As chapas são idealizadas como barras chatas isoladas, Q=1, sem ganho por solidarização das talas. K=1 entre grupos das talas; K=2 nas faixas da nervura e da alma da viga. Esses comprimentos são conservadores para os componentes idealizados, mas não demonstram o modo acoplado do conjunto.</w:t>
      </w:r>
    </w:p>
    <w:p>
      <w:r>
        <w:t>Na flexão, o complemento AISC F11 usa λ=Lh/t² e Cb=1: Mn=Mp até 0,08E/fy; no trecho intermediário, Mn=min[Mp;(1,52−0,274λfy/E)My]; acima de 1,9E/fy, Mn=min[Mp;1,9E·Wg/λ]. MrD=Mn/γa1. A faixa horizontal é biapoiada entre mesas, com carga no centro e largura útil b−2c. Não se atribui ganho resistente ao par de horizontais oposto.</w:t>
      </w:r>
    </w:p>
    <w:p>
      <w:r>
        <w:t>Premissas: viga com contenção eficaz; juntas internas mesa–alma dos perfis soldados com penetração total e metal de adição compatível; ligação por contato, soldagem em oficina. A resistência/rigidez de estabilização dos horizontais e suas soldas para forças fora do plano não está abrangida pela verificação de H no plano. Análise global da coluna, atrito, fadiga, vibração e carregamento cíclico fora do escopo.</w:t>
      </w:r>
    </w:p>
    <w:p>
      <w:pPr>
        <w:pStyle w:val="Heading1"/>
      </w:pPr>
      <w:r>
        <w:t>Referências</w:t>
      </w:r>
    </w:p>
    <w:p>
      <w:r>
        <w:t>ABNT NBR 8800:2024, versão corrigida 2025 — itens 5.3, 6.1.5, 6.2, 6.3 e 6.5: materiais, parafusos, soldas e elementos de ligação.</w:t>
      </w:r>
    </w:p>
    <w:p>
      <w:r>
        <w:t>AISC 360-22, F11: resistência à flexão de barras chatas. A resistência nominal complementar é dividida por γa1; não se utiliza conversão global de tabelas LRFD.</w:t>
      </w:r>
    </w:p>
    <w:p>
      <w:r>
        <w:t>AISC Design Examples v16.0, P901-23W, Parte II, exemplos de emendas de alma: equilíbrio dos grupos simétricos e estados limite dos componentes.</w:t>
      </w:r>
    </w:p>
    <w:p>
      <w:r>
        <w:t>Fortney e Thornton (2016), Analysis and Design of Stabilizer Plates in Single-Plate Shear Connections, Engineering Journal 53(1), 1–28. DOI: 10.62913/engj.v53i1.1095. Fundamenta a atenção ao momento local e à estabilização; não valida esta geometria com talas.</w:t>
      </w:r>
    </w:p>
    <w:p>
      <w:r>
        <w:t>Sapkota et al. (2024), Behavior of Extended Single-Plate Shear Connections Subjected to Combined Shear and Compression Forces Using FEA, Engineering Journal 61(4), 193–216. DOI: 10.62913/engj.v61i4.1332. Referência de comportamento sob compressão, sem transposição direta de capacidades.</w:t>
      </w:r>
    </w:p>
    <w:p>
      <w:pPr>
        <w:pStyle w:val="Heading1"/>
      </w:pPr>
      <w:r>
        <w:t>Premissas adotadas</w:t>
      </w:r>
    </w:p>
    <w:p>
      <w:r>
        <w:t>Modelo plano; contenção eficaz da viga; juntas internas dos perfis soldados de penetração total; ausência de ações fora do plano e de efeitos de fadiga, vibração ou carregamento cíclico.</w:t>
      </w:r>
    </w:p>
    <w:p>
      <w:r>
        <w:t>A estabilidade acoplada e a capacidade de rotação do conjunto nervura–enrijecedores–coluna ainda não estão validadas para esta configuração com duas talas. A análise global dos membros e a estabilidade fora do plano permanecem no projeto da estrutura.</w:t>
      </w:r>
    </w:p>
    <w:p>
      <w:r>
        <w:t>Desenvolvido por LRO Soluções de engenharia LTDA.</w:t>
      </w:r>
    </w:p>
    <w:p>
      <w:r>
        <w:t xml:space="preserve">LRO Ligações 0.7.0 · </w:t>
      </w:r>
      <w:hyperlink r:id="rId10">
        <w:r>
          <w:rPr>
            <w:color w:val="225D86"/>
          </w:rPr>
          <w:t>LinkedIn — Lucas Oliveira</w:t>
        </w:r>
      </w:hyperlink>
    </w:p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Ligação de viga à alma de coluna com duas talas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