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Ligação single plate</w:t>
      </w:r>
    </w:p>
    <w:p>
      <w:r>
        <w:t>W 150 x 13,0 → W 250 x 22,3 | Alma da viga de apoio</w:t>
      </w:r>
    </w:p>
    <w:p>
      <w:r>
        <w:rPr>
          <w:b/>
        </w:rPr>
        <w:t>NÃO ATENDE</w:t>
      </w:r>
      <w:r>
        <w:t xml:space="preserve"> · índice resistente máximo 1,325 · Contato e rasgamento da alma</w:t>
      </w:r>
    </w:p>
    <w:p>
      <w:r>
        <w:t>A ligação não atende às verificações ou requisitos do método indicados no quadro resumo. Revisar o detalhe e conferir as pendências de escopo.</w:t>
      </w:r>
    </w:p>
    <w:p>
      <w:r>
        <w:t>Cálculo realizado com avisos de interferência. As dimensões nominais informadas foram mantidas; os avisos de montagem constam nas premissas finais.</w:t>
      </w:r>
    </w:p>
    <w:p>
      <w:r>
        <w:drawing>
          <wp:inline xmlns:a="http://schemas.openxmlformats.org/drawingml/2006/main" xmlns:pic="http://schemas.openxmlformats.org/drawingml/2006/picture">
            <wp:extent cx="6446520" cy="3448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48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120,00 × 120,00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USI-CIVIL 300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× Ø 15,875 mm; 2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17,4625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3,00 mm; L = 120,00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14; a = 90; g = 60; p = 60; eᵥ = eₕ = 30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148/100/4,3/4,9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254/102/5,8/6,9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</w:tbl>
    <w:p>
      <w:pPr>
        <w:spacing w:after="0"/>
      </w:pPr>
    </w:p>
    <w:p>
      <w:r>
        <w:t>Ligação: viga parafusada à single plate; single plate soldada à alma da viga de apoio.</w:t>
      </w:r>
    </w:p>
    <w:p>
      <w:r>
        <w:t>Chapa: fy = 300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830,00 kgf (8,140 kN); N = 1.900,00 kgf (18,633 kN), tração positiva. Não se aplicam novos coeficientes de ações.</w:t>
      </w:r>
    </w:p>
    <w:p>
      <w:r>
        <w:t>Verificação adicional do mínimo de 45 kN conforme NBR 8800, 6.1.5.2, na direção da resultante informada: V = 1.836,92 kgf; N = 4.205,01 kgf. Os resultados governantes abaixo incluem essa verificação.</w:t>
      </w:r>
    </w:p>
    <w:p>
      <w:r>
        <w:t>Encontro a 90°; 1 coluna(s) de parafusos; soldagem em oficina. Face do apoio ao centro do grupo: e = 90,00 mm. Excentricidade vertical de N: eN = 0,00 mm. Referência geométrica: M = |V|e + |N·eN|. Contenção longitudinal da viga apoiada: eficaz por hipótese fixa definida para esta versão. Não há cortante horizontal nem momento no eixo de menor inércia. N é força axial de tração, distinta de cortante horizontal.</w:t>
      </w:r>
    </w:p>
    <w:p>
      <w:r>
        <w:t>Posição z = 14,00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USI-CIVIL: propriedades mínimas e espessuras de 6 a 75 mm conforme Usiminas, Catálogo de chapas grossas, jul. 2022, p.29. Aplicação em chapas e perfis soldados; não são especificações de perfis W laminados.</w:t>
      </w:r>
    </w:p>
    <w:p>
      <w:hyperlink r:id="rId10">
        <w:r>
          <w:rPr>
            <w:color w:val="225D86"/>
          </w:rPr>
          <w:t>Catálogo Usiminas — fonte das propriedades</w:t>
        </w:r>
      </w:hyperlink>
    </w:p>
    <w:p>
      <w:r>
        <w:t>Versão 0.7.1, escopo delimitado: uma viga, tração axial e cortante no plano. O mínimo normativo é avaliado pela resultante. Premissas e limites do modelo no tópico final.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4.943,95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5.584,10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0,885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4.943,95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6.120,86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0,808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4.943,95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3.730,35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1,325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15.893,67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11.666,15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26.489,45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19.443,58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0,216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165,32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583,31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0,283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165,32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794,68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15.554,86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0,270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9.736,60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11.557,55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9.479,89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0,444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0,970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0,970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52,52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46,63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1,126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105,05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132,45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0,793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26.711,37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0,172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6,44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1,232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espessura máxima para ductilidade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6,05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1,313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3,00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1,654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9.736,60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abrange somente as verificações realizadas.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12,238 mm; Fmax = 48483,62 N; α = 0,45; db = 15,875; fub = 830; γa2 = 1,35</w:t>
      </w:r>
    </w:p>
    <w:p>
      <w:pPr>
        <w:keepNext/>
      </w:pPr>
      <w:r>
        <w:t>Resultado: Sd = 4.943,95 kgf; Rd = 5.584,10 kgf; índice = 0,885.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21,269 mm; t = 4,3; fu = 450; Fmax = 48483,62 N</w:t>
      </w:r>
    </w:p>
    <w:p>
      <w:pPr>
        <w:keepNext/>
      </w:pPr>
      <w:r>
        <w:t>Resultado: Sd = 4.943,95 kgf; Rd = 3.730,35 kgf; índice = 1,325. Não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19305,984 mm³; fu = 400; M = |V|e + |N·eN| = 1621266,631 Nmm</w:t>
      </w:r>
    </w:p>
    <w:p>
      <w:pPr>
        <w:keepNext/>
      </w:pPr>
      <w:r>
        <w:t>Resultado: Sd = 165,32 kgf·m; Rd = 583,31 kgf·m; índice = 0,283.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1621266,631; braço = 90,000; ℓ = 60,000; M_BC,Rd = 809181,818; V_AB,Rd = 24275,455; M_Rd = 2265709,091 Nmm</w:t>
      </w:r>
    </w:p>
    <w:p>
      <w:pPr>
        <w:keepNext/>
      </w:pPr>
      <w:r>
        <w:t>Resultado: Sd = 0,970 —; Rd = 1,000 —; índice = 0,970.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Soldas — metal de adição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max</m:t>
            </m:r>
          </m:sub>
        </m:sSub>
        <m:r>
          <m:t> = </m:t>
        </m:r>
        <m:rad>
          <m:radPr>
            <m:degHide m:val="1"/>
          </m:radPr>
          <m:deg/>
          <m:e>
            <m:sSup>
              <m:e>
                <m:r>
                  <m:t>(</m:t>
                </m:r>
                <m:f>
                  <m:num>
                    <m:r>
                      <m:t>N</m:t>
                    </m:r>
                  </m:num>
                  <m:den>
                    <m:r>
                      <m:t>2h</m:t>
                    </m:r>
                  </m:den>
                </m:f>
                <m:r>
                  <m:t> + </m:t>
                </m:r>
                <m:f>
                  <m:num>
                    <m:r>
                      <m:t>3M</m:t>
                    </m:r>
                  </m:num>
                  <m:den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r>
                  <m:t>(</m:t>
                </m:r>
                <m:f>
                  <m:num>
                    <m:r>
                      <m:t>V</m:t>
                    </m:r>
                  </m:num>
                  <m:den>
                    <m:r>
                      <m:t>2h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  <m:r>
              <m:t>w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sSub>
              <m:e>
                <m:r>
                  <m:t>γ</m:t>
                </m:r>
              </m:e>
              <m:sub>
                <m:r>
                  <m:t>w2</m:t>
                </m:r>
              </m:sub>
            </m:sSub>
          </m:den>
        </m:f>
      </m:oMath>
    </w:p>
    <w:p>
      <w:pPr>
        <w:keepNext/>
      </w:pPr>
      <w:r>
        <w:t>qmax = 515,08304; qRd = 457,26239; h = 120,000; w = 3; fw = 485</w:t>
      </w:r>
    </w:p>
    <w:p>
      <w:pPr>
        <w:keepNext/>
      </w:pPr>
      <w:r>
        <w:t>Resultado: Sd = 52,52 kgf/mm; Rd = 46,63 kgf/mm; índice = 1,126. Não atende.</w:t>
      </w:r>
    </w:p>
    <w:p>
      <w:r>
        <w:t>Dois filetes verticais; γw2 = 1,35. Envoltória conservadora com o momento local completo também na solda; sem aumento direcional da resistência. Referência: ABNT NBR 8800:2024, versão corrigida 2025, 6.2.5 / tabela 9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conservador=6,4444; limite por V puro=0,0000; adotado=6,4444 mm</w:t>
      </w:r>
    </w:p>
    <w:p>
      <w:pPr>
        <w:keepNext/>
      </w:pPr>
      <w:r>
        <w:t>Resultado: Valor = 7,94 mm; Limite = 6,44 mm; índice = 1,232. Não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3,000 mm; fy = 300; fw = 485</w:t>
      </w:r>
    </w:p>
    <w:p>
      <w:pPr>
        <w:keepNext/>
      </w:pPr>
      <w:r>
        <w:t>Resultado: Valor = 4,96 mm; Limite = 3,00 mm; índice = 1,654. Não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p>
      <w:pPr>
        <w:pStyle w:val="Heading1"/>
      </w:pPr>
      <w:r>
        <w:t>Premissas adotadas</w:t>
      </w:r>
    </w:p>
    <w:p>
      <w:r>
        <w:t>Modelo plano, contenção eficaz da viga e juntas internas mesa–alma dos perfis soldados com penetração total e metal de adição compatível. Deslocamento lateral relativo entre as mesas da coluna impedido por hipótese. Não se incluem a análise global da estrutura, atrito, fadiga, vibração ou ações cíclicas.</w:t>
      </w:r>
    </w:p>
    <w:p>
      <w:r>
        <w:t>Não é verificada a interação fora do plano da alma da viga de apoio sob N+V ou N excêntrico.</w:t>
      </w:r>
    </w:p>
    <w:p>
      <w:r>
        <w:t>As interferências indicadas não impedem o cálculo das dimensões nominais informadas e devem ser resolvidas no detalhamento de fabricação. Alívios, recortes ou ajustes que alterem a seção resistente, os furos ou o comprimento útil de solda exigem atualizar os dados e recalcular.</w:t>
      </w:r>
    </w:p>
    <w:p>
      <w:pPr>
        <w:pStyle w:val="Heading2"/>
      </w:pPr>
      <w:r>
        <w:t>Avisos de montagem</w:t>
      </w:r>
    </w:p>
    <w:p>
      <w:r>
        <w:t>A chapa/solda invade a região de mesa, concordância ou recorte da viga apoiada. Conferir alívios e montagem, preservando as dimensões resistentes calculadas.</w:t>
      </w:r>
    </w:p>
    <w:p>
      <w:r>
        <w:t>Chapa/solda interfere nas mesas ou concordâncias da viga de apoio.</w:t>
      </w:r>
    </w:p>
    <w:sectPr w:rsidR="00FC693F" w:rsidRPr="0006063C" w:rsidSect="00034616">
      <w:footerReference w:type="default" r:id="rId1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v0.7.1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usiminas.com/wp-content/uploads/2024/04/CatalagoChapasGrossas.pdf" TargetMode="External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