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Pré-detalhamento de ligação</w:t>
      </w:r>
    </w:p>
    <w:p>
      <w:r>
        <w:t>Pré-detalhamento entre mesas — não dimensionado</w:t>
      </w:r>
    </w:p>
    <w:p>
      <w:r>
        <w:t>W 360 x 39,0 → W 410 x 38,8 | Alma da viga de apoio</w:t>
      </w:r>
    </w:p>
    <w:p>
      <w:r>
        <w:rPr>
          <w:b/>
        </w:rPr>
        <w:t>VERIFICAÇÃO INCOMPLETA</w:t>
      </w:r>
    </w:p>
    <w:p>
      <w:r>
        <w:t>Conclusão condicionada às pendências de escopo registradas abaixo. Os estados limite ainda não verificados não estão aprovados.</w:t>
      </w:r>
    </w:p>
    <w:p>
      <w:r>
        <w:t>Somente geometria e materiais: não há resistência calculada nem aprovação estrutural desta configuração.</w:t>
      </w:r>
    </w:p>
    <w:p>
      <w:r>
        <w:drawing>
          <wp:inline xmlns:a="http://schemas.openxmlformats.org/drawingml/2006/main" xmlns:pic="http://schemas.openxmlformats.org/drawingml/2006/picture">
            <wp:extent cx="6446520" cy="3474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7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recortada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Aba: 225,00 × 230,00 mm; t =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 × Ø 19,050 mm; 3 linhas × 2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Alma: w = 5,00 mm; mesas: w = 5,00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MPa; resistências pendentes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80; eᵥ = eₕ = 35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 = 381,40; bᵣ = 60,00; c = 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Alívios a 45°; chapa soldada à alma e mesas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Enrijecedor oposto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 = 381,40; bₑ = 60,00; t = 7,9375; w = 5,00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Passo horizontal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 = 70,00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Duas colunas; resistência pendente</w:t>
            </w:r>
          </w:p>
        </w:tc>
      </w:tr>
    </w:tbl>
    <w:p>
      <w:pPr>
        <w:spacing w:after="0"/>
      </w:pPr>
    </w:p>
    <w:p>
      <w:r>
        <w:t>Chapa: fy = 345 MPa; fu = 450 MPa; Viga: fy = 345 MPa; fu = 450 MPa; Apoio: fy = 345 MPa; fu = 450 MPa; Enrijecedor: fy = 250 MPa; fu = 400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5,00 kgf (0,049 kN), tração positiva. Não se aplicam novos coeficientes de ações.</w:t>
      </w:r>
    </w:p>
    <w:p>
      <w:r>
        <w:t>Encontro a 90°; 2 coluna(s) de parafusos; soldagem em oficina. Face do apoio ao centro do grupo: e = 155,00 mm. Excentricidade vertical de N: eN = -5,00 mm. Referência geométrica: M = |V|e + |N·eN|. Contenção longitudinal da viga: confirmada pelo usuário.</w:t>
      </w:r>
    </w:p>
    <w:p>
      <w:r>
        <w:t>Posição z = 66,50 mm: distância da face superior da mesa da viga apoiada ao topo do trecho parafusado, antes do recorte. Desnível entre vigas: 0,00 mm. Recorte: mesa superior; dimensões superior/inferior/comprimento = 25/0/80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II.A-17B, II.A-18 e II.A-19B. Material didático de ligações flexíveis: p.32–43. Procedimentos complementares AISC/SCI identificados por verificação, com resistências e coeficientes explicitados.</w:t>
      </w:r>
    </w:p>
    <w:p>
      <w:r>
        <w:t>Chapas estendidas: Muir e Hewitt, Engineering Journal 46(2), 2009, p.67–80; Thornton e Fortney, Engineering Journal 48(2), 2011. Referências para delimitação do modelo; não constituem validação desta variante na versão atual.</w:t>
      </w:r>
    </w:p>
    <w:p>
      <w:r>
        <w:t>Versão 0.2.0: tração axial e cortante no plano; uma viga; sem fadiga, atrito, ação cíclica, incêndio ou dimensionamento de enrijecedores. A força mínima é avaliada pela resultante; combinações de ações e exigências globais de integridade são externas.</w:t>
      </w:r>
    </w:p>
    <w:p>
      <w:pPr>
        <w:pStyle w:val="Heading2"/>
      </w:pPr>
      <w:r>
        <w:t>Pendências de escopo</w:t>
      </w:r>
    </w:p>
    <w:p>
      <w:r>
        <w:t>Chapa entre mesas: pré-detalhamento geométrico. Resistências não calculadas para esta variante; faltam validar a distribuição de esforços entre alma e mesas, soldas, estabilidade e capacidade de rotação. O enrijecedor oposto não recebe ganho automático de resistência.</w:t>
      </w:r>
    </w:p>
    <w:p>
      <w:r>
        <w:t>Duas colunas de parafusos: geometria representada; cálculo resistente e caminhos de ruptura em bloco ainda não validados. Não são usadas as fórmulas de uma coluna.</w:t>
      </w:r>
    </w:p>
    <w:p>
      <w:r>
        <w:t>Recortes: geometria, bordas e seção líquida são avaliadas; estabilidade da região recortada e sua flexão ainda requerem verificação externa. Não há aprovação completa dessa variante.</w:t>
      </w:r>
    </w:p>
    <w:p>
      <w:r>
        <w:t>A flexão fora do plano da alma da viga de apoio sob a tração N ainda exige verificação específica. As verificações de corte local não a substituem.</w:t>
      </w:r>
    </w:p>
    <w:p>
      <w:r>
        <w:t>Fora da dispensa simplificada de ductilidade: conferir a resistência nominal do grupo sob momento puro e a espessura máxima da chapa. Não basta a resistência sob a carga aplicada.</w:t>
      </w:r>
    </w:p>
    <w:p>
      <w:pPr>
        <w:pStyle w:val="Heading1"/>
      </w:pPr>
      <w:r>
        <w:t>Cobertura do pré-detalhamento</w:t>
      </w:r>
    </w:p>
    <w:p>
      <w:r>
        <w:t>Conferidas as dimensões, o arranjo dos furos, os envelopes de montagem e os limites geométricos de solda implementados. Não foram verificadas resistências, redistribuição de esforços, estabilidade ou capacidade de rotação do conjunto. O mínimo normativo de força também não foi aplicado a resistências nesta variante.</w:t>
      </w:r>
    </w:p>
    <w:p>
      <w:r>
        <w:t>Área geométrica da chapa, antes da dedução dos furos: 60.434,00 mm². Essa área serve apenas para detalhamento e não define uma área resistente equivalente.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