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Exemplo do usuário — W410×38,8 → CS600×281</w:t>
      </w:r>
    </w:p>
    <w:p>
      <w:r>
        <w:t>W 410 x 38,8 → CS 600 x 281 | Mesa do pilar alinhada à alma</w:t>
      </w:r>
    </w:p>
    <w:p>
      <w:r>
        <w:rPr>
          <w:b/>
        </w:rPr>
        <w:t>ATENDE AO ESCOPO VERIFICADO</w:t>
      </w:r>
      <w:r>
        <w:t xml:space="preserve"> · índice resistente máximo 0,454 · Metal-base da chapa junto à solda</w:t>
      </w:r>
    </w:p>
    <w:p>
      <w:r>
        <w:t>As verificações locais incluídas nesta versão atendem para a geometria e as hipóteses registradas. A análise global dos membros e os requisitos globais de integridade estrutural permanecem no projeto da estrutura.</w:t>
      </w:r>
    </w:p>
    <w:p>
      <w:r>
        <w:drawing>
          <wp:inline xmlns:a="http://schemas.openxmlformats.org/drawingml/2006/main" xmlns:pic="http://schemas.openxmlformats.org/drawingml/2006/picture">
            <wp:extent cx="6446520" cy="3731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31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115,00 × 220,00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 × Ø 19,050 mm; 3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5,00 mm; L = 220,00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89,5; a = 75; g = 10; p = 70; eᵥ = eₕ = 40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399/140/6,4/8,8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600/600/16/22,4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Fabricação do perfil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Juntas mesa–alma de penetração total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Metal de adição compatível; hipótese de projeto</w:t>
            </w:r>
          </w:p>
        </w:tc>
      </w:tr>
    </w:tbl>
    <w:p>
      <w:pPr>
        <w:spacing w:after="0"/>
      </w:pPr>
    </w:p>
    <w:p>
      <w:r>
        <w:t>Ligação: viga parafusada à single plate; single plate soldada à mesa do pilar. Não há solda direta entre viga e pilar.</w:t>
      </w:r>
    </w:p>
    <w:p>
      <w:r>
        <w:t>Chapa: fy = 250 MPa; fu = 400 MPa; Viga: fy = 345 MPa; fu = 450 MPa; Apoio: fy = 250 MPa; fu = 400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203,94 kgf (2,000 kN), tração positiva. Não se aplicam novos coeficientes de ações.</w:t>
      </w:r>
    </w:p>
    <w:p>
      <w:r>
        <w:t>Verificação adicional do mínimo de 45 kN conforme NBR 8800, 6.1.5.2, na direção da resultante informada: V = 4.514,71 kgf; N = 820,86 kgf. Os resultados governantes abaixo incluem essa verificação.</w:t>
      </w:r>
    </w:p>
    <w:p>
      <w:r>
        <w:t>Encontro a 90°; 1 coluna(s) de parafusos; soldagem em oficina. Face do apoio ao centro do grupo: e = 75,00 mm. Excentricidade vertical de N: eN = 0,00 mm. Referência geométrica: M = |V|e + |N·eN|. Contenção longitudinal da viga apoiada: eficaz por hipótese fixa definida para esta versão. Não há cortante horizontal nem momento no eixo de menor inércia. N é força axial de tração, distinta de cortante horizontal.</w:t>
      </w:r>
    </w:p>
    <w:p>
      <w:r>
        <w:t>Posição z = 89,50 mm: distância da face superior da mesa da viga apoiada ao topo do trecho parafusado, antes do recorte. Desnível entre vigas: 0,00 mm. Recorte: sem recorte; dimensões superior/inferior/comprimento = 0/0/0 mm. Folga de montagem = 10 mm; raio do envelope de montagem = 18 mm. Borda da solda reforçada: não.</w:t>
      </w:r>
    </w:p>
    <w:p>
      <w:r>
        <w:t>Transmissão ao pilar: Mma = |V|(e+tf)+|N·eN| = 439,73 kgf·m; resultantes locais T = 3.422,65 kgf e C = 2.601,79 kgf. Integração da carga linear p(y)=N/hp+12Mma·y/hp³; T−C=N. Inclui o mínimo normativo quando aplicável.</w:t>
      </w:r>
    </w:p>
    <w:p>
      <w:r>
        <w:t>Hipótese do apoio: deslocamento lateral relativo entre as mesas do pilar impedido na região da ligação (NBR 8800, 5.7.5.1). A análise global do pilar permanece no projeto estrutural. Essa contenção é premissa, não conclusão decorrente da solda de penetração total.</w:t>
      </w:r>
    </w:p>
    <w:p>
      <w:r>
        <w:t>Geometria e esforços reconstruídos da memória enviada. Juntas internas do perfil soldado com penetração total e metal de adição compatível; contenções conforme as premissas fixas registradas.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II.A-6, II.A-7, II.A-17B, II.A-18 e II.A-19B. SCI P358 (2014), seção 5. Muir e Hewitt (2009), Engineering Journal 46(2), p.67–80. Dowswell (2018), Engineering Journal 55(4), p.231–242. Procedimentos complementares AISC/SCI identificados por verificação, com resistências e coeficientes explicitados.</w:t>
      </w:r>
    </w:p>
    <w:p>
      <w:r>
        <w:t>Versão 0.5.1, escopo delimitado: uma viga, tração axial e cortante no plano. A chapa/enrijecedores entre mesas não são avaliados nesta versão. Não inclui fadiga, atrito, ações cíclicas ou incêndio. O mínimo normativo é avaliado pela resultante; a análise global das barras é externa.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0,384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0,361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9.945,90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0,310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24.281,99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21.884,37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40.469,99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36.473,95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338,60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2.111,07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338,60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2.225,85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29.911,82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43.843,50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33.085,03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33.615,28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0,024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0,208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25,05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77,71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0,322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50,10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0,454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137.049,86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requisito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26,55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0,299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Pilar — escoamento local sob N e M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3.422,65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22.841,64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Pilar — enrugamento da alma na zona comprimida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2.601,79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65.522,36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Perfil soldado — metal-base da junta de penetração total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61,75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222,48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0,278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 — desenvolvimento da chapa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4,96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5,00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0,992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instabilidade ao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43.843,50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Condições de método, incluindo compacidade, não são índices de utilização sob a carga aplicada. Índices de interação também não são multiplicadores lineares da carga. O atendimento usa valores sem arredondamento e abrange somente as verificações realizadas.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kpega = 1,000000; pega = 14,338 mm; Fmax = 30246,37 N; α = 0,45; db = 19,05; fub = 830; γa2 = 1,35</w:t>
      </w:r>
    </w:p>
    <w:p>
      <w:pPr>
        <w:keepNext/>
      </w:pPr>
      <w:r>
        <w:t>Resultado: Sd = 3.084,27 kgf; Rd = 8.041,11 kgf; índice = 0,384. Atende.</w:t>
      </w:r>
    </w:p>
    <w:p>
      <w:r>
        <w:t>kpega: redução por pega longa, 6.3.7; 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chapa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29,681 mm; t = 7,9375; fu = 400; Fmax = 30246,37 N</w:t>
      </w:r>
    </w:p>
    <w:p>
      <w:pPr>
        <w:keepNext/>
      </w:pPr>
      <w:r>
        <w:t>Resultado: Sd = 3.084,27 kgf; Rd = 8.541,87 kgf; índice = 0,361.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69870,922 mm³; fu = 400; M = |V|e + |N·eN| = 3320560,947 Nmm</w:t>
      </w:r>
    </w:p>
    <w:p>
      <w:pPr>
        <w:keepNext/>
      </w:pPr>
      <w:r>
        <w:t>Resultado: Sd = 338,60 kgf·m; Rd = 2.111,07 kgf·m; índice = 0,160.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Mweb = 3320560,947; braço = 75,000; ℓ = 140,000; M_BC,Rd = 6557090,909; V_AB,Rd = 78283,636; M_Rd = 17516800,000 Nmm</w:t>
      </w:r>
    </w:p>
    <w:p>
      <w:pPr>
        <w:keepNext/>
      </w:pPr>
      <w:r>
        <w:t>Resultado: Sd = 0,208 —; Rd = 1,000 —; índice = 0,208.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Material didático de ligações flexíveis p.41; SCI/BCSA 2014; extensão conservadora linear para N</w:t>
      </w:r>
    </w:p>
    <w:p>
      <w:pPr>
        <w:pStyle w:val="Heading2"/>
        <w:keepNext/>
      </w:pPr>
      <w:r>
        <w:t>Metal-base da chapa junto à solda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min(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 = 2×245,66752; tp = 7,9375; fy = 250; fu = 400</w:t>
      </w:r>
    </w:p>
    <w:p>
      <w:pPr>
        <w:keepNext/>
      </w:pPr>
      <w:r>
        <w:t>Resultado: Sd = 50,10 kgf/mm; Rd = 110,37 kgf/mm; índice = 0,454. Atende.</w:t>
      </w:r>
    </w:p>
    <w:p>
      <w:r>
        <w:t>Resultante por unidade de comprimento; critério de cisalhamento conservador para a resultante combinada. Referência: ABNT NBR 8800:2024, versão corrigida 2025, 6.5.5</w:t>
      </w:r>
    </w:p>
    <w:p>
      <w:pPr>
        <w:pStyle w:val="Heading2"/>
        <w:keepNext/>
      </w:pPr>
      <w:r>
        <w:t>Apoio — requisito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tp=7,9375; limite conservador=26,5481; limite por V puro=0,0000; adotado=26,5481 mm</w:t>
      </w:r>
    </w:p>
    <w:p>
      <w:pPr>
        <w:keepNext/>
      </w:pPr>
      <w:r>
        <w:t>Resultado: Valor = 7,94 mm; Limite = 26,55 mm; índice = 0,299. Atende.</w:t>
      </w:r>
    </w:p>
    <w:p>
      <w:r>
        <w:t>Condição do método. A expressão rigorosa é linear, sem raiz quadrada. Para N&gt;0 mantém-se o requisito conservador; não se estende a fórmula de V puro à tração simultânea. Não substitui a verificação fora do plano do apoio. Referência: SCI P358 (2014), p.128, Check 10; γa2 da NBR 8800</w:t>
      </w:r>
    </w:p>
    <w:p>
      <w:pPr>
        <w:pStyle w:val="Heading2"/>
        <w:keepNext/>
      </w:pPr>
      <w:r>
        <w:t>Pilar — enrugamento da alma na zona comprimida</w:t>
      </w:r>
    </w:p>
    <w:p>
      <w:pPr>
        <w:keepNext/>
        <w:spacing w:after="80"/>
      </w:pPr>
      <m:oMath>
        <m:r>
          <m:t>C ≤ </m:t>
        </m:r>
        <m:f>
          <m:num>
            <m:r>
              <m:t>0,33</m:t>
            </m:r>
            <m:sSup>
              <m:e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</m:e>
              <m:sup>
                <m:r>
                  <m:t>2</m:t>
                </m:r>
              </m:sup>
            </m:sSup>
            <m:rad>
              <m:radPr>
                <m:degHide m:val="1"/>
              </m:radPr>
              <m:deg/>
              <m:e>
                <m:r>
                  <m:t>E</m:t>
                </m:r>
                <m:sSub>
                  <m:e>
                    <m:r>
                      <m:t>f</m:t>
                    </m:r>
                  </m:e>
                  <m:sub>
                    <m:r>
                      <m:t>y</m:t>
                    </m:r>
                  </m:sub>
                </m:sSub>
                <m:sSub>
                  <m:e>
                    <m:r>
                      <m:t>t</m:t>
                    </m:r>
                  </m:e>
                  <m:sub>
                    <m:r>
                      <m:t>f</m:t>
                    </m:r>
                  </m:sub>
                </m:sSub>
                <m:r>
                  <m:t>/</m:t>
                </m:r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</m:e>
            </m:rad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</m:oMath>
    </w:p>
    <w:p>
      <w:pPr>
        <w:keepNext/>
      </w:pPr>
      <w:r>
        <w:t>Mma=|V|(e+tf)+|N·eN|=4312301,816 Nmm; T=33564,726; C=25514,881 N; LT=117,529; LC=102,471 mm; tw=16; tf=22,4; E=200000; fy=250; FRd=642554,900 N</w:t>
      </w:r>
    </w:p>
    <w:p>
      <w:pPr>
        <w:keepNext/>
      </w:pPr>
      <w:r>
        <w:t>Resultado: Sd = 2.601,79 kgf; Rd = 65.522,36 kgf; índice = 0,040. Atende.</w:t>
      </w:r>
    </w:p>
    <w:p>
      <w:r>
        <w:t>p(y)=N/hp+12Mma·y/hp³; T=∫max(p,0)dy; C=∫max(−p,0)dy. T−C=N. O transporte até a face interna da mesa inclui |V|tf. Mma é um momento local de equilíbrio, não um momento de engaste aplicado pelo usuário. Compressão local criada pelo momento, mesmo para N global de tração. Comprimento carregado e distância à extremidade adotados conservadoramente; sem ganho do espalhamento. Referência: NBR 8800:2024, 5.7.4.2(b); ln=0 e região de extremidade</w:t>
      </w:r>
    </w:p>
    <w:p>
      <w:pPr>
        <w:pStyle w:val="Heading2"/>
        <w:keepNext/>
      </w:pPr>
      <w:r>
        <w:t>Solda — desenvolvimento da chapa</w:t>
      </w:r>
    </w:p>
    <w:p>
      <w:pPr>
        <w:keepNext/>
        <w:spacing w:after="80"/>
      </w:pPr>
      <m:oMath>
        <m:r>
          <m:t>w ≥ max(</m:t>
        </m:r>
        <m:f>
          <m:num>
            <m:r>
              <m:t>5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r>
              <m:t>8</m:t>
            </m:r>
          </m:den>
        </m:f>
        <m:r>
          <m:t>; </m:t>
        </m:r>
        <m:f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den>
        </m:f>
        <m:r>
          <m:t>)</m:t>
        </m:r>
      </m:oMath>
    </w:p>
    <w:p>
      <w:pPr>
        <w:keepNext/>
      </w:pPr>
      <w:r>
        <w:t>w requerido = 4,9609 mm; w adotado = 5,000 mm; fy = 250; fw = 485</w:t>
      </w:r>
    </w:p>
    <w:p>
      <w:pPr>
        <w:keepNext/>
      </w:pPr>
      <w:r>
        <w:t>Resultado: Valor = 4,96 mm; Limite = 5,00 mm; índice = 0,992. Atende.</w:t>
      </w:r>
    </w:p>
    <w:p>
      <w:r>
        <w:t>Condição nominal de hierarquia entre chapa e solda; usa a formulação geral e preserva o mínimo 5t/8. A resistência sob esforços de cálculo é verificada separadamente pela NBR. Referência: Muir/Hewitt (2009), p.71; AISC Manual Parte 10; P901 II.A-17B/19B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v0.5.1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