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Viga–viga com recorte e g = 10 mm</w:t>
      </w:r>
    </w:p>
    <w:p>
      <w:r>
        <w:t>W 360 x 39,0 → W 410 x 38,8 | Alma da viga de apoio</w:t>
      </w:r>
    </w:p>
    <w:p>
      <w:r>
        <w:rPr>
          <w:b/>
        </w:rPr>
        <w:t>VERIFICAÇÃO INCOMPLETA</w:t>
      </w:r>
      <w:r>
        <w:t xml:space="preserve"> · índice resistente máximo 0,454 · Metal-base da chapa junto à solda</w:t>
      </w:r>
    </w:p>
    <w:p>
      <w:r>
        <w:t>Conclusão condicionada às pendências de escopo registradas abaixo. Os estados limite ainda não verificados não estão aprovados.</w:t>
      </w:r>
    </w:p>
    <w:p>
      <w:r>
        <w:drawing>
          <wp:inline xmlns:a="http://schemas.openxmlformats.org/drawingml/2006/main" xmlns:pic="http://schemas.openxmlformats.org/drawingml/2006/picture">
            <wp:extent cx="6446520" cy="3659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5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115,00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66,5; a = 75; g = 10;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353/128/6,5/10,7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</w:tbl>
    <w:p>
      <w:pPr>
        <w:spacing w:after="0"/>
      </w:pPr>
    </w:p>
    <w:p>
      <w:r>
        <w:t>Chapa: fy = 250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75,00 mm. Excentricidade vertical de N: eN = 0,00 mm. Referência geométrica: M = |V|e + |N·eN|. Contenção longitudinal da viga: considerada eficaz nos dados de entrada.</w:t>
      </w:r>
    </w:p>
    <w:p>
      <w:r>
        <w:t>Posição z = 66,50 mm: distância da face superior da mesa da viga apoiada ao topo do trecho parafusado, antes do recorte. Desnível entre vigas: 0,00 mm. Recorte: mesa superior; dimensões superior/inferior/comprimento = 25/0/80 mm. Folga de montagem = 10 mm; raio do envelope de montagem = 18 mm. Borda da solda reforçada: não.</w:t>
      </w:r>
    </w:p>
    <w:p>
      <w:r>
        <w:t>Contenção lateral considerada para demonstração; confirmar no projeto real. Mantidos V=11 kN e N=2 kN. A flexão fora do plano da alma do apoio sob N continua pendente.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Versão 0.3.0: tração axial e cortante no plano; uma viga; uma ou duas colunas de furos alinhados; sem fadiga, atrito, ação cíclica, incêndio ou dimensionamento de enrijecedores. A força mínima é avaliada pela resultante; combinações de ações e exigências globais de integridade são externas.</w:t>
      </w:r>
    </w:p>
    <w:p>
      <w:pPr>
        <w:pStyle w:val="Heading2"/>
      </w:pPr>
      <w:r>
        <w:t>Pendências de escopo</w:t>
      </w:r>
    </w:p>
    <w:p>
      <w:r>
        <w:t>A flexão fora do plano da alma da viga de apoio sob a tração N ainda exige verificação específica. As verificações de corte local não a substituem.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0,384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3.084,27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10.101,31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0,305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338,60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0,152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0,061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0,072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33.601,99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34.140,52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0,205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0,205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25,05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0,322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50,10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54.036,80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8,53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0,930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0,992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Recorte — flexão, estabilidade, N e V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0,346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0,346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Recorte — ruptura por flexão e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0,062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Recorte — ruptura em bloco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0,018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0,018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Ductilidade, punção e desenvolvimento de solda são condições do método; seus índices não representam utilização sob a carga aplicada. Índices de interação também não são multiplicadores lineares da carga. O atendimento usa valores sem arredondamento.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14,438 mm; Fmax = 30246,37 N; α = 0,45; db = 19,05; fub = 830; γa2 = 1,35</w:t>
      </w:r>
    </w:p>
    <w:p>
      <w:pPr>
        <w:keepNext/>
      </w:pPr>
      <w:r>
        <w:t>Resultado: Sd = 3.084,27 kgf; Rd = 8.041,11 kgf; índice = 0,384.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chapa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7,9375; fu = 400; Fmax = 30246,37 N</w:t>
      </w:r>
    </w:p>
    <w:p>
      <w:pPr>
        <w:keepNext/>
      </w:pPr>
      <w:r>
        <w:t>Resultado: Sd = 3.084,27 kgf; Rd = 8.541,87 kgf; índice = 0,361.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69870,922 mm³; fu = 400; M = |V|e + |N·eN| = 3320560,947 Nmm</w:t>
      </w:r>
    </w:p>
    <w:p>
      <w:pPr>
        <w:keepNext/>
      </w:pPr>
      <w:r>
        <w:t>Resultado: Sd = 338,60 kgf·m; Rd = 2.111,07 kgf·m; índice = 0,160.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Recorte — flexão, estabilidade, N e V</w:t>
      </w:r>
    </w:p>
    <w:p>
      <w:pPr>
        <w:keepNext/>
        <w:spacing w:after="80"/>
      </w:pPr>
      <m:oMath>
        <m:r>
          <m:t>η =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sSub>
              <m:e>
                <m:r>
                  <m:t>M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r>
              <m:t>V</m:t>
            </m:r>
          </m:num>
          <m:den>
            <m:sSub>
              <m:e>
                <m:r>
                  <m:t>V</m:t>
                </m:r>
              </m:e>
              <m:sub>
                <m:r>
                  <m:t>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Mn = Mp (λ≤λp); Mp−(Mp−My)(λ/λp−1) (λ≤2λp); 0,903Ek1S/λ² (λ&gt;2λp)</w:t>
      </w:r>
    </w:p>
    <w:p>
      <w:pPr>
        <w:keepNext/>
      </w:pPr>
      <w:r>
        <w:t>Ac,n=2990,619; Sc,n=150430,465; Zc,n=258914,544; k1=10,22966; λ=50,46154; λp=36,57882; Mc=4655319,453; MRd=68291719,287; NRd=937966,790; VRd=164453,488; Cv=0,409900</w:t>
      </w:r>
    </w:p>
    <w:p>
      <w:pPr>
        <w:keepNext/>
      </w:pPr>
      <w:r>
        <w:t>Resultado: Sd = 0,346 —; Rd = 1,000 —; índice = 0,346. Atende.</w:t>
      </w:r>
    </w:p>
    <w:p>
      <w:r>
        <w:t>Ac,n: área líquida; Sc,n e Zc,n: módulos elástico e plástico líquidos; h: altura recortada; c: comprimento; λ=h/tw; λp=0,475√(k1E/fy); k1=max(1,61;fk), conforme referência. Mc=|V|max(g+c; xúltimo)+|N||d/2−yc|; yc: centroide remanescente. Unidades N, mm e MPa. Furos projetados e interação linear conservadores; contenção na raiz exigida. Referência: P901 II.A-6; AISC Manual 16 Parte 9; Dowswell (2018); coeficientes NBR; interação linear conservadora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2×245,66752; tp = 7,9375; fy = 250; fu = 400</w:t>
      </w:r>
    </w:p>
    <w:p>
      <w:pPr>
        <w:keepNext/>
      </w:pPr>
      <w:r>
        <w:t>Resultado: Sd = 50,10 kgf/mm; Rd = 110,37 kgf/mm; índice = 0,454.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conservador=8,5333; limite por V puro=0,0000; adotado=8,5333 mm</w:t>
      </w:r>
    </w:p>
    <w:p>
      <w:pPr>
        <w:keepNext/>
      </w:pPr>
      <w:r>
        <w:t>Resultado: Valor = 7,94 mm; Limite = 8,53 mm; índice = 0,930.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5,000 mm; fy = 250; fw = 485</w:t>
      </w:r>
    </w:p>
    <w:p>
      <w:pPr>
        <w:keepNext/>
      </w:pPr>
      <w:r>
        <w:t>Resultado: Valor = 4,96 mm; Limite = 5,00 mm; índice = 0,992.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v0.3.0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