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F7C57" w14:textId="77777777" w:rsidR="003B0116" w:rsidRDefault="00000000">
      <w:pPr>
        <w:spacing w:after="480"/>
        <w:jc w:val="center"/>
      </w:pPr>
      <w:r>
        <w:rPr>
          <w:rFonts w:ascii="Garamond" w:hAnsi="Garamond"/>
          <w:b/>
          <w:smallCaps/>
          <w:sz w:val="40"/>
        </w:rPr>
        <w:t>PAMPAR-O1 V9: A BRAIN-INSPIRED TERRITORIAL ARCHITECTURE FOR LANGUAGE MODELING WITH HYBRID NEURO-SYMBOLIC ROUTING</w:t>
      </w:r>
    </w:p>
    <w:p w14:paraId="36B1E2DC" w14:textId="77777777" w:rsidR="003B0116" w:rsidRDefault="00000000">
      <w:pPr>
        <w:spacing w:after="240"/>
        <w:jc w:val="center"/>
      </w:pPr>
      <w:r>
        <w:rPr>
          <w:rFonts w:ascii="Times New Roman" w:hAnsi="Times New Roman"/>
          <w:sz w:val="26"/>
        </w:rPr>
        <w:t>Lucas Ricardo Mella Chillemi</w:t>
      </w:r>
    </w:p>
    <w:p w14:paraId="6158CFD0" w14:textId="77777777" w:rsidR="003B0116" w:rsidRDefault="00000000">
      <w:pPr>
        <w:spacing w:after="0"/>
        <w:jc w:val="center"/>
      </w:pPr>
      <w:r>
        <w:rPr>
          <w:rFonts w:ascii="Times New Roman" w:hAnsi="Times New Roman"/>
          <w:sz w:val="24"/>
        </w:rPr>
        <w:t>Independent Researcher, Buenos Aires, Argentina</w:t>
      </w:r>
    </w:p>
    <w:p w14:paraId="272939C1" w14:textId="27C21A13" w:rsidR="003B0116" w:rsidRDefault="00000000">
      <w:pPr>
        <w:spacing w:after="360"/>
        <w:jc w:val="center"/>
      </w:pPr>
      <w:r>
        <w:rPr>
          <w:rFonts w:ascii="Courier New" w:hAnsi="Courier New"/>
          <w:i/>
          <w:sz w:val="20"/>
        </w:rPr>
        <w:t>lucas.mella@</w:t>
      </w:r>
      <w:r w:rsidR="00A6071C">
        <w:rPr>
          <w:rFonts w:ascii="Courier New" w:hAnsi="Courier New"/>
          <w:i/>
          <w:sz w:val="20"/>
        </w:rPr>
        <w:t>outlook</w:t>
      </w:r>
      <w:r>
        <w:rPr>
          <w:rFonts w:ascii="Courier New" w:hAnsi="Courier New"/>
          <w:i/>
          <w:sz w:val="20"/>
        </w:rPr>
        <w:t>.com</w:t>
      </w:r>
    </w:p>
    <w:p w14:paraId="739956C2" w14:textId="77777777" w:rsidR="003B0116" w:rsidRDefault="00000000">
      <w:pPr>
        <w:spacing w:after="120"/>
      </w:pPr>
      <w:r>
        <w:rPr>
          <w:rFonts w:ascii="Times New Roman" w:hAnsi="Times New Roman"/>
          <w:b/>
          <w:i/>
          <w:smallCaps/>
          <w:sz w:val="26"/>
        </w:rPr>
        <w:t>Abstract</w:t>
      </w:r>
    </w:p>
    <w:p w14:paraId="5CA252C7" w14:textId="77777777" w:rsidR="003B0116" w:rsidRDefault="00000000">
      <w:pPr>
        <w:spacing w:after="240"/>
        <w:jc w:val="both"/>
      </w:pPr>
      <w:r>
        <w:rPr>
          <w:rFonts w:ascii="Times New Roman" w:hAnsi="Times New Roman"/>
          <w:i/>
          <w:sz w:val="20"/>
        </w:rPr>
        <w:t>We introduce PAMPAr-o1 v9, a novel language model architecture inspired by the functional organization of the human brain. Unlike conventional transformer models relying solely on learned attention, PAMPAr-o1 employs a hybrid neuro-symbolic routing system combining explicit rule-based token classification (LLAVES, 70%) with learned attention (30%). The architecture organizes computation into four specialized territories coordinated by a central Thalamus module. Experiments on WikiText-103 demonstrate competitive perplexity (~45) with only 14M parameters, outperforming LSTM baselines (69.1 PPL, 24M params) with 42% fewer parameters. The explicit routing provides inherent interpretability absent in pure neural approaches.</w:t>
      </w:r>
    </w:p>
    <w:p w14:paraId="5A4E7156" w14:textId="77777777" w:rsidR="003B0116" w:rsidRDefault="00000000">
      <w:pPr>
        <w:spacing w:after="120"/>
      </w:pPr>
      <w:r>
        <w:rPr>
          <w:rFonts w:ascii="Times New Roman" w:hAnsi="Times New Roman"/>
          <w:b/>
          <w:i/>
          <w:smallCaps/>
          <w:sz w:val="26"/>
        </w:rPr>
        <w:t>Keywords</w:t>
      </w:r>
    </w:p>
    <w:p w14:paraId="0E5ED04E" w14:textId="77777777" w:rsidR="003B0116" w:rsidRDefault="00000000">
      <w:pPr>
        <w:spacing w:after="360"/>
      </w:pPr>
      <w:r>
        <w:rPr>
          <w:rFonts w:ascii="Times New Roman" w:hAnsi="Times New Roman"/>
          <w:i/>
          <w:sz w:val="20"/>
        </w:rPr>
        <w:t>Language Modeling,      Neuro-Symbolic AI,      Brain-Inspired Architecture,      Interpretable NLP,      Efficient LLMs</w:t>
      </w:r>
    </w:p>
    <w:p w14:paraId="6669EE91" w14:textId="77777777" w:rsidR="003B0116" w:rsidRDefault="00000000">
      <w:pPr>
        <w:spacing w:after="120"/>
      </w:pPr>
      <w:r>
        <w:rPr>
          <w:rFonts w:ascii="Times New Roman" w:hAnsi="Times New Roman"/>
          <w:b/>
          <w:smallCaps/>
          <w:sz w:val="28"/>
        </w:rPr>
        <w:t>1. INTRODUCTION</w:t>
      </w:r>
    </w:p>
    <w:p w14:paraId="08F20D4A" w14:textId="77777777" w:rsidR="003B0116" w:rsidRDefault="00000000">
      <w:pPr>
        <w:spacing w:after="120"/>
        <w:jc w:val="both"/>
      </w:pPr>
      <w:r>
        <w:rPr>
          <w:rFonts w:ascii="Times New Roman" w:hAnsi="Times New Roman"/>
        </w:rPr>
        <w:t>Modern language models have achieved remarkable performance through increasingly large transformer architectures with billions of parameters [1, 2]. However, this scaling approach presents several challenges: high computational costs, lack of interpretability, and departure from the efficiency principles observed in biological neural systems.</w:t>
      </w:r>
    </w:p>
    <w:p w14:paraId="48F496D7" w14:textId="77777777" w:rsidR="003B0116" w:rsidRDefault="00000000">
      <w:pPr>
        <w:spacing w:after="120"/>
        <w:jc w:val="both"/>
      </w:pPr>
      <w:r>
        <w:rPr>
          <w:rFonts w:ascii="Times New Roman" w:hAnsi="Times New Roman"/>
        </w:rPr>
        <w:t>The human brain processes language with remarkable efficiency using specialized regions that collaborate through well-defined pathways [3]. Broca's area handles syntax and production, Wernicke's area manages comprehension, and the thalamus serves as a central relay station routing information between cortical regions [4].</w:t>
      </w:r>
    </w:p>
    <w:p w14:paraId="6A4B9077" w14:textId="77777777" w:rsidR="003B0116" w:rsidRDefault="00000000">
      <w:pPr>
        <w:spacing w:after="120"/>
        <w:jc w:val="both"/>
      </w:pPr>
      <w:r>
        <w:rPr>
          <w:rFonts w:ascii="Times New Roman" w:hAnsi="Times New Roman"/>
        </w:rPr>
        <w:t>Inspired by this biological organization, we propose PAMPAr-o1 v9, a language model architecture that: (1) organizes computation into specialized territories analogous to cortical functional areas; (2) uses explicit rule-based routing (LLAVES system) combined with learned attention for token classification; (3) implements bidirectional frontiers between territories for inter-regional communication; and (4) achieves competitive performance with significantly fewer parameters than conventional approaches.</w:t>
      </w:r>
    </w:p>
    <w:p w14:paraId="6FF227AE" w14:textId="77777777" w:rsidR="003B0116" w:rsidRDefault="00000000">
      <w:pPr>
        <w:spacing w:after="240"/>
        <w:jc w:val="both"/>
      </w:pPr>
      <w:r>
        <w:rPr>
          <w:rFonts w:ascii="Times New Roman" w:hAnsi="Times New Roman"/>
        </w:rPr>
        <w:lastRenderedPageBreak/>
        <w:t>Our contributions include: a novel territorial architecture for language modeling, the LLAVES hybrid routing mechanism combining rules and attention, experimental results demonstrating parameter efficiency, and open-source implementation available at https://github.com/lucasmella-stack/PAMPAr-o1.</w:t>
      </w:r>
    </w:p>
    <w:p w14:paraId="37E9211E" w14:textId="77777777" w:rsidR="003B0116" w:rsidRDefault="00000000">
      <w:pPr>
        <w:spacing w:after="120"/>
      </w:pPr>
      <w:r>
        <w:rPr>
          <w:rFonts w:ascii="Times New Roman" w:hAnsi="Times New Roman"/>
          <w:b/>
          <w:smallCaps/>
          <w:sz w:val="28"/>
        </w:rPr>
        <w:t>2. RELATED WORK</w:t>
      </w:r>
    </w:p>
    <w:p w14:paraId="05A84CC0" w14:textId="77777777" w:rsidR="003B0116" w:rsidRDefault="00000000">
      <w:pPr>
        <w:spacing w:after="120"/>
      </w:pPr>
      <w:r>
        <w:rPr>
          <w:rFonts w:ascii="Times New Roman" w:hAnsi="Times New Roman"/>
          <w:b/>
          <w:sz w:val="24"/>
        </w:rPr>
        <w:t>2.1. Brain-Inspired Neural Architectures</w:t>
      </w:r>
    </w:p>
    <w:p w14:paraId="249514DA" w14:textId="77777777" w:rsidR="003B0116" w:rsidRDefault="00000000">
      <w:pPr>
        <w:spacing w:after="120"/>
        <w:jc w:val="both"/>
      </w:pPr>
      <w:r>
        <w:rPr>
          <w:rFonts w:ascii="Times New Roman" w:hAnsi="Times New Roman"/>
        </w:rPr>
        <w:t>Several works have explored biologically-inspired modifications to neural networks. Hassabis et al. [5] argue for deeper integration of neuroscience insights into AI. Memory-augmented networks [6] incorporate external memory inspired by hippocampal function. Sparse mixture-of-experts models [7] implement a form of specialized routing, though without explicit linguistic rules.</w:t>
      </w:r>
    </w:p>
    <w:p w14:paraId="064DC465" w14:textId="77777777" w:rsidR="003B0116" w:rsidRDefault="00000000">
      <w:pPr>
        <w:spacing w:after="120"/>
      </w:pPr>
      <w:r>
        <w:rPr>
          <w:rFonts w:ascii="Times New Roman" w:hAnsi="Times New Roman"/>
          <w:b/>
          <w:sz w:val="24"/>
        </w:rPr>
        <w:t>2.2. Efficient Language Models</w:t>
      </w:r>
    </w:p>
    <w:p w14:paraId="7073F7F5" w14:textId="77777777" w:rsidR="003B0116" w:rsidRDefault="00000000">
      <w:pPr>
        <w:spacing w:after="120"/>
        <w:jc w:val="both"/>
      </w:pPr>
      <w:r>
        <w:rPr>
          <w:rFonts w:ascii="Times New Roman" w:hAnsi="Times New Roman"/>
        </w:rPr>
        <w:t>Research on parameter-efficient language modeling includes knowledge distillation [8], pruning [9], and architectural innovations. ALBERT [10] shares parameters across layers. Transformer-XL [11] extends context through recurrence. Our work differs by introducing functional specialization rather than parameter sharing.</w:t>
      </w:r>
    </w:p>
    <w:p w14:paraId="2BFC64B8" w14:textId="77777777" w:rsidR="003B0116" w:rsidRDefault="00000000">
      <w:pPr>
        <w:spacing w:after="120"/>
      </w:pPr>
      <w:r>
        <w:rPr>
          <w:rFonts w:ascii="Times New Roman" w:hAnsi="Times New Roman"/>
          <w:b/>
          <w:sz w:val="24"/>
        </w:rPr>
        <w:t>2.3. Hybrid Symbolic-Neural Systems</w:t>
      </w:r>
    </w:p>
    <w:p w14:paraId="0CB0C448" w14:textId="77777777" w:rsidR="003B0116" w:rsidRDefault="00000000">
      <w:pPr>
        <w:spacing w:after="240"/>
        <w:jc w:val="both"/>
      </w:pPr>
      <w:r>
        <w:rPr>
          <w:rFonts w:ascii="Times New Roman" w:hAnsi="Times New Roman"/>
        </w:rPr>
        <w:t>Neuro-symbolic AI combines neural learning with symbolic reasoning [12]. Our LLAVES system represents a lightweight form of this integration, using linguistic rules for token routing while maintaining end-to-end differentiability.</w:t>
      </w:r>
    </w:p>
    <w:p w14:paraId="7466C509" w14:textId="77777777" w:rsidR="003B0116" w:rsidRDefault="00000000">
      <w:pPr>
        <w:spacing w:after="120"/>
      </w:pPr>
      <w:r>
        <w:rPr>
          <w:rFonts w:ascii="Times New Roman" w:hAnsi="Times New Roman"/>
          <w:b/>
          <w:smallCaps/>
          <w:sz w:val="28"/>
        </w:rPr>
        <w:t>3. ARCHITECTURE</w:t>
      </w:r>
    </w:p>
    <w:p w14:paraId="25A1E408" w14:textId="77777777" w:rsidR="003B0116" w:rsidRDefault="00000000">
      <w:pPr>
        <w:spacing w:after="120"/>
        <w:jc w:val="both"/>
      </w:pPr>
      <w:r>
        <w:rPr>
          <w:rFonts w:ascii="Times New Roman" w:hAnsi="Times New Roman"/>
        </w:rPr>
        <w:t>PAMPAr-o1 v9 consists of four main components: an embedding layer, the Thalamus router, four specialized territories, and bidirectional frontiers connecting them. Figure 1 illustrates the overall structure.</w:t>
      </w:r>
    </w:p>
    <w:p w14:paraId="4EB5C0D3" w14:textId="77777777" w:rsidR="003B0116" w:rsidRDefault="00000000">
      <w:pPr>
        <w:spacing w:after="120"/>
        <w:jc w:val="center"/>
      </w:pPr>
      <w:r>
        <w:rPr>
          <w:rFonts w:ascii="Times New Roman" w:hAnsi="Times New Roman"/>
          <w:i/>
          <w:sz w:val="20"/>
        </w:rPr>
        <w:t>[See Figure 1 in the PDF version - Architecture Diagram]</w:t>
      </w:r>
    </w:p>
    <w:p w14:paraId="2DB34827" w14:textId="77777777" w:rsidR="003B0116" w:rsidRDefault="00000000">
      <w:pPr>
        <w:spacing w:after="240"/>
        <w:jc w:val="center"/>
      </w:pPr>
      <w:r>
        <w:rPr>
          <w:rFonts w:ascii="Times New Roman" w:hAnsi="Times New Roman"/>
        </w:rPr>
        <w:t>Figure 1. PAMPAr-o1 v9 territorial architecture. The Tálamo routes tokens to four specialized territories using LLAVES rules (70%) combined with learned attention (30%). Territories communicate through six bidirectional frontiers.</w:t>
      </w:r>
    </w:p>
    <w:p w14:paraId="51E3D06A" w14:textId="77777777" w:rsidR="003B0116" w:rsidRDefault="00000000">
      <w:pPr>
        <w:spacing w:after="120"/>
      </w:pPr>
      <w:r>
        <w:rPr>
          <w:rFonts w:ascii="Times New Roman" w:hAnsi="Times New Roman"/>
          <w:b/>
          <w:sz w:val="24"/>
        </w:rPr>
        <w:t>3.1. Territories</w:t>
      </w:r>
    </w:p>
    <w:p w14:paraId="2BBF60F4" w14:textId="77777777" w:rsidR="003B0116" w:rsidRDefault="00000000">
      <w:pPr>
        <w:spacing w:after="120"/>
        <w:jc w:val="both"/>
      </w:pPr>
      <w:r>
        <w:rPr>
          <w:rFonts w:ascii="Times New Roman" w:hAnsi="Times New Roman"/>
        </w:rPr>
        <w:t>Each territory contains specialized neural modules optimized for specific linguistic functions:</w:t>
      </w:r>
    </w:p>
    <w:p w14:paraId="67F74070" w14:textId="77777777" w:rsidR="003B0116" w:rsidRDefault="00000000">
      <w:pPr>
        <w:spacing w:after="120"/>
        <w:jc w:val="both"/>
      </w:pPr>
      <w:r>
        <w:rPr>
          <w:rFonts w:ascii="Times New Roman" w:hAnsi="Times New Roman"/>
        </w:rPr>
        <w:t>Expressive Territory: Contains the Language Neuron for fluent text generation and the Creativity Neuron for novel combinations. Processes tokens related to natural language expression.</w:t>
      </w:r>
    </w:p>
    <w:p w14:paraId="136FF3B0" w14:textId="77777777" w:rsidR="003B0116" w:rsidRDefault="00000000">
      <w:pPr>
        <w:spacing w:after="120"/>
        <w:jc w:val="both"/>
      </w:pPr>
      <w:r>
        <w:rPr>
          <w:rFonts w:ascii="Times New Roman" w:hAnsi="Times New Roman"/>
        </w:rPr>
        <w:t>Contextual Territory: Houses the Context Neuron implementing working memory mechanisms. Maintains coherence across the generated sequence through attention over recent context.</w:t>
      </w:r>
    </w:p>
    <w:p w14:paraId="48E46919" w14:textId="77777777" w:rsidR="003B0116" w:rsidRDefault="00000000">
      <w:pPr>
        <w:spacing w:after="120"/>
        <w:jc w:val="both"/>
      </w:pPr>
      <w:r>
        <w:rPr>
          <w:rFonts w:ascii="Times New Roman" w:hAnsi="Times New Roman"/>
        </w:rPr>
        <w:t>Formal Territory: Contains the Logic Neuron for rule-based reasoning. Optionally integrates with an Axiom Engine supporting modus ponens and syllogistic inference.</w:t>
      </w:r>
    </w:p>
    <w:p w14:paraId="7DA0CCD4" w14:textId="77777777" w:rsidR="003B0116" w:rsidRDefault="00000000">
      <w:pPr>
        <w:spacing w:after="120"/>
        <w:jc w:val="both"/>
      </w:pPr>
      <w:r>
        <w:rPr>
          <w:rFonts w:ascii="Times New Roman" w:hAnsi="Times New Roman"/>
        </w:rPr>
        <w:lastRenderedPageBreak/>
        <w:t>Structural Territory: Includes the Pattern Neuron for sequence detection and the Mathematics Neuron for numerical processing.</w:t>
      </w:r>
    </w:p>
    <w:p w14:paraId="1CDEDEAC" w14:textId="77777777" w:rsidR="003B0116" w:rsidRDefault="00000000">
      <w:pPr>
        <w:spacing w:after="240"/>
        <w:jc w:val="both"/>
      </w:pPr>
      <w:r>
        <w:rPr>
          <w:rFonts w:ascii="Times New Roman" w:hAnsi="Times New Roman"/>
        </w:rPr>
        <w:t>Each territory processes its assigned tokens through: h_t = Territory_t(tokens_t, context), where t ∈ {expressive, contextual, formal, structural}.</w:t>
      </w:r>
    </w:p>
    <w:p w14:paraId="2D11377D" w14:textId="77777777" w:rsidR="003B0116" w:rsidRDefault="00000000">
      <w:pPr>
        <w:spacing w:after="120"/>
      </w:pPr>
      <w:r>
        <w:rPr>
          <w:rFonts w:ascii="Times New Roman" w:hAnsi="Times New Roman"/>
          <w:b/>
          <w:smallCaps/>
          <w:sz w:val="28"/>
        </w:rPr>
        <w:t>4. THALAMUS AND LLAVES ROUTING</w:t>
      </w:r>
    </w:p>
    <w:p w14:paraId="088A896F" w14:textId="77777777" w:rsidR="003B0116" w:rsidRDefault="00000000">
      <w:pPr>
        <w:spacing w:after="120"/>
        <w:jc w:val="both"/>
      </w:pPr>
      <w:r>
        <w:rPr>
          <w:rFonts w:ascii="Times New Roman" w:hAnsi="Times New Roman"/>
        </w:rPr>
        <w:t>The Thalamus (Tálamo) serves as the central orchestrator, routing tokens to appropriate territories based on their linguistic properties.</w:t>
      </w:r>
    </w:p>
    <w:p w14:paraId="45C724B1" w14:textId="77777777" w:rsidR="003B0116" w:rsidRDefault="00000000">
      <w:pPr>
        <w:spacing w:after="120"/>
      </w:pPr>
      <w:r>
        <w:rPr>
          <w:rFonts w:ascii="Times New Roman" w:hAnsi="Times New Roman"/>
          <w:b/>
          <w:sz w:val="24"/>
        </w:rPr>
        <w:t>4.1. LLAVES: Linguistic Keys for Token Classification</w:t>
      </w:r>
    </w:p>
    <w:p w14:paraId="03D76B14" w14:textId="77777777" w:rsidR="003B0116" w:rsidRDefault="00000000">
      <w:pPr>
        <w:spacing w:after="120"/>
        <w:jc w:val="both"/>
      </w:pPr>
      <w:r>
        <w:rPr>
          <w:rFonts w:ascii="Times New Roman" w:hAnsi="Times New Roman"/>
        </w:rPr>
        <w:t>LLAVES (Spanish for "keys") is a rule-based classification system that assigns tokens to territories based on predefined linguistic patterns: Language keys (common words, articles, prepositions), Mathematics keys (digits, operators, mathematical symbols), Logic keys (logical connectives), and Pattern keys (repetition markers, sequence indicators).</w:t>
      </w:r>
    </w:p>
    <w:p w14:paraId="7A338A65" w14:textId="77777777" w:rsidR="003B0116" w:rsidRDefault="00000000">
      <w:pPr>
        <w:spacing w:after="120"/>
      </w:pPr>
      <w:r>
        <w:rPr>
          <w:rFonts w:ascii="Times New Roman" w:hAnsi="Times New Roman"/>
          <w:b/>
          <w:sz w:val="24"/>
        </w:rPr>
        <w:t>4.2. Hybrid Routing</w:t>
      </w:r>
    </w:p>
    <w:p w14:paraId="2651445F" w14:textId="77777777" w:rsidR="003B0116" w:rsidRDefault="00000000">
      <w:pPr>
        <w:spacing w:after="120"/>
        <w:jc w:val="both"/>
      </w:pPr>
      <w:r>
        <w:rPr>
          <w:rFonts w:ascii="Times New Roman" w:hAnsi="Times New Roman"/>
        </w:rPr>
        <w:t>The final routing decision combines LLAVES rules with learned attention: α_t = λ · LLAVES(x) + (1-λ) · Softmax(W_q x · W_k^T / √d), where λ = 0.7 balances explicit rules with learned patterns. This hybrid approach provides: (1) Interpretability—token routing can be traced to explicit rules; (2) Efficiency—reduces computational cost compared to pure attention; and (3) Flexibility—learned component adapts to corpus-specific patterns.</w:t>
      </w:r>
    </w:p>
    <w:p w14:paraId="16B8B7C5" w14:textId="77777777" w:rsidR="003B0116" w:rsidRDefault="00000000">
      <w:pPr>
        <w:spacing w:after="120"/>
      </w:pPr>
      <w:r>
        <w:rPr>
          <w:rFonts w:ascii="Times New Roman" w:hAnsi="Times New Roman"/>
          <w:b/>
          <w:sz w:val="24"/>
        </w:rPr>
        <w:t>4.3. Territory Aggregation</w:t>
      </w:r>
    </w:p>
    <w:p w14:paraId="476ED071" w14:textId="77777777" w:rsidR="003B0116" w:rsidRDefault="00000000">
      <w:pPr>
        <w:spacing w:after="240"/>
        <w:jc w:val="both"/>
      </w:pPr>
      <w:r>
        <w:rPr>
          <w:rFonts w:ascii="Times New Roman" w:hAnsi="Times New Roman"/>
        </w:rPr>
        <w:t>Modules within territories share information through a learned aggregation: h_territory = Σ(g_m · h_m) for m ∈ modules, where g_m are gating weights learned during training.</w:t>
      </w:r>
    </w:p>
    <w:p w14:paraId="013F4AA8" w14:textId="77777777" w:rsidR="003B0116" w:rsidRDefault="00000000">
      <w:pPr>
        <w:spacing w:after="120"/>
      </w:pPr>
      <w:r>
        <w:rPr>
          <w:rFonts w:ascii="Times New Roman" w:hAnsi="Times New Roman"/>
          <w:b/>
          <w:smallCaps/>
          <w:sz w:val="28"/>
        </w:rPr>
        <w:t>5. BIDIRECTIONAL FRONTIERS</w:t>
      </w:r>
    </w:p>
    <w:p w14:paraId="741FCD12" w14:textId="77777777" w:rsidR="003B0116" w:rsidRDefault="00000000">
      <w:pPr>
        <w:spacing w:after="120"/>
        <w:jc w:val="both"/>
      </w:pPr>
      <w:r>
        <w:rPr>
          <w:rFonts w:ascii="Times New Roman" w:hAnsi="Times New Roman"/>
        </w:rPr>
        <w:t>Territories communicate through six bidirectional frontiers, each with learned gating mechanisms controlling information flow. Table 1 shows the frontier connections.</w:t>
      </w:r>
    </w:p>
    <w:p w14:paraId="030B14AB" w14:textId="77777777" w:rsidR="003B0116" w:rsidRDefault="00000000">
      <w:pPr>
        <w:spacing w:after="120"/>
        <w:jc w:val="center"/>
      </w:pPr>
      <w:r>
        <w:rPr>
          <w:rFonts w:ascii="Times New Roman" w:hAnsi="Times New Roman"/>
        </w:rPr>
        <w:t>Table 1. Bidirectional frontier connections with base strength values.</w:t>
      </w:r>
    </w:p>
    <w:tbl>
      <w:tblPr>
        <w:tblStyle w:val="Tablaconcuadrcula"/>
        <w:tblW w:w="0" w:type="auto"/>
        <w:tblLook w:val="04A0" w:firstRow="1" w:lastRow="0" w:firstColumn="1" w:lastColumn="0" w:noHBand="0" w:noVBand="1"/>
      </w:tblPr>
      <w:tblGrid>
        <w:gridCol w:w="2835"/>
        <w:gridCol w:w="2835"/>
        <w:gridCol w:w="2835"/>
      </w:tblGrid>
      <w:tr w:rsidR="003B0116" w14:paraId="4AF060E4" w14:textId="77777777">
        <w:tc>
          <w:tcPr>
            <w:tcW w:w="2835" w:type="dxa"/>
          </w:tcPr>
          <w:p w14:paraId="5B249D24" w14:textId="77777777" w:rsidR="003B0116" w:rsidRDefault="00000000">
            <w:r>
              <w:rPr>
                <w:b/>
              </w:rPr>
              <w:t>Frontier</w:t>
            </w:r>
          </w:p>
        </w:tc>
        <w:tc>
          <w:tcPr>
            <w:tcW w:w="2835" w:type="dxa"/>
          </w:tcPr>
          <w:p w14:paraId="26AD50B0" w14:textId="77777777" w:rsidR="003B0116" w:rsidRDefault="00000000">
            <w:r>
              <w:rPr>
                <w:b/>
              </w:rPr>
              <w:t>Strength</w:t>
            </w:r>
          </w:p>
        </w:tc>
        <w:tc>
          <w:tcPr>
            <w:tcW w:w="2835" w:type="dxa"/>
          </w:tcPr>
          <w:p w14:paraId="61FD3BEA" w14:textId="77777777" w:rsidR="003B0116" w:rsidRDefault="00000000">
            <w:r>
              <w:rPr>
                <w:b/>
              </w:rPr>
              <w:t>Function</w:t>
            </w:r>
          </w:p>
        </w:tc>
      </w:tr>
      <w:tr w:rsidR="003B0116" w14:paraId="7163238B" w14:textId="77777777">
        <w:tc>
          <w:tcPr>
            <w:tcW w:w="2835" w:type="dxa"/>
          </w:tcPr>
          <w:p w14:paraId="02C1DF5A" w14:textId="77777777" w:rsidR="003B0116" w:rsidRDefault="00000000">
            <w:r>
              <w:t>Expressive ↔ Contextual</w:t>
            </w:r>
          </w:p>
        </w:tc>
        <w:tc>
          <w:tcPr>
            <w:tcW w:w="2835" w:type="dxa"/>
          </w:tcPr>
          <w:p w14:paraId="62A22EF9" w14:textId="77777777" w:rsidR="003B0116" w:rsidRDefault="00000000">
            <w:r>
              <w:t>High (0.8)</w:t>
            </w:r>
          </w:p>
        </w:tc>
        <w:tc>
          <w:tcPr>
            <w:tcW w:w="2835" w:type="dxa"/>
          </w:tcPr>
          <w:p w14:paraId="02F0F7E8" w14:textId="77777777" w:rsidR="003B0116" w:rsidRDefault="00000000">
            <w:r>
              <w:t>Narrative coherence</w:t>
            </w:r>
          </w:p>
        </w:tc>
      </w:tr>
      <w:tr w:rsidR="003B0116" w14:paraId="01E3019D" w14:textId="77777777">
        <w:tc>
          <w:tcPr>
            <w:tcW w:w="2835" w:type="dxa"/>
          </w:tcPr>
          <w:p w14:paraId="03578868" w14:textId="77777777" w:rsidR="003B0116" w:rsidRDefault="00000000">
            <w:r>
              <w:t>Expressive ↔ Formal</w:t>
            </w:r>
          </w:p>
        </w:tc>
        <w:tc>
          <w:tcPr>
            <w:tcW w:w="2835" w:type="dxa"/>
          </w:tcPr>
          <w:p w14:paraId="5018C064" w14:textId="77777777" w:rsidR="003B0116" w:rsidRDefault="00000000">
            <w:r>
              <w:t>Medium (0.5)</w:t>
            </w:r>
          </w:p>
        </w:tc>
        <w:tc>
          <w:tcPr>
            <w:tcW w:w="2835" w:type="dxa"/>
          </w:tcPr>
          <w:p w14:paraId="6099A886" w14:textId="77777777" w:rsidR="003B0116" w:rsidRDefault="00000000">
            <w:r>
              <w:t>Argumentation</w:t>
            </w:r>
          </w:p>
        </w:tc>
      </w:tr>
      <w:tr w:rsidR="003B0116" w14:paraId="5F5E0F30" w14:textId="77777777">
        <w:tc>
          <w:tcPr>
            <w:tcW w:w="2835" w:type="dxa"/>
          </w:tcPr>
          <w:p w14:paraId="7CC18AD8" w14:textId="77777777" w:rsidR="003B0116" w:rsidRDefault="00000000">
            <w:r>
              <w:t>Formal ↔ Structural</w:t>
            </w:r>
          </w:p>
        </w:tc>
        <w:tc>
          <w:tcPr>
            <w:tcW w:w="2835" w:type="dxa"/>
          </w:tcPr>
          <w:p w14:paraId="27F8841F" w14:textId="77777777" w:rsidR="003B0116" w:rsidRDefault="00000000">
            <w:r>
              <w:t>High (0.7)</w:t>
            </w:r>
          </w:p>
        </w:tc>
        <w:tc>
          <w:tcPr>
            <w:tcW w:w="2835" w:type="dxa"/>
          </w:tcPr>
          <w:p w14:paraId="03F16937" w14:textId="77777777" w:rsidR="003B0116" w:rsidRDefault="00000000">
            <w:r>
              <w:t>Mathematical logic</w:t>
            </w:r>
          </w:p>
        </w:tc>
      </w:tr>
      <w:tr w:rsidR="003B0116" w14:paraId="555C1C80" w14:textId="77777777">
        <w:tc>
          <w:tcPr>
            <w:tcW w:w="2835" w:type="dxa"/>
          </w:tcPr>
          <w:p w14:paraId="367984B9" w14:textId="77777777" w:rsidR="003B0116" w:rsidRDefault="00000000">
            <w:r>
              <w:t>Contextual ↔ Structural</w:t>
            </w:r>
          </w:p>
        </w:tc>
        <w:tc>
          <w:tcPr>
            <w:tcW w:w="2835" w:type="dxa"/>
          </w:tcPr>
          <w:p w14:paraId="6EE57057" w14:textId="77777777" w:rsidR="003B0116" w:rsidRDefault="00000000">
            <w:r>
              <w:t>Medium (0.6)</w:t>
            </w:r>
          </w:p>
        </w:tc>
        <w:tc>
          <w:tcPr>
            <w:tcW w:w="2835" w:type="dxa"/>
          </w:tcPr>
          <w:p w14:paraId="7313B037" w14:textId="77777777" w:rsidR="003B0116" w:rsidRDefault="00000000">
            <w:r>
              <w:t>Pattern in context</w:t>
            </w:r>
          </w:p>
        </w:tc>
      </w:tr>
      <w:tr w:rsidR="003B0116" w14:paraId="1390B131" w14:textId="77777777">
        <w:tc>
          <w:tcPr>
            <w:tcW w:w="2835" w:type="dxa"/>
          </w:tcPr>
          <w:p w14:paraId="49BE3157" w14:textId="77777777" w:rsidR="003B0116" w:rsidRDefault="00000000">
            <w:r>
              <w:t>Expressive ↔ Structural</w:t>
            </w:r>
          </w:p>
        </w:tc>
        <w:tc>
          <w:tcPr>
            <w:tcW w:w="2835" w:type="dxa"/>
          </w:tcPr>
          <w:p w14:paraId="2077C474" w14:textId="77777777" w:rsidR="003B0116" w:rsidRDefault="00000000">
            <w:r>
              <w:t>Low (0.4)</w:t>
            </w:r>
          </w:p>
        </w:tc>
        <w:tc>
          <w:tcPr>
            <w:tcW w:w="2835" w:type="dxa"/>
          </w:tcPr>
          <w:p w14:paraId="2DB8548F" w14:textId="77777777" w:rsidR="003B0116" w:rsidRDefault="00000000">
            <w:r>
              <w:t>Creative patterns</w:t>
            </w:r>
          </w:p>
        </w:tc>
      </w:tr>
      <w:tr w:rsidR="003B0116" w14:paraId="78BE4C9E" w14:textId="77777777">
        <w:tc>
          <w:tcPr>
            <w:tcW w:w="2835" w:type="dxa"/>
          </w:tcPr>
          <w:p w14:paraId="30EA63F7" w14:textId="77777777" w:rsidR="003B0116" w:rsidRDefault="00000000">
            <w:r>
              <w:t>Contextual ↔ Formal</w:t>
            </w:r>
          </w:p>
        </w:tc>
        <w:tc>
          <w:tcPr>
            <w:tcW w:w="2835" w:type="dxa"/>
          </w:tcPr>
          <w:p w14:paraId="2B09D94B" w14:textId="77777777" w:rsidR="003B0116" w:rsidRDefault="00000000">
            <w:r>
              <w:t>Medium (0.5)</w:t>
            </w:r>
          </w:p>
        </w:tc>
        <w:tc>
          <w:tcPr>
            <w:tcW w:w="2835" w:type="dxa"/>
          </w:tcPr>
          <w:p w14:paraId="33E1CE90" w14:textId="77777777" w:rsidR="003B0116" w:rsidRDefault="00000000">
            <w:r>
              <w:t>Logical coherence</w:t>
            </w:r>
          </w:p>
        </w:tc>
      </w:tr>
    </w:tbl>
    <w:p w14:paraId="378E2F3A" w14:textId="77777777" w:rsidR="003B0116" w:rsidRDefault="003B0116">
      <w:pPr>
        <w:spacing w:after="120"/>
      </w:pPr>
    </w:p>
    <w:p w14:paraId="64B69836" w14:textId="77777777" w:rsidR="003B0116" w:rsidRDefault="00000000">
      <w:pPr>
        <w:spacing w:after="240"/>
        <w:jc w:val="both"/>
      </w:pPr>
      <w:r>
        <w:rPr>
          <w:rFonts w:ascii="Times New Roman" w:hAnsi="Times New Roman"/>
        </w:rPr>
        <w:t>The frontier gating mechanism is defined as: h_{A→B} = σ(W_g [h_A; h_B]) ⊙ W_v h_A, where σ is the sigmoid function, W_g and W_v are learned parameters, and ⊙ denotes element-wise multiplication.</w:t>
      </w:r>
    </w:p>
    <w:p w14:paraId="4BFA4F25" w14:textId="77777777" w:rsidR="003B0116" w:rsidRDefault="00000000">
      <w:pPr>
        <w:spacing w:after="120"/>
      </w:pPr>
      <w:r>
        <w:rPr>
          <w:rFonts w:ascii="Times New Roman" w:hAnsi="Times New Roman"/>
          <w:b/>
          <w:smallCaps/>
          <w:sz w:val="28"/>
        </w:rPr>
        <w:t>6. EXPERIMENTS</w:t>
      </w:r>
    </w:p>
    <w:p w14:paraId="5CBB1E20" w14:textId="77777777" w:rsidR="003B0116" w:rsidRDefault="00000000">
      <w:pPr>
        <w:spacing w:after="120"/>
      </w:pPr>
      <w:r>
        <w:rPr>
          <w:rFonts w:ascii="Times New Roman" w:hAnsi="Times New Roman"/>
          <w:b/>
          <w:sz w:val="24"/>
        </w:rPr>
        <w:lastRenderedPageBreak/>
        <w:t>6.1. Experimental Setup</w:t>
      </w:r>
    </w:p>
    <w:p w14:paraId="117F89BE" w14:textId="77777777" w:rsidR="003B0116" w:rsidRDefault="00000000">
      <w:pPr>
        <w:spacing w:after="120"/>
        <w:jc w:val="both"/>
      </w:pPr>
      <w:r>
        <w:rPr>
          <w:rFonts w:ascii="Times New Roman" w:hAnsi="Times New Roman"/>
        </w:rPr>
        <w:t>We evaluate PAMPAr-o1 v9 on WikiText-103 [13], a standard benchmark for language modeling containing 103 million tokens from Wikipedia articles.</w:t>
      </w:r>
    </w:p>
    <w:p w14:paraId="64D408E0" w14:textId="77777777" w:rsidR="003B0116" w:rsidRDefault="00000000">
      <w:pPr>
        <w:spacing w:after="120"/>
        <w:jc w:val="both"/>
      </w:pPr>
      <w:r>
        <w:rPr>
          <w:rFonts w:ascii="Times New Roman" w:hAnsi="Times New Roman"/>
        </w:rPr>
        <w:t>Model Configuration: Parameters: 14M, Embedding dimension: 256, Hidden dimension: 512, Territorial blocks: 6, Context length: 512 tokens, Tokenizer: SentencePiece BPE (32K vocabulary).</w:t>
      </w:r>
    </w:p>
    <w:p w14:paraId="356564D3" w14:textId="77777777" w:rsidR="003B0116" w:rsidRDefault="00000000">
      <w:pPr>
        <w:spacing w:after="120"/>
        <w:jc w:val="both"/>
      </w:pPr>
      <w:r>
        <w:rPr>
          <w:rFonts w:ascii="Times New Roman" w:hAnsi="Times New Roman"/>
        </w:rPr>
        <w:t>Training: Hardware: NVIDIA GTX 1650 (4GB VRAM), Optimizer: AdamW (β₁=0.9, β₂=0.999), Learning rate: 3×10⁻⁴ with cosine decay, Batch size: 32 (with gradient accumulation), Mixed precision: FP16, Training time: ~8 hours.</w:t>
      </w:r>
    </w:p>
    <w:p w14:paraId="0DD9B844" w14:textId="77777777" w:rsidR="003B0116" w:rsidRDefault="00000000">
      <w:pPr>
        <w:spacing w:after="120"/>
      </w:pPr>
      <w:r>
        <w:rPr>
          <w:rFonts w:ascii="Times New Roman" w:hAnsi="Times New Roman"/>
          <w:b/>
          <w:sz w:val="24"/>
        </w:rPr>
        <w:t>6.2. Results</w:t>
      </w:r>
    </w:p>
    <w:p w14:paraId="747EB25C" w14:textId="77777777" w:rsidR="003B0116" w:rsidRDefault="00000000">
      <w:pPr>
        <w:spacing w:after="120"/>
        <w:jc w:val="center"/>
      </w:pPr>
      <w:r>
        <w:rPr>
          <w:rFonts w:ascii="Times New Roman" w:hAnsi="Times New Roman"/>
        </w:rPr>
        <w:t>Table 2. Perplexity comparison on WikiText-103 test set.</w:t>
      </w:r>
    </w:p>
    <w:tbl>
      <w:tblPr>
        <w:tblStyle w:val="Tablaconcuadrcula"/>
        <w:tblW w:w="0" w:type="auto"/>
        <w:tblLook w:val="04A0" w:firstRow="1" w:lastRow="0" w:firstColumn="1" w:lastColumn="0" w:noHBand="0" w:noVBand="1"/>
      </w:tblPr>
      <w:tblGrid>
        <w:gridCol w:w="2126"/>
        <w:gridCol w:w="2126"/>
        <w:gridCol w:w="2126"/>
        <w:gridCol w:w="2126"/>
      </w:tblGrid>
      <w:tr w:rsidR="003B0116" w14:paraId="551E070C" w14:textId="77777777">
        <w:tc>
          <w:tcPr>
            <w:tcW w:w="2126" w:type="dxa"/>
          </w:tcPr>
          <w:p w14:paraId="3B8D7353" w14:textId="77777777" w:rsidR="003B0116" w:rsidRDefault="00000000">
            <w:r>
              <w:rPr>
                <w:b/>
              </w:rPr>
              <w:t>Model</w:t>
            </w:r>
          </w:p>
        </w:tc>
        <w:tc>
          <w:tcPr>
            <w:tcW w:w="2126" w:type="dxa"/>
          </w:tcPr>
          <w:p w14:paraId="3C8E1364" w14:textId="77777777" w:rsidR="003B0116" w:rsidRDefault="00000000">
            <w:r>
              <w:rPr>
                <w:b/>
              </w:rPr>
              <w:t>Parameters</w:t>
            </w:r>
          </w:p>
        </w:tc>
        <w:tc>
          <w:tcPr>
            <w:tcW w:w="2126" w:type="dxa"/>
          </w:tcPr>
          <w:p w14:paraId="318AADCF" w14:textId="77777777" w:rsidR="003B0116" w:rsidRDefault="00000000">
            <w:r>
              <w:rPr>
                <w:b/>
              </w:rPr>
              <w:t>PPL ↓</w:t>
            </w:r>
          </w:p>
        </w:tc>
        <w:tc>
          <w:tcPr>
            <w:tcW w:w="2126" w:type="dxa"/>
          </w:tcPr>
          <w:p w14:paraId="303AA6CE" w14:textId="77777777" w:rsidR="003B0116" w:rsidRDefault="00000000">
            <w:r>
              <w:rPr>
                <w:b/>
              </w:rPr>
              <w:t>Params/PPL</w:t>
            </w:r>
          </w:p>
        </w:tc>
      </w:tr>
      <w:tr w:rsidR="003B0116" w14:paraId="7431517A" w14:textId="77777777">
        <w:tc>
          <w:tcPr>
            <w:tcW w:w="2126" w:type="dxa"/>
          </w:tcPr>
          <w:p w14:paraId="7C014BDF" w14:textId="77777777" w:rsidR="003B0116" w:rsidRDefault="00000000">
            <w:r>
              <w:t>LSTM Baseline</w:t>
            </w:r>
          </w:p>
        </w:tc>
        <w:tc>
          <w:tcPr>
            <w:tcW w:w="2126" w:type="dxa"/>
          </w:tcPr>
          <w:p w14:paraId="58C89528" w14:textId="77777777" w:rsidR="003B0116" w:rsidRDefault="00000000">
            <w:r>
              <w:t>24M</w:t>
            </w:r>
          </w:p>
        </w:tc>
        <w:tc>
          <w:tcPr>
            <w:tcW w:w="2126" w:type="dxa"/>
          </w:tcPr>
          <w:p w14:paraId="220F1625" w14:textId="77777777" w:rsidR="003B0116" w:rsidRDefault="00000000">
            <w:r>
              <w:t>69.1</w:t>
            </w:r>
          </w:p>
        </w:tc>
        <w:tc>
          <w:tcPr>
            <w:tcW w:w="2126" w:type="dxa"/>
          </w:tcPr>
          <w:p w14:paraId="37D15186" w14:textId="77777777" w:rsidR="003B0116" w:rsidRDefault="00000000">
            <w:r>
              <w:t>0.35M</w:t>
            </w:r>
          </w:p>
        </w:tc>
      </w:tr>
      <w:tr w:rsidR="003B0116" w14:paraId="422255AC" w14:textId="77777777">
        <w:tc>
          <w:tcPr>
            <w:tcW w:w="2126" w:type="dxa"/>
          </w:tcPr>
          <w:p w14:paraId="230FA052" w14:textId="77777777" w:rsidR="003B0116" w:rsidRDefault="00000000">
            <w:r>
              <w:t>Transformer-XL Small</w:t>
            </w:r>
          </w:p>
        </w:tc>
        <w:tc>
          <w:tcPr>
            <w:tcW w:w="2126" w:type="dxa"/>
          </w:tcPr>
          <w:p w14:paraId="29862BF4" w14:textId="77777777" w:rsidR="003B0116" w:rsidRDefault="00000000">
            <w:r>
              <w:t>24M</w:t>
            </w:r>
          </w:p>
        </w:tc>
        <w:tc>
          <w:tcPr>
            <w:tcW w:w="2126" w:type="dxa"/>
          </w:tcPr>
          <w:p w14:paraId="1B50F208" w14:textId="77777777" w:rsidR="003B0116" w:rsidRDefault="00000000">
            <w:r>
              <w:t>54.5</w:t>
            </w:r>
          </w:p>
        </w:tc>
        <w:tc>
          <w:tcPr>
            <w:tcW w:w="2126" w:type="dxa"/>
          </w:tcPr>
          <w:p w14:paraId="0B61CDD7" w14:textId="77777777" w:rsidR="003B0116" w:rsidRDefault="00000000">
            <w:r>
              <w:t>0.44M</w:t>
            </w:r>
          </w:p>
        </w:tc>
      </w:tr>
      <w:tr w:rsidR="003B0116" w14:paraId="43D87C90" w14:textId="77777777">
        <w:tc>
          <w:tcPr>
            <w:tcW w:w="2126" w:type="dxa"/>
          </w:tcPr>
          <w:p w14:paraId="3A3D738A" w14:textId="77777777" w:rsidR="003B0116" w:rsidRDefault="00000000">
            <w:r>
              <w:t>PAMPAr-o1 v9</w:t>
            </w:r>
          </w:p>
        </w:tc>
        <w:tc>
          <w:tcPr>
            <w:tcW w:w="2126" w:type="dxa"/>
          </w:tcPr>
          <w:p w14:paraId="6286369E" w14:textId="77777777" w:rsidR="003B0116" w:rsidRDefault="00000000">
            <w:r>
              <w:t>14M</w:t>
            </w:r>
          </w:p>
        </w:tc>
        <w:tc>
          <w:tcPr>
            <w:tcW w:w="2126" w:type="dxa"/>
          </w:tcPr>
          <w:p w14:paraId="51EA4229" w14:textId="77777777" w:rsidR="003B0116" w:rsidRDefault="00000000">
            <w:r>
              <w:t>~45</w:t>
            </w:r>
          </w:p>
        </w:tc>
        <w:tc>
          <w:tcPr>
            <w:tcW w:w="2126" w:type="dxa"/>
          </w:tcPr>
          <w:p w14:paraId="22F8F4EA" w14:textId="77777777" w:rsidR="003B0116" w:rsidRDefault="00000000">
            <w:r>
              <w:t>0.31M</w:t>
            </w:r>
          </w:p>
        </w:tc>
      </w:tr>
    </w:tbl>
    <w:p w14:paraId="632F8C0F" w14:textId="77777777" w:rsidR="003B0116" w:rsidRDefault="003B0116">
      <w:pPr>
        <w:spacing w:after="120"/>
      </w:pPr>
    </w:p>
    <w:p w14:paraId="321CFCEF" w14:textId="77777777" w:rsidR="003B0116" w:rsidRDefault="00000000">
      <w:pPr>
        <w:spacing w:after="120"/>
        <w:jc w:val="both"/>
      </w:pPr>
      <w:r>
        <w:rPr>
          <w:rFonts w:ascii="Times New Roman" w:hAnsi="Times New Roman"/>
        </w:rPr>
        <w:t>PAMPAr-o1 v9 achieves approximately 45 perplexity with only 14M parameters, demonstrating: (1) Parameter efficiency—42% fewer parameters than comparable models; (2) Competitive quality—outperforms LSTM, approaches Transformer-XL; and (3) Resource accessibility—trainable on consumer GPU (4GB VRAM).</w:t>
      </w:r>
    </w:p>
    <w:p w14:paraId="1D201C5E" w14:textId="77777777" w:rsidR="003B0116" w:rsidRDefault="00000000">
      <w:pPr>
        <w:spacing w:after="120"/>
      </w:pPr>
      <w:r>
        <w:rPr>
          <w:rFonts w:ascii="Times New Roman" w:hAnsi="Times New Roman"/>
          <w:b/>
          <w:sz w:val="24"/>
        </w:rPr>
        <w:t>6.3. Ablation Studies</w:t>
      </w:r>
    </w:p>
    <w:p w14:paraId="73ECF6D2" w14:textId="77777777" w:rsidR="003B0116" w:rsidRDefault="00000000">
      <w:pPr>
        <w:spacing w:after="120"/>
        <w:jc w:val="center"/>
      </w:pPr>
      <w:r>
        <w:rPr>
          <w:rFonts w:ascii="Times New Roman" w:hAnsi="Times New Roman"/>
        </w:rPr>
        <w:t>Table 3. Ablation study results (preliminary).</w:t>
      </w:r>
    </w:p>
    <w:tbl>
      <w:tblPr>
        <w:tblStyle w:val="Tablaconcuadrcula"/>
        <w:tblW w:w="0" w:type="auto"/>
        <w:tblLook w:val="04A0" w:firstRow="1" w:lastRow="0" w:firstColumn="1" w:lastColumn="0" w:noHBand="0" w:noVBand="1"/>
      </w:tblPr>
      <w:tblGrid>
        <w:gridCol w:w="4252"/>
        <w:gridCol w:w="4252"/>
      </w:tblGrid>
      <w:tr w:rsidR="003B0116" w14:paraId="615DCAB6" w14:textId="77777777">
        <w:tc>
          <w:tcPr>
            <w:tcW w:w="4252" w:type="dxa"/>
          </w:tcPr>
          <w:p w14:paraId="64C5CABA" w14:textId="77777777" w:rsidR="003B0116" w:rsidRDefault="00000000">
            <w:r>
              <w:rPr>
                <w:b/>
              </w:rPr>
              <w:t>Configuration</w:t>
            </w:r>
          </w:p>
        </w:tc>
        <w:tc>
          <w:tcPr>
            <w:tcW w:w="4252" w:type="dxa"/>
          </w:tcPr>
          <w:p w14:paraId="12FF25E7" w14:textId="77777777" w:rsidR="003B0116" w:rsidRDefault="00000000">
            <w:r>
              <w:rPr>
                <w:b/>
              </w:rPr>
              <w:t>PPL</w:t>
            </w:r>
          </w:p>
        </w:tc>
      </w:tr>
      <w:tr w:rsidR="003B0116" w14:paraId="6036B614" w14:textId="77777777">
        <w:tc>
          <w:tcPr>
            <w:tcW w:w="4252" w:type="dxa"/>
          </w:tcPr>
          <w:p w14:paraId="66368002" w14:textId="77777777" w:rsidR="003B0116" w:rsidRDefault="00000000">
            <w:r>
              <w:t>Full model (LLAVES 70%)</w:t>
            </w:r>
          </w:p>
        </w:tc>
        <w:tc>
          <w:tcPr>
            <w:tcW w:w="4252" w:type="dxa"/>
          </w:tcPr>
          <w:p w14:paraId="53D9A90A" w14:textId="77777777" w:rsidR="003B0116" w:rsidRDefault="00000000">
            <w:r>
              <w:t>~45</w:t>
            </w:r>
          </w:p>
        </w:tc>
      </w:tr>
      <w:tr w:rsidR="003B0116" w14:paraId="34656541" w14:textId="77777777">
        <w:tc>
          <w:tcPr>
            <w:tcW w:w="4252" w:type="dxa"/>
          </w:tcPr>
          <w:p w14:paraId="2DF4081D" w14:textId="77777777" w:rsidR="003B0116" w:rsidRDefault="00000000">
            <w:r>
              <w:t>LLAVES only (100%)</w:t>
            </w:r>
          </w:p>
        </w:tc>
        <w:tc>
          <w:tcPr>
            <w:tcW w:w="4252" w:type="dxa"/>
          </w:tcPr>
          <w:p w14:paraId="05E81B21" w14:textId="77777777" w:rsidR="003B0116" w:rsidRDefault="00000000">
            <w:r>
              <w:t>~52</w:t>
            </w:r>
          </w:p>
        </w:tc>
      </w:tr>
      <w:tr w:rsidR="003B0116" w14:paraId="13B6E0C4" w14:textId="77777777">
        <w:tc>
          <w:tcPr>
            <w:tcW w:w="4252" w:type="dxa"/>
          </w:tcPr>
          <w:p w14:paraId="30EA4528" w14:textId="77777777" w:rsidR="003B0116" w:rsidRDefault="00000000">
            <w:r>
              <w:t>Attention only (0% LLAVES)</w:t>
            </w:r>
          </w:p>
        </w:tc>
        <w:tc>
          <w:tcPr>
            <w:tcW w:w="4252" w:type="dxa"/>
          </w:tcPr>
          <w:p w14:paraId="266BE181" w14:textId="77777777" w:rsidR="003B0116" w:rsidRDefault="00000000">
            <w:r>
              <w:t>~48</w:t>
            </w:r>
          </w:p>
        </w:tc>
      </w:tr>
      <w:tr w:rsidR="003B0116" w14:paraId="74BAB882" w14:textId="77777777">
        <w:tc>
          <w:tcPr>
            <w:tcW w:w="4252" w:type="dxa"/>
          </w:tcPr>
          <w:p w14:paraId="69D97CF1" w14:textId="77777777" w:rsidR="003B0116" w:rsidRDefault="00000000">
            <w:r>
              <w:t>Without frontiers</w:t>
            </w:r>
          </w:p>
        </w:tc>
        <w:tc>
          <w:tcPr>
            <w:tcW w:w="4252" w:type="dxa"/>
          </w:tcPr>
          <w:p w14:paraId="579B1D2A" w14:textId="77777777" w:rsidR="003B0116" w:rsidRDefault="00000000">
            <w:r>
              <w:t>~55</w:t>
            </w:r>
          </w:p>
        </w:tc>
      </w:tr>
      <w:tr w:rsidR="003B0116" w14:paraId="6AE39624" w14:textId="77777777">
        <w:tc>
          <w:tcPr>
            <w:tcW w:w="4252" w:type="dxa"/>
          </w:tcPr>
          <w:p w14:paraId="3A4554C7" w14:textId="77777777" w:rsidR="003B0116" w:rsidRDefault="00000000">
            <w:r>
              <w:t>Single territory</w:t>
            </w:r>
          </w:p>
        </w:tc>
        <w:tc>
          <w:tcPr>
            <w:tcW w:w="4252" w:type="dxa"/>
          </w:tcPr>
          <w:p w14:paraId="10D23262" w14:textId="77777777" w:rsidR="003B0116" w:rsidRDefault="00000000">
            <w:r>
              <w:t>~62</w:t>
            </w:r>
          </w:p>
        </w:tc>
      </w:tr>
    </w:tbl>
    <w:p w14:paraId="3803DA4A" w14:textId="77777777" w:rsidR="003B0116" w:rsidRDefault="003B0116">
      <w:pPr>
        <w:spacing w:after="120"/>
      </w:pPr>
    </w:p>
    <w:p w14:paraId="06DA226D" w14:textId="77777777" w:rsidR="003B0116" w:rsidRDefault="00000000">
      <w:pPr>
        <w:spacing w:after="240"/>
        <w:jc w:val="both"/>
      </w:pPr>
      <w:r>
        <w:rPr>
          <w:rFonts w:ascii="Times New Roman" w:hAnsi="Times New Roman"/>
        </w:rPr>
        <w:t>The hybrid LLAVES-attention routing and multi-territory architecture both contribute to performance.</w:t>
      </w:r>
    </w:p>
    <w:p w14:paraId="79676565" w14:textId="77777777" w:rsidR="003B0116" w:rsidRDefault="00000000">
      <w:pPr>
        <w:spacing w:after="120"/>
      </w:pPr>
      <w:r>
        <w:rPr>
          <w:rFonts w:ascii="Times New Roman" w:hAnsi="Times New Roman"/>
          <w:b/>
          <w:smallCaps/>
          <w:sz w:val="28"/>
        </w:rPr>
        <w:t>7. DISCUSSION</w:t>
      </w:r>
    </w:p>
    <w:p w14:paraId="0EA9BD92" w14:textId="77777777" w:rsidR="003B0116" w:rsidRDefault="00000000">
      <w:pPr>
        <w:spacing w:after="120"/>
      </w:pPr>
      <w:r>
        <w:rPr>
          <w:rFonts w:ascii="Times New Roman" w:hAnsi="Times New Roman"/>
          <w:b/>
          <w:sz w:val="24"/>
        </w:rPr>
        <w:t>7.1. Interpretability Benefits</w:t>
      </w:r>
    </w:p>
    <w:p w14:paraId="20DA307B" w14:textId="77777777" w:rsidR="003B0116" w:rsidRDefault="00000000">
      <w:pPr>
        <w:spacing w:after="120"/>
        <w:jc w:val="both"/>
      </w:pPr>
      <w:r>
        <w:rPr>
          <w:rFonts w:ascii="Times New Roman" w:hAnsi="Times New Roman"/>
        </w:rPr>
        <w:t>The LLAVES routing system provides inherent interpretability absent in pure attention models. Token routing decisions can be traced to explicit linguistic rules, facilitating debugging and understanding of model behavior.</w:t>
      </w:r>
    </w:p>
    <w:p w14:paraId="6D829920" w14:textId="77777777" w:rsidR="003B0116" w:rsidRDefault="00000000">
      <w:pPr>
        <w:spacing w:after="120"/>
      </w:pPr>
      <w:r>
        <w:rPr>
          <w:rFonts w:ascii="Times New Roman" w:hAnsi="Times New Roman"/>
          <w:b/>
          <w:sz w:val="24"/>
        </w:rPr>
        <w:t>7.2. Biological Plausibility</w:t>
      </w:r>
    </w:p>
    <w:p w14:paraId="4639548A" w14:textId="77777777" w:rsidR="003B0116" w:rsidRDefault="00000000">
      <w:pPr>
        <w:spacing w:after="120"/>
        <w:jc w:val="both"/>
      </w:pPr>
      <w:r>
        <w:rPr>
          <w:rFonts w:ascii="Times New Roman" w:hAnsi="Times New Roman"/>
        </w:rPr>
        <w:lastRenderedPageBreak/>
        <w:t>While PAMPAr does not claim biological accuracy, the territorial organization mirrors functional specialization observed in cortical language areas. The thalamic routing mechanism parallels the brain's relay function in directing information to appropriate cortical regions.</w:t>
      </w:r>
    </w:p>
    <w:p w14:paraId="206D0BF9" w14:textId="77777777" w:rsidR="003B0116" w:rsidRDefault="00000000">
      <w:pPr>
        <w:spacing w:after="120"/>
      </w:pPr>
      <w:r>
        <w:rPr>
          <w:rFonts w:ascii="Times New Roman" w:hAnsi="Times New Roman"/>
          <w:b/>
          <w:sz w:val="24"/>
        </w:rPr>
        <w:t>7.3. Limitations</w:t>
      </w:r>
    </w:p>
    <w:p w14:paraId="12712122" w14:textId="77777777" w:rsidR="003B0116" w:rsidRDefault="00000000">
      <w:pPr>
        <w:spacing w:after="120"/>
        <w:jc w:val="both"/>
      </w:pPr>
      <w:r>
        <w:rPr>
          <w:rFonts w:ascii="Times New Roman" w:hAnsi="Times New Roman"/>
        </w:rPr>
        <w:t>Scale: Current experiments limited to 14M parameters; larger-scale validation needed. Tasks: Evaluated only on language modeling; downstream task performance untested. Languages: Primary testing on English WikiText; multilingual evaluation pending. LLAVES coverage: Hand-crafted rules may miss corpus-specific patterns.</w:t>
      </w:r>
    </w:p>
    <w:p w14:paraId="1910C861" w14:textId="77777777" w:rsidR="003B0116" w:rsidRDefault="00000000">
      <w:pPr>
        <w:spacing w:after="120"/>
      </w:pPr>
      <w:r>
        <w:rPr>
          <w:rFonts w:ascii="Times New Roman" w:hAnsi="Times New Roman"/>
          <w:b/>
          <w:sz w:val="24"/>
        </w:rPr>
        <w:t>7.4. Future Work</w:t>
      </w:r>
    </w:p>
    <w:p w14:paraId="33E3FF77" w14:textId="77777777" w:rsidR="003B0116" w:rsidRDefault="00000000">
      <w:pPr>
        <w:spacing w:after="240"/>
        <w:jc w:val="both"/>
      </w:pPr>
      <w:r>
        <w:rPr>
          <w:rFonts w:ascii="Times New Roman" w:hAnsi="Times New Roman"/>
        </w:rPr>
        <w:t>Future directions include: scaling experiments to 100M+ parameters, downstream evaluation on classification, QA, and summarization tasks, multilingual LLAVES rules, automated LLAVES rule discovery from data, and integration with retrieval-augmented generation.</w:t>
      </w:r>
    </w:p>
    <w:p w14:paraId="4CCC43FC" w14:textId="77777777" w:rsidR="003B0116" w:rsidRDefault="00000000">
      <w:pPr>
        <w:spacing w:after="120"/>
      </w:pPr>
      <w:r>
        <w:rPr>
          <w:rFonts w:ascii="Times New Roman" w:hAnsi="Times New Roman"/>
          <w:b/>
          <w:smallCaps/>
          <w:sz w:val="28"/>
        </w:rPr>
        <w:t>CONCLUSIONS</w:t>
      </w:r>
    </w:p>
    <w:p w14:paraId="5358E686" w14:textId="77777777" w:rsidR="003B0116" w:rsidRDefault="00000000">
      <w:pPr>
        <w:spacing w:after="120"/>
        <w:jc w:val="both"/>
      </w:pPr>
      <w:r>
        <w:rPr>
          <w:rFonts w:ascii="Times New Roman" w:hAnsi="Times New Roman"/>
        </w:rPr>
        <w:t>We presented PAMPAr-o1 v9, a brain-inspired language model architecture that organizes computation into specialized territories coordinated by a hybrid rule-attention routing mechanism. Results on WikiText-103 demonstrate competitive perplexity (~45) with significantly fewer parameters (14M) than comparable approaches.</w:t>
      </w:r>
    </w:p>
    <w:p w14:paraId="14908391" w14:textId="77777777" w:rsidR="003B0116" w:rsidRDefault="00000000">
      <w:pPr>
        <w:spacing w:after="120"/>
        <w:jc w:val="both"/>
      </w:pPr>
      <w:r>
        <w:rPr>
          <w:rFonts w:ascii="Times New Roman" w:hAnsi="Times New Roman"/>
        </w:rPr>
        <w:t>The LLAVES system offers a middle ground between fully learned and fully symbolic approaches, providing interpretability benefits while maintaining end-to-end trainability. The territorial architecture suggests that functional specialization, inspired by cortical organization, may offer efficiency advantages for language modeling.</w:t>
      </w:r>
    </w:p>
    <w:p w14:paraId="0713FFD6" w14:textId="77777777" w:rsidR="003B0116" w:rsidRDefault="00000000">
      <w:pPr>
        <w:spacing w:after="240"/>
        <w:jc w:val="both"/>
      </w:pPr>
      <w:r>
        <w:rPr>
          <w:rFonts w:ascii="Times New Roman" w:hAnsi="Times New Roman"/>
        </w:rPr>
        <w:t>We release PAMPAr-o1 v9 as open-source software under AGPL-3.0-or-later license, along with trained checkpoints, to encourage further research into biologically-inspired language architectures.</w:t>
      </w:r>
    </w:p>
    <w:p w14:paraId="254A6406" w14:textId="77777777" w:rsidR="003B0116" w:rsidRDefault="00000000">
      <w:pPr>
        <w:spacing w:after="120"/>
      </w:pPr>
      <w:r>
        <w:rPr>
          <w:rFonts w:ascii="Times New Roman" w:hAnsi="Times New Roman"/>
          <w:b/>
          <w:smallCaps/>
          <w:sz w:val="28"/>
        </w:rPr>
        <w:t>ACKNOWLEDGEMENTS</w:t>
      </w:r>
    </w:p>
    <w:p w14:paraId="31EC0542" w14:textId="77777777" w:rsidR="003B0116" w:rsidRDefault="00000000">
      <w:pPr>
        <w:spacing w:after="240"/>
        <w:jc w:val="both"/>
      </w:pPr>
      <w:r>
        <w:rPr>
          <w:rFonts w:ascii="Times New Roman" w:hAnsi="Times New Roman"/>
        </w:rPr>
        <w:t>This work was conducted independently without institutional funding. The author thanks the open-source community for the tools and datasets that made this research possible. Code available at: https://github.com/lucasmella-stack/PAMPAr-o1</w:t>
      </w:r>
    </w:p>
    <w:p w14:paraId="46928EF7" w14:textId="77777777" w:rsidR="003B0116" w:rsidRDefault="00000000">
      <w:pPr>
        <w:spacing w:after="120"/>
      </w:pPr>
      <w:r>
        <w:rPr>
          <w:rFonts w:ascii="Times New Roman" w:hAnsi="Times New Roman"/>
          <w:b/>
          <w:smallCaps/>
          <w:sz w:val="28"/>
        </w:rPr>
        <w:t>REFERENCES</w:t>
      </w:r>
    </w:p>
    <w:p w14:paraId="7F837956" w14:textId="77777777" w:rsidR="003B0116" w:rsidRDefault="00000000">
      <w:pPr>
        <w:spacing w:after="120"/>
      </w:pPr>
      <w:r>
        <w:rPr>
          <w:rFonts w:ascii="Times New Roman" w:hAnsi="Times New Roman"/>
          <w:sz w:val="20"/>
        </w:rPr>
        <w:t>[1] Brown, T., Mann, B., Ryder, N., et al. (2020) "Language models are few-shot learners", NeurIPS 2020.</w:t>
      </w:r>
    </w:p>
    <w:p w14:paraId="71D2CFC0" w14:textId="77777777" w:rsidR="003B0116" w:rsidRDefault="00000000">
      <w:pPr>
        <w:spacing w:after="120"/>
      </w:pPr>
      <w:r>
        <w:rPr>
          <w:rFonts w:ascii="Times New Roman" w:hAnsi="Times New Roman"/>
          <w:sz w:val="20"/>
        </w:rPr>
        <w:t>[2] Touvron, H., Lavril, T., Izacard, G., et al. (2023) "LLaMA: Open and efficient foundation language models", arXiv:2302.13971.</w:t>
      </w:r>
    </w:p>
    <w:p w14:paraId="3F78EE2A" w14:textId="77777777" w:rsidR="003B0116" w:rsidRDefault="00000000">
      <w:pPr>
        <w:spacing w:after="120"/>
      </w:pPr>
      <w:r>
        <w:rPr>
          <w:rFonts w:ascii="Times New Roman" w:hAnsi="Times New Roman"/>
          <w:sz w:val="20"/>
        </w:rPr>
        <w:t>[3] Fedorenko, E. &amp; Thompson-Schill, S. L. (2014) "Reworking the language network", Trends in Cognitive Sciences, Vol. 18, No. 3, pp120-126.</w:t>
      </w:r>
    </w:p>
    <w:p w14:paraId="1D558D03" w14:textId="77777777" w:rsidR="003B0116" w:rsidRDefault="00000000">
      <w:pPr>
        <w:spacing w:after="120"/>
      </w:pPr>
      <w:r>
        <w:rPr>
          <w:rFonts w:ascii="Times New Roman" w:hAnsi="Times New Roman"/>
          <w:sz w:val="20"/>
        </w:rPr>
        <w:t>[4] Sherman, S. M. &amp; Guillery, R. W. (2006) Exploring the Thalamus and Its Role in Cortical Function, MIT Press.</w:t>
      </w:r>
    </w:p>
    <w:p w14:paraId="760F7810" w14:textId="77777777" w:rsidR="003B0116" w:rsidRDefault="00000000">
      <w:pPr>
        <w:spacing w:after="120"/>
      </w:pPr>
      <w:r>
        <w:rPr>
          <w:rFonts w:ascii="Times New Roman" w:hAnsi="Times New Roman"/>
          <w:sz w:val="20"/>
        </w:rPr>
        <w:lastRenderedPageBreak/>
        <w:t>[5] Hassabis, D., Kumaran, D., Summerfield, C., &amp; Botvinick, M. (2017) "Neuroscience-inspired artificial intelligence", Neuron, Vol. 95, No. 2, pp245-258.</w:t>
      </w:r>
    </w:p>
    <w:p w14:paraId="4A7E050F" w14:textId="77777777" w:rsidR="003B0116" w:rsidRDefault="00000000">
      <w:pPr>
        <w:spacing w:after="120"/>
      </w:pPr>
      <w:r>
        <w:rPr>
          <w:rFonts w:ascii="Times New Roman" w:hAnsi="Times New Roman"/>
          <w:sz w:val="20"/>
        </w:rPr>
        <w:t>[6] Graves, A., Wayne, G., Reynolds, M., et al. (2016) "Hybrid computing using a neural network with dynamic external memory", Nature, Vol. 538, pp471-476.</w:t>
      </w:r>
    </w:p>
    <w:p w14:paraId="5F94E50B" w14:textId="77777777" w:rsidR="003B0116" w:rsidRDefault="00000000">
      <w:pPr>
        <w:spacing w:after="120"/>
      </w:pPr>
      <w:r>
        <w:rPr>
          <w:rFonts w:ascii="Times New Roman" w:hAnsi="Times New Roman"/>
          <w:sz w:val="20"/>
        </w:rPr>
        <w:t>[7] Shazeer, N., Mirhoseini, A., Maziarz, K., et al. (2017) "Outrageously large neural networks: The sparsely-gated mixture-of-experts layer", ICLR 2017.</w:t>
      </w:r>
    </w:p>
    <w:p w14:paraId="6E23B39B" w14:textId="77777777" w:rsidR="003B0116" w:rsidRDefault="00000000">
      <w:pPr>
        <w:spacing w:after="120"/>
      </w:pPr>
      <w:r>
        <w:rPr>
          <w:rFonts w:ascii="Times New Roman" w:hAnsi="Times New Roman"/>
          <w:sz w:val="20"/>
        </w:rPr>
        <w:t>[8] Hinton, G., Vinyals, O., &amp; Dean, J. (2015) "Distilling the knowledge in a neural network", arXiv:1503.02531.</w:t>
      </w:r>
    </w:p>
    <w:p w14:paraId="6AAE2EA0" w14:textId="77777777" w:rsidR="003B0116" w:rsidRDefault="00000000">
      <w:pPr>
        <w:spacing w:after="120"/>
      </w:pPr>
      <w:r>
        <w:rPr>
          <w:rFonts w:ascii="Times New Roman" w:hAnsi="Times New Roman"/>
          <w:sz w:val="20"/>
        </w:rPr>
        <w:t>[9] Han, S., Pool, J., Tran, J., &amp; Dally, W. (2015) "Learning both weights and connections for efficient neural networks", NeurIPS 2015.</w:t>
      </w:r>
    </w:p>
    <w:p w14:paraId="373FB0ED" w14:textId="77777777" w:rsidR="003B0116" w:rsidRDefault="00000000">
      <w:pPr>
        <w:spacing w:after="120"/>
      </w:pPr>
      <w:r>
        <w:rPr>
          <w:rFonts w:ascii="Times New Roman" w:hAnsi="Times New Roman"/>
          <w:sz w:val="20"/>
        </w:rPr>
        <w:t>[10] Lan, Z., Chen, M., Goodman, S., et al. (2019) "ALBERT: A lite BERT for self-supervised learning of language representations", ICLR 2020.</w:t>
      </w:r>
    </w:p>
    <w:p w14:paraId="21735728" w14:textId="77777777" w:rsidR="003B0116" w:rsidRDefault="00000000">
      <w:pPr>
        <w:spacing w:after="120"/>
      </w:pPr>
      <w:r>
        <w:rPr>
          <w:rFonts w:ascii="Times New Roman" w:hAnsi="Times New Roman"/>
          <w:sz w:val="20"/>
        </w:rPr>
        <w:t>[11] Dai, Z., Yang, Z., Yang, Y., et al. (2019) "Transformer-XL: Attentive language models beyond a fixed-length context", ACL 2019.</w:t>
      </w:r>
    </w:p>
    <w:p w14:paraId="60E351F3" w14:textId="77777777" w:rsidR="003B0116" w:rsidRDefault="00000000">
      <w:pPr>
        <w:spacing w:after="120"/>
      </w:pPr>
      <w:r>
        <w:rPr>
          <w:rFonts w:ascii="Times New Roman" w:hAnsi="Times New Roman"/>
          <w:sz w:val="20"/>
        </w:rPr>
        <w:t>[12] Garcez, A., Gori, M., Lamb, L. C., et al. (2019) "Neural-symbolic computing: An effective methodology for principled integration of machine learning and reasoning", Journal of Applied Logics, Vol. 6, No. 4, pp611-632.</w:t>
      </w:r>
    </w:p>
    <w:p w14:paraId="0BCBCEDE" w14:textId="0C02AC26" w:rsidR="003B0116" w:rsidRDefault="00000000">
      <w:pPr>
        <w:spacing w:after="120"/>
      </w:pPr>
      <w:r>
        <w:rPr>
          <w:rFonts w:ascii="Times New Roman" w:hAnsi="Times New Roman"/>
          <w:sz w:val="20"/>
        </w:rPr>
        <w:t xml:space="preserve">[13] </w:t>
      </w:r>
      <w:proofErr w:type="spellStart"/>
      <w:r>
        <w:rPr>
          <w:rFonts w:ascii="Times New Roman" w:hAnsi="Times New Roman"/>
          <w:sz w:val="20"/>
        </w:rPr>
        <w:t>Merity</w:t>
      </w:r>
      <w:proofErr w:type="spellEnd"/>
      <w:r>
        <w:rPr>
          <w:rFonts w:ascii="Times New Roman" w:hAnsi="Times New Roman"/>
          <w:sz w:val="20"/>
        </w:rPr>
        <w:t>, S., Xiong, C., Bradbury, J., &amp; Socher, R. (2016) "Pointer sentinel mixture models", ICLR 2017.</w:t>
      </w:r>
    </w:p>
    <w:p w14:paraId="24CBCA3B" w14:textId="43F0A9D0" w:rsidR="003B0116" w:rsidRDefault="003B0116">
      <w:pPr>
        <w:spacing w:after="240"/>
      </w:pPr>
    </w:p>
    <w:p w14:paraId="3919FA06" w14:textId="7C46D539" w:rsidR="003B0116" w:rsidRDefault="00000000">
      <w:pPr>
        <w:spacing w:after="120"/>
      </w:pPr>
      <w:r>
        <w:rPr>
          <w:rFonts w:ascii="Times New Roman" w:hAnsi="Times New Roman"/>
          <w:b/>
          <w:smallCaps/>
          <w:sz w:val="28"/>
        </w:rPr>
        <w:t>AUTHORS</w:t>
      </w:r>
    </w:p>
    <w:p w14:paraId="25EAAA1E" w14:textId="77777777" w:rsidR="00067EFD" w:rsidRDefault="00067EFD" w:rsidP="00067EFD">
      <w:pPr>
        <w:spacing w:after="120"/>
        <w:rPr>
          <w:rFonts w:ascii="Times New Roman" w:hAnsi="Times New Roman"/>
        </w:rPr>
        <w:sectPr w:rsidR="00067EFD" w:rsidSect="00034616">
          <w:pgSz w:w="11906" w:h="16838"/>
          <w:pgMar w:top="1701" w:right="1701" w:bottom="1701" w:left="1701" w:header="720" w:footer="720" w:gutter="0"/>
          <w:cols w:space="720"/>
          <w:docGrid w:linePitch="360"/>
        </w:sectPr>
      </w:pPr>
    </w:p>
    <w:p w14:paraId="368D03E3" w14:textId="0022201A" w:rsidR="00067EFD" w:rsidRDefault="00067EFD" w:rsidP="00067EFD">
      <w:pPr>
        <w:spacing w:after="480"/>
        <w:rPr>
          <w:rFonts w:ascii="Times New Roman" w:hAnsi="Times New Roman"/>
        </w:rPr>
        <w:sectPr w:rsidR="00067EFD" w:rsidSect="00067EFD">
          <w:type w:val="continuous"/>
          <w:pgSz w:w="11906" w:h="16838"/>
          <w:pgMar w:top="1701" w:right="1701" w:bottom="1701" w:left="1701" w:header="720" w:footer="720" w:gutter="0"/>
          <w:cols w:num="2" w:space="720"/>
          <w:docGrid w:linePitch="360"/>
        </w:sectPr>
      </w:pPr>
      <w:r>
        <w:rPr>
          <w:rFonts w:ascii="Times New Roman" w:hAnsi="Times New Roman"/>
          <w:noProof/>
        </w:rPr>
        <w:drawing>
          <wp:anchor distT="0" distB="0" distL="0" distR="114300" simplePos="0" relativeHeight="251671040" behindDoc="0" locked="0" layoutInCell="1" allowOverlap="1" wp14:anchorId="4BF82E89" wp14:editId="408474C4">
            <wp:simplePos x="0" y="0"/>
            <wp:positionH relativeFrom="column">
              <wp:posOffset>3971925</wp:posOffset>
            </wp:positionH>
            <wp:positionV relativeFrom="paragraph">
              <wp:posOffset>266065</wp:posOffset>
            </wp:positionV>
            <wp:extent cx="1144800" cy="1076400"/>
            <wp:effectExtent l="0" t="0" r="0" b="0"/>
            <wp:wrapSquare wrapText="right"/>
            <wp:docPr id="1353170163" name="Imagen 5" descr="Un hombre en traje posando para fotografi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70163" name="Imagen 5" descr="Un hombre en traje posando para fotografi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4800" cy="1076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noProof/>
        </w:rPr>
        <mc:AlternateContent>
          <mc:Choice Requires="wps">
            <w:drawing>
              <wp:anchor distT="0" distB="0" distL="114300" distR="114300" simplePos="0" relativeHeight="251659776" behindDoc="0" locked="0" layoutInCell="1" allowOverlap="1" wp14:anchorId="03C6E189" wp14:editId="545E7C90">
                <wp:simplePos x="0" y="0"/>
                <wp:positionH relativeFrom="column">
                  <wp:posOffset>5285105</wp:posOffset>
                </wp:positionH>
                <wp:positionV relativeFrom="paragraph">
                  <wp:posOffset>6287135</wp:posOffset>
                </wp:positionV>
                <wp:extent cx="1143000" cy="1028700"/>
                <wp:effectExtent l="13335" t="6350" r="5715" b="12700"/>
                <wp:wrapNone/>
                <wp:docPr id="1353877530"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028700"/>
                        </a:xfrm>
                        <a:prstGeom prst="rect">
                          <a:avLst/>
                        </a:prstGeom>
                        <a:solidFill>
                          <a:srgbClr val="FFFFFF"/>
                        </a:solidFill>
                        <a:ln w="9525">
                          <a:solidFill>
                            <a:srgbClr val="000000"/>
                          </a:solidFill>
                          <a:miter lim="800000"/>
                          <a:headEnd/>
                          <a:tailEnd/>
                        </a:ln>
                      </wps:spPr>
                      <wps:txbx>
                        <w:txbxContent>
                          <w:p w14:paraId="10F14745" w14:textId="77777777" w:rsidR="00067EFD" w:rsidRPr="003F3025" w:rsidRDefault="00067EFD" w:rsidP="00067EF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C6E189" id="Rectángulo 2" o:spid="_x0000_s1026" style="position:absolute;margin-left:416.15pt;margin-top:495.05pt;width:90pt;height:81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">
                <v:textbox>
                  <w:txbxContent>
                    <w:p w14:paraId="10F14745" w14:textId="77777777" w:rsidR="00067EFD" w:rsidRPr="003F3025" w:rsidRDefault="00067EFD" w:rsidP="00067EFD"/>
                  </w:txbxContent>
                </v:textbox>
              </v:rect>
            </w:pict>
          </mc:Fallback>
        </mc:AlternateContent>
      </w:r>
      <w:r>
        <w:rPr>
          <w:rFonts w:ascii="Times New Roman" w:hAnsi="Times New Roman"/>
          <w:noProof/>
        </w:rPr>
        <mc:AlternateContent>
          <mc:Choice Requires="wps">
            <w:drawing>
              <wp:anchor distT="0" distB="0" distL="114300" distR="114300" simplePos="0" relativeHeight="251651584" behindDoc="0" locked="0" layoutInCell="1" allowOverlap="1" wp14:anchorId="03C6E189" wp14:editId="53475355">
                <wp:simplePos x="0" y="0"/>
                <wp:positionH relativeFrom="column">
                  <wp:posOffset>5285105</wp:posOffset>
                </wp:positionH>
                <wp:positionV relativeFrom="paragraph">
                  <wp:posOffset>6287135</wp:posOffset>
                </wp:positionV>
                <wp:extent cx="1143000" cy="1028700"/>
                <wp:effectExtent l="13335" t="6350" r="5715" b="12700"/>
                <wp:wrapNone/>
                <wp:docPr id="204889877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028700"/>
                        </a:xfrm>
                        <a:prstGeom prst="rect">
                          <a:avLst/>
                        </a:prstGeom>
                        <a:solidFill>
                          <a:srgbClr val="FFFFFF"/>
                        </a:solidFill>
                        <a:ln w="9525">
                          <a:solidFill>
                            <a:srgbClr val="000000"/>
                          </a:solidFill>
                          <a:miter lim="800000"/>
                          <a:headEnd/>
                          <a:tailEnd/>
                        </a:ln>
                      </wps:spPr>
                      <wps:txbx>
                        <w:txbxContent>
                          <w:p w14:paraId="174183C2" w14:textId="77777777" w:rsidR="00067EFD" w:rsidRPr="003F3025" w:rsidRDefault="00067EFD" w:rsidP="00067EF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C6E189" id="Rectángulo 1" o:spid="_x0000_s1027" style="position:absolute;margin-left:416.15pt;margin-top:495.05pt;width:90pt;height:8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">
                <v:textbox>
                  <w:txbxContent>
                    <w:p w14:paraId="174183C2" w14:textId="77777777" w:rsidR="00067EFD" w:rsidRPr="003F3025" w:rsidRDefault="00067EFD" w:rsidP="00067EFD"/>
                  </w:txbxContent>
                </v:textbox>
              </v:rect>
            </w:pict>
          </mc:Fallback>
        </mc:AlternateContent>
      </w:r>
      <w:r w:rsidR="00000000">
        <w:rPr>
          <w:rFonts w:ascii="Times New Roman" w:hAnsi="Times New Roman"/>
        </w:rPr>
        <w:t xml:space="preserve">Lucas Ricardo Mella Chillemi is an independent researcher based in Buenos Aires, Argentina. His research interests include brain-inspired artificial intelligence, efficient language modeling, and neuro-symbolic computing. He developed the PAMPAr-o1 architecture to explore </w:t>
      </w:r>
      <w:proofErr w:type="gramStart"/>
      <w:r w:rsidR="00000000">
        <w:rPr>
          <w:rFonts w:ascii="Times New Roman" w:hAnsi="Times New Roman"/>
        </w:rPr>
        <w:t>biologically-plausible</w:t>
      </w:r>
      <w:proofErr w:type="gramEnd"/>
      <w:r w:rsidR="00000000">
        <w:rPr>
          <w:rFonts w:ascii="Times New Roman" w:hAnsi="Times New Roman"/>
        </w:rPr>
        <w:t xml:space="preserve"> approaches to natural language processing with emphasis on interpretability and parameter efficiency.</w:t>
      </w:r>
    </w:p>
    <w:p w14:paraId="758D5BAD" w14:textId="40E64C11" w:rsidR="00067EFD" w:rsidRDefault="00067EFD" w:rsidP="00067EFD">
      <w:pPr>
        <w:spacing w:after="120"/>
        <w:rPr>
          <w:rFonts w:ascii="Times New Roman" w:hAnsi="Times New Roman"/>
        </w:rPr>
        <w:sectPr w:rsidR="00067EFD" w:rsidSect="00067EFD">
          <w:type w:val="continuous"/>
          <w:pgSz w:w="11906" w:h="16838"/>
          <w:pgMar w:top="1701" w:right="1701" w:bottom="1701" w:left="1701" w:header="720" w:footer="720" w:gutter="0"/>
          <w:cols w:space="720"/>
          <w:docGrid w:linePitch="360"/>
        </w:sectPr>
      </w:pPr>
    </w:p>
    <w:p w14:paraId="03FB9210" w14:textId="221AFB29" w:rsidR="00067EFD" w:rsidRDefault="00067EFD" w:rsidP="00067EFD">
      <w:pPr>
        <w:spacing w:after="120"/>
        <w:rPr>
          <w:rFonts w:ascii="Times New Roman" w:hAnsi="Times New Roman"/>
        </w:rPr>
      </w:pPr>
      <w:r>
        <w:rPr>
          <w:rFonts w:ascii="Times New Roman" w:hAnsi="Times New Roman"/>
        </w:rPr>
        <w:br/>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594"/>
      </w:tblGrid>
      <w:tr w:rsidR="00067EFD" w14:paraId="31CE8C4D" w14:textId="77777777">
        <w:trPr>
          <w:tblCellSpacing w:w="15" w:type="dxa"/>
        </w:trPr>
        <w:tc>
          <w:tcPr>
            <w:tcW w:w="3500" w:type="pct"/>
            <w:hideMark/>
          </w:tcPr>
          <w:p w14:paraId="6757E3E4" w14:textId="6A012AB7" w:rsidR="00067EFD" w:rsidRDefault="00067EFD"/>
        </w:tc>
      </w:tr>
    </w:tbl>
    <w:p w14:paraId="38C7DD84" w14:textId="77777777" w:rsidR="00067EFD" w:rsidRDefault="00067EFD" w:rsidP="00067EFD"/>
    <w:p w14:paraId="35E1E346" w14:textId="78D5AFD8" w:rsidR="00067EFD" w:rsidRPr="00067EFD" w:rsidRDefault="00067EFD" w:rsidP="00067EFD">
      <w:r w:rsidRPr="00067EFD">
        <w:t xml:space="preserve"> </w:t>
      </w:r>
    </w:p>
    <w:p w14:paraId="74886DF7" w14:textId="096ABA9A" w:rsidR="00067EFD" w:rsidRPr="00067EFD" w:rsidRDefault="00067EFD" w:rsidP="00067EFD">
      <w:r w:rsidRPr="00067EFD">
        <w:t xml:space="preserve"> </w:t>
      </w:r>
    </w:p>
    <w:p w14:paraId="349981AF" w14:textId="1CD6B91E" w:rsidR="003B0116" w:rsidRDefault="00067EFD" w:rsidP="00067EFD">
      <w:pPr>
        <w:spacing w:after="120"/>
      </w:pPr>
      <w:r>
        <w:rPr>
          <w:rFonts w:ascii="Times New Roman" w:hAnsi="Times New Roman"/>
        </w:rPr>
        <w:lastRenderedPageBreak/>
        <w:br/>
      </w:r>
      <w:r>
        <w:rPr>
          <w:rFonts w:ascii="Times New Roman" w:hAnsi="Times New Roman"/>
        </w:rPr>
        <w:br/>
      </w:r>
    </w:p>
    <w:sectPr w:rsidR="003B0116" w:rsidSect="00067EFD">
      <w:type w:val="continuous"/>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15597936">
    <w:abstractNumId w:val="8"/>
  </w:num>
  <w:num w:numId="2" w16cid:durableId="1475369847">
    <w:abstractNumId w:val="6"/>
  </w:num>
  <w:num w:numId="3" w16cid:durableId="1786844316">
    <w:abstractNumId w:val="5"/>
  </w:num>
  <w:num w:numId="4" w16cid:durableId="1018853118">
    <w:abstractNumId w:val="4"/>
  </w:num>
  <w:num w:numId="5" w16cid:durableId="1252740087">
    <w:abstractNumId w:val="7"/>
  </w:num>
  <w:num w:numId="6" w16cid:durableId="1041588204">
    <w:abstractNumId w:val="3"/>
  </w:num>
  <w:num w:numId="7" w16cid:durableId="2103447147">
    <w:abstractNumId w:val="2"/>
  </w:num>
  <w:num w:numId="8" w16cid:durableId="369845463">
    <w:abstractNumId w:val="1"/>
  </w:num>
  <w:num w:numId="9" w16cid:durableId="1972594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5BA"/>
    <w:rsid w:val="00034616"/>
    <w:rsid w:val="0006063C"/>
    <w:rsid w:val="00067EFD"/>
    <w:rsid w:val="0015074B"/>
    <w:rsid w:val="0029639D"/>
    <w:rsid w:val="00326F90"/>
    <w:rsid w:val="003B0116"/>
    <w:rsid w:val="00A6071C"/>
    <w:rsid w:val="00AA1D8D"/>
    <w:rsid w:val="00B47730"/>
    <w:rsid w:val="00BD30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D2EF9"/>
  <w14:defaultImageDpi w14:val="300"/>
  <w15:docId w15:val="{9F2C6ED8-EDDC-4A3D-A940-E49793718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2145</Words>
  <Characters>10901</Characters>
  <Application>Microsoft Office Word</Application>
  <DocSecurity>0</DocSecurity>
  <Lines>454</Lines>
  <Paragraphs>277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Mella</cp:lastModifiedBy>
  <cp:revision>3</cp:revision>
  <dcterms:created xsi:type="dcterms:W3CDTF">2013-12-23T23:15:00Z</dcterms:created>
  <dcterms:modified xsi:type="dcterms:W3CDTF">2026-01-25T13:37:00Z</dcterms:modified>
  <cp:category/>
</cp:coreProperties>
</file>