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QUÉ VAMOS A HACER: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PROBLEMA: Captura enunciado y datos que nos han dado.</w:t>
      </w:r>
    </w:p>
    <w:p w:rsidR="00000000" w:rsidDel="00000000" w:rsidP="00000000" w:rsidRDefault="00000000" w:rsidRPr="00000000" w14:paraId="00000004">
      <w:pPr>
        <w:rPr/>
      </w:pPr>
      <w:r w:rsidDel="00000000" w:rsidR="00000000" w:rsidRPr="00000000">
        <w:rPr>
          <w:rtl w:val="0"/>
        </w:rPr>
        <w:t xml:space="preserve">Nuestra idea inicial: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Ingesta de los datos</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Excel</w:t>
      </w:r>
    </w:p>
    <w:p w:rsidR="00000000" w:rsidDel="00000000" w:rsidP="00000000" w:rsidRDefault="00000000" w:rsidRPr="00000000" w14:paraId="00000007">
      <w:pPr>
        <w:numPr>
          <w:ilvl w:val="2"/>
          <w:numId w:val="1"/>
        </w:numPr>
        <w:ind w:left="2160" w:hanging="360"/>
        <w:rPr>
          <w:u w:val="none"/>
        </w:rPr>
      </w:pPr>
      <w:r w:rsidDel="00000000" w:rsidR="00000000" w:rsidRPr="00000000">
        <w:rPr>
          <w:rtl w:val="0"/>
        </w:rPr>
        <w:t xml:space="preserve">Atributos</w:t>
      </w:r>
    </w:p>
    <w:p w:rsidR="00000000" w:rsidDel="00000000" w:rsidP="00000000" w:rsidRDefault="00000000" w:rsidRPr="00000000" w14:paraId="00000008">
      <w:pPr>
        <w:numPr>
          <w:ilvl w:val="3"/>
          <w:numId w:val="1"/>
        </w:numPr>
        <w:ind w:left="2880" w:hanging="360"/>
        <w:rPr>
          <w:u w:val="none"/>
        </w:rPr>
      </w:pPr>
      <w:r w:rsidDel="00000000" w:rsidR="00000000" w:rsidRPr="00000000">
        <w:rPr>
          <w:rtl w:val="0"/>
        </w:rPr>
        <w:t xml:space="preserve">14 suppliers son unica fuente de material</w:t>
      </w:r>
    </w:p>
    <w:p w:rsidR="00000000" w:rsidDel="00000000" w:rsidP="00000000" w:rsidRDefault="00000000" w:rsidRPr="00000000" w14:paraId="00000009">
      <w:pPr>
        <w:numPr>
          <w:ilvl w:val="4"/>
          <w:numId w:val="1"/>
        </w:numPr>
        <w:ind w:left="3600" w:hanging="360"/>
        <w:rPr>
          <w:u w:val="none"/>
        </w:rPr>
      </w:pPr>
      <w:r w:rsidDel="00000000" w:rsidR="00000000" w:rsidRPr="00000000">
        <w:rPr>
          <w:rtl w:val="0"/>
        </w:rPr>
        <w:t xml:space="preserve">7 son criticos altos</w:t>
      </w:r>
    </w:p>
    <w:p w:rsidR="00000000" w:rsidDel="00000000" w:rsidP="00000000" w:rsidRDefault="00000000" w:rsidRPr="00000000" w14:paraId="0000000A">
      <w:pPr>
        <w:numPr>
          <w:ilvl w:val="3"/>
          <w:numId w:val="1"/>
        </w:numPr>
        <w:ind w:left="2880" w:hanging="360"/>
        <w:rPr>
          <w:u w:val="none"/>
        </w:rPr>
      </w:pPr>
      <w:r w:rsidDel="00000000" w:rsidR="00000000" w:rsidRPr="00000000">
        <w:rPr>
          <w:rtl w:val="0"/>
        </w:rPr>
        <w:t xml:space="preserve">10/20 suppliers son de materiales sin alternativa</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RSS</w:t>
      </w:r>
    </w:p>
    <w:p w:rsidR="00000000" w:rsidDel="00000000" w:rsidP="00000000" w:rsidRDefault="00000000" w:rsidRPr="00000000" w14:paraId="0000000C">
      <w:pPr>
        <w:numPr>
          <w:ilvl w:val="2"/>
          <w:numId w:val="1"/>
        </w:numPr>
        <w:ind w:left="2160" w:hanging="360"/>
        <w:rPr>
          <w:u w:val="none"/>
        </w:rPr>
      </w:pPr>
      <w:r w:rsidDel="00000000" w:rsidR="00000000" w:rsidRPr="00000000">
        <w:rPr>
          <w:rtl w:val="0"/>
        </w:rPr>
        <w:t xml:space="preserve">Recibir datos de news en tiempo real para procesar (Diarios españoles: El País, El Confidencial, ABC, OKDIARIO, AS, Internacionales: FiercePharma, FiercePharma Manufacturing, BioPharma Dive, Economic Times Pharma, FDA, EMA, Supply Chain Dive, The Loadstar, GDACS, Google News RSS.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Procesamiento de datos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Category</w:t>
      </w:r>
    </w:p>
    <w:p w:rsidR="00000000" w:rsidDel="00000000" w:rsidP="00000000" w:rsidRDefault="00000000" w:rsidRPr="00000000" w14:paraId="0000000F">
      <w:pPr>
        <w:numPr>
          <w:ilvl w:val="2"/>
          <w:numId w:val="1"/>
        </w:numPr>
        <w:ind w:left="2160" w:hanging="360"/>
        <w:rPr>
          <w:u w:val="none"/>
        </w:rPr>
      </w:pPr>
      <w:r w:rsidDel="00000000" w:rsidR="00000000" w:rsidRPr="00000000">
        <w:rPr>
          <w:rtl w:val="0"/>
        </w:rPr>
        <w:t xml:space="preserve">Approach:</w:t>
      </w:r>
    </w:p>
    <w:p w:rsidR="00000000" w:rsidDel="00000000" w:rsidP="00000000" w:rsidRDefault="00000000" w:rsidRPr="00000000" w14:paraId="00000010">
      <w:pPr>
        <w:numPr>
          <w:ilvl w:val="3"/>
          <w:numId w:val="1"/>
        </w:numPr>
        <w:ind w:left="2880" w:hanging="360"/>
        <w:rPr>
          <w:u w:val="none"/>
        </w:rPr>
      </w:pPr>
      <w:r w:rsidDel="00000000" w:rsidR="00000000" w:rsidRPr="00000000">
        <w:rPr>
          <w:rtl w:val="0"/>
        </w:rPr>
        <w:t xml:space="preserve">Usaremos JEV repetidas veces para categorizar a modo funnel las noticias. Es decir que lo usaremos para sacar los atributos que luego usaremos</w:t>
      </w:r>
    </w:p>
    <w:p w:rsidR="00000000" w:rsidDel="00000000" w:rsidP="00000000" w:rsidRDefault="00000000" w:rsidRPr="00000000" w14:paraId="00000011">
      <w:pPr>
        <w:numPr>
          <w:ilvl w:val="3"/>
          <w:numId w:val="1"/>
        </w:numPr>
        <w:ind w:left="2880" w:hanging="360"/>
        <w:rPr>
          <w:u w:val="none"/>
        </w:rPr>
      </w:pPr>
      <w:r w:rsidDel="00000000" w:rsidR="00000000" w:rsidRPr="00000000">
        <w:rPr>
          <w:rtl w:val="0"/>
        </w:rPr>
        <w:t xml:space="preserve">Atributos que necesitamos:</w:t>
      </w:r>
    </w:p>
    <w:p w:rsidR="00000000" w:rsidDel="00000000" w:rsidP="00000000" w:rsidRDefault="00000000" w:rsidRPr="00000000" w14:paraId="00000012">
      <w:pPr>
        <w:numPr>
          <w:ilvl w:val="4"/>
          <w:numId w:val="1"/>
        </w:numPr>
        <w:ind w:left="3600" w:hanging="360"/>
        <w:rPr>
          <w:u w:val="none"/>
        </w:rPr>
      </w:pPr>
      <w:r w:rsidDel="00000000" w:rsidR="00000000" w:rsidRPr="00000000">
        <w:rPr>
          <w:rtl w:val="0"/>
        </w:rPr>
        <w:t xml:space="preserve">Supplier Involved</w:t>
      </w:r>
    </w:p>
    <w:p w:rsidR="00000000" w:rsidDel="00000000" w:rsidP="00000000" w:rsidRDefault="00000000" w:rsidRPr="00000000" w14:paraId="00000013">
      <w:pPr>
        <w:ind w:left="5040" w:firstLine="0"/>
        <w:rPr/>
      </w:pPr>
      <w:r w:rsidDel="00000000" w:rsidR="00000000" w:rsidRPr="00000000">
        <w:rPr>
          <w:rtl w:val="0"/>
        </w:rPr>
        <w:t xml:space="preserve">Region, country name asociado, nombre empresa etc</w:t>
      </w:r>
    </w:p>
    <w:p w:rsidR="00000000" w:rsidDel="00000000" w:rsidP="00000000" w:rsidRDefault="00000000" w:rsidRPr="00000000" w14:paraId="00000014">
      <w:pPr>
        <w:numPr>
          <w:ilvl w:val="4"/>
          <w:numId w:val="1"/>
        </w:numPr>
        <w:ind w:left="3600" w:hanging="360"/>
        <w:rPr>
          <w:u w:val="none"/>
        </w:rPr>
      </w:pPr>
      <w:r w:rsidDel="00000000" w:rsidR="00000000" w:rsidRPr="00000000">
        <w:rPr>
          <w:rtl w:val="0"/>
        </w:rPr>
        <w:t xml:space="preserve">Nivel de riesgo categórico</w:t>
      </w:r>
    </w:p>
    <w:p w:rsidR="00000000" w:rsidDel="00000000" w:rsidP="00000000" w:rsidRDefault="00000000" w:rsidRPr="00000000" w14:paraId="00000015">
      <w:pPr>
        <w:numPr>
          <w:ilvl w:val="5"/>
          <w:numId w:val="1"/>
        </w:numPr>
        <w:ind w:left="4320" w:hanging="360"/>
        <w:rPr>
          <w:u w:val="none"/>
        </w:rPr>
      </w:pPr>
      <w:r w:rsidDel="00000000" w:rsidR="00000000" w:rsidRPr="00000000">
        <w:rPr>
          <w:rtl w:val="0"/>
        </w:rPr>
        <w:t xml:space="preserve">SI hay riesgo</w:t>
      </w:r>
    </w:p>
    <w:p w:rsidR="00000000" w:rsidDel="00000000" w:rsidP="00000000" w:rsidRDefault="00000000" w:rsidRPr="00000000" w14:paraId="00000016">
      <w:pPr>
        <w:numPr>
          <w:ilvl w:val="6"/>
          <w:numId w:val="1"/>
        </w:numPr>
        <w:ind w:left="5040" w:hanging="360"/>
        <w:rPr>
          <w:u w:val="none"/>
        </w:rPr>
      </w:pPr>
      <w:r w:rsidDel="00000000" w:rsidR="00000000" w:rsidRPr="00000000">
        <w:rPr>
          <w:rtl w:val="0"/>
        </w:rPr>
        <w:t xml:space="preserve">Categorizar riesgo en distintas categorías: Desastres naturales, fuegos, strikes, legislación etc</w:t>
      </w:r>
    </w:p>
    <w:p w:rsidR="00000000" w:rsidDel="00000000" w:rsidP="00000000" w:rsidRDefault="00000000" w:rsidRPr="00000000" w14:paraId="00000017">
      <w:pPr>
        <w:ind w:left="5040" w:firstLine="0"/>
        <w:rPr/>
      </w:pPr>
      <w:r w:rsidDel="00000000" w:rsidR="00000000" w:rsidRPr="00000000">
        <w:rPr>
          <w:rtl w:val="0"/>
        </w:rPr>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Score in house de riesgo</w:t>
      </w:r>
    </w:p>
    <w:p w:rsidR="00000000" w:rsidDel="00000000" w:rsidP="00000000" w:rsidRDefault="00000000" w:rsidRPr="00000000" w14:paraId="00000019">
      <w:pPr>
        <w:numPr>
          <w:ilvl w:val="2"/>
          <w:numId w:val="1"/>
        </w:numPr>
        <w:ind w:left="2160" w:hanging="360"/>
        <w:rPr>
          <w:u w:val="none"/>
        </w:rPr>
      </w:pPr>
      <w:r w:rsidDel="00000000" w:rsidR="00000000" w:rsidRPr="00000000">
        <w:rPr>
          <w:rtl w:val="0"/>
        </w:rPr>
        <w:t xml:space="preserve">Teniendo las noticias, pasarlo a ollama o para que le asigne un riesgo del 1-10 a cada noticia </w:t>
      </w:r>
    </w:p>
    <w:p w:rsidR="00000000" w:rsidDel="00000000" w:rsidP="00000000" w:rsidRDefault="00000000" w:rsidRPr="00000000" w14:paraId="0000001A">
      <w:pPr>
        <w:numPr>
          <w:ilvl w:val="2"/>
          <w:numId w:val="1"/>
        </w:numPr>
        <w:ind w:left="2160" w:hanging="360"/>
        <w:rPr/>
      </w:pPr>
      <w:r w:rsidDel="00000000" w:rsidR="00000000" w:rsidRPr="00000000">
        <w:rPr>
          <w:rtl w:val="0"/>
        </w:rPr>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Score in house de prioridad ponderaciones:</w:t>
      </w:r>
    </w:p>
    <w:p w:rsidR="00000000" w:rsidDel="00000000" w:rsidP="00000000" w:rsidRDefault="00000000" w:rsidRPr="00000000" w14:paraId="0000001C">
      <w:pPr>
        <w:numPr>
          <w:ilvl w:val="2"/>
          <w:numId w:val="1"/>
        </w:numPr>
        <w:ind w:left="2160" w:hanging="360"/>
        <w:rPr>
          <w:u w:val="none"/>
        </w:rPr>
      </w:pPr>
      <w:r w:rsidDel="00000000" w:rsidR="00000000" w:rsidRPr="00000000">
        <w:rPr>
          <w:rtl w:val="0"/>
        </w:rPr>
        <w:t xml:space="preserve">METRICA: </w:t>
      </w:r>
    </w:p>
    <w:p w:rsidR="00000000" w:rsidDel="00000000" w:rsidP="00000000" w:rsidRDefault="00000000" w:rsidRPr="00000000" w14:paraId="0000001D">
      <w:pPr>
        <w:numPr>
          <w:ilvl w:val="2"/>
          <w:numId w:val="1"/>
        </w:numPr>
        <w:ind w:left="2160" w:hanging="360"/>
        <w:jc w:val="center"/>
      </w:pPr>
      <w:r w:rsidDel="00000000" w:rsidR="00000000" w:rsidRPr="00000000">
        <w:rPr>
          <w:rtl w:val="0"/>
        </w:rPr>
        <w:t xml:space="preserve">$$\text{Score Final} = \left( \frac{S \times (C + U + G)}{I} \right) \times 100$$</w:t>
      </w:r>
    </w:p>
    <w:p w:rsidR="00000000" w:rsidDel="00000000" w:rsidP="00000000" w:rsidRDefault="00000000" w:rsidRPr="00000000" w14:paraId="0000001E">
      <w:pPr>
        <w:numPr>
          <w:ilvl w:val="3"/>
          <w:numId w:val="1"/>
        </w:numPr>
        <w:ind w:left="2880" w:hanging="360"/>
        <w:rPr>
          <w:u w:val="none"/>
        </w:rPr>
      </w:pPr>
      <w:r w:rsidDel="00000000" w:rsidR="00000000" w:rsidRPr="00000000">
        <w:rPr>
          <w:b w:val="1"/>
          <w:bCs w:val="1"/>
          <w:rtl w:val="0"/>
        </w:rPr>
        <w:t xml:space="preserve">S:</w:t>
      </w:r>
      <w:r w:rsidDel="00000000" w:rsidR="00000000" w:rsidRPr="00000000">
        <w:rPr>
          <w:rtl w:val="0"/>
        </w:rPr>
        <w:t xml:space="preserve"> </w:t>
      </w:r>
      <w:r w:rsidDel="00000000" w:rsidR="00000000" w:rsidRPr="00000000">
        <w:rPr>
          <w:b w:val="1"/>
          <w:bCs w:val="1"/>
          <w:rtl w:val="0"/>
        </w:rPr>
        <w:t xml:space="preserve">(Severidad del Evento):</w:t>
      </w:r>
      <w:r w:rsidDel="00000000" w:rsidR="00000000" w:rsidRPr="00000000">
        <w:rPr>
          <w:rtl w:val="0"/>
        </w:rPr>
        <w:t xml:space="preserve"> Extraído del modelo JEV (10 niveles de severidad siendo 10 el peor). </w:t>
      </w:r>
    </w:p>
    <w:p w:rsidR="00000000" w:rsidDel="00000000" w:rsidP="00000000" w:rsidRDefault="00000000" w:rsidRPr="00000000" w14:paraId="0000001F">
      <w:pPr>
        <w:numPr>
          <w:ilvl w:val="3"/>
          <w:numId w:val="1"/>
        </w:numPr>
        <w:ind w:left="2880" w:hanging="360"/>
        <w:rPr>
          <w:u w:val="none"/>
        </w:rPr>
      </w:pPr>
      <w:r w:rsidDel="00000000" w:rsidR="00000000" w:rsidRPr="00000000">
        <w:rPr>
          <w:b w:val="1"/>
          <w:bCs w:val="1"/>
          <w:rtl w:val="0"/>
        </w:rPr>
        <w:t xml:space="preserve">C (Criticidad del Material):</w:t>
      </w:r>
      <w:r w:rsidDel="00000000" w:rsidR="00000000" w:rsidRPr="00000000">
        <w:rPr>
          <w:rtl w:val="0"/>
        </w:rPr>
        <w:t xml:space="preserve"> Convertido de la columna </w:t>
      </w:r>
      <w:r w:rsidDel="00000000" w:rsidR="00000000" w:rsidRPr="00000000">
        <w:rPr>
          <w:rtl w:val="0"/>
        </w:rPr>
        <w:t xml:space="preserve">Criticality</w:t>
      </w:r>
      <w:r w:rsidDel="00000000" w:rsidR="00000000" w:rsidRPr="00000000">
        <w:rPr>
          <w:rtl w:val="0"/>
        </w:rPr>
        <w:t xml:space="preserve"> (High = 3, Medium = 2, Low = 1). </w:t>
      </w:r>
    </w:p>
    <w:p w:rsidR="00000000" w:rsidDel="00000000" w:rsidP="00000000" w:rsidRDefault="00000000" w:rsidRPr="00000000" w14:paraId="00000020">
      <w:pPr>
        <w:numPr>
          <w:ilvl w:val="3"/>
          <w:numId w:val="1"/>
        </w:numPr>
        <w:ind w:left="2880" w:hanging="360"/>
        <w:rPr>
          <w:u w:val="none"/>
        </w:rPr>
      </w:pPr>
      <w:r w:rsidDel="00000000" w:rsidR="00000000" w:rsidRPr="00000000">
        <w:rPr>
          <w:b w:val="1"/>
          <w:bCs w:val="1"/>
          <w:rtl w:val="0"/>
        </w:rPr>
        <w:t xml:space="preserve">U (única fuente): </w:t>
      </w:r>
      <w:r w:rsidDel="00000000" w:rsidR="00000000" w:rsidRPr="00000000">
        <w:rPr>
          <w:rtl w:val="0"/>
        </w:rPr>
        <w:t xml:space="preserve">Convertido de la columna </w:t>
      </w:r>
      <w:r w:rsidDel="00000000" w:rsidR="00000000" w:rsidRPr="00000000">
        <w:rPr>
          <w:rtl w:val="0"/>
        </w:rPr>
        <w:t xml:space="preserve">Single_Source</w:t>
      </w:r>
      <w:r w:rsidDel="00000000" w:rsidR="00000000" w:rsidRPr="00000000">
        <w:rPr>
          <w:rtl w:val="0"/>
        </w:rPr>
        <w:t xml:space="preserve"> (Y = 2, N = 1). </w:t>
      </w:r>
    </w:p>
    <w:p w:rsidR="00000000" w:rsidDel="00000000" w:rsidP="00000000" w:rsidRDefault="00000000" w:rsidRPr="00000000" w14:paraId="00000021">
      <w:pPr>
        <w:numPr>
          <w:ilvl w:val="3"/>
          <w:numId w:val="1"/>
        </w:numPr>
        <w:ind w:left="2880" w:hanging="360"/>
        <w:rPr>
          <w:u w:val="none"/>
        </w:rPr>
      </w:pPr>
      <w:r w:rsidDel="00000000" w:rsidR="00000000" w:rsidRPr="00000000">
        <w:rPr>
          <w:b w:val="1"/>
          <w:bCs w:val="1"/>
          <w:rtl w:val="0"/>
        </w:rPr>
        <w:t xml:space="preserve">G (Impacto de Gasto):</w:t>
      </w:r>
      <w:r w:rsidDel="00000000" w:rsidR="00000000" w:rsidRPr="00000000">
        <w:rPr>
          <w:rtl w:val="0"/>
        </w:rPr>
        <w:t xml:space="preserve"> Convertido de </w:t>
      </w:r>
      <w:r w:rsidDel="00000000" w:rsidR="00000000" w:rsidRPr="00000000">
        <w:rPr>
          <w:rtl w:val="0"/>
        </w:rPr>
        <w:t xml:space="preserve">Share_of_Category_Spend_%</w:t>
      </w:r>
      <w:r w:rsidDel="00000000" w:rsidR="00000000" w:rsidRPr="00000000">
        <w:rPr>
          <w:rtl w:val="0"/>
        </w:rPr>
        <w:t xml:space="preserve"> ( &gt;20% = 3, 10-20% = 2, &lt;10% = 1). </w:t>
      </w:r>
    </w:p>
    <w:p w:rsidR="00000000" w:rsidDel="00000000" w:rsidP="00000000" w:rsidRDefault="00000000" w:rsidRPr="00000000" w14:paraId="00000022">
      <w:pPr>
        <w:numPr>
          <w:ilvl w:val="3"/>
          <w:numId w:val="1"/>
        </w:numPr>
        <w:ind w:left="2880" w:hanging="360"/>
        <w:rPr>
          <w:u w:val="none"/>
        </w:rPr>
      </w:pPr>
      <w:r w:rsidDel="00000000" w:rsidR="00000000" w:rsidRPr="00000000">
        <w:rPr>
          <w:b w:val="1"/>
          <w:bCs w:val="1"/>
          <w:rtl w:val="0"/>
        </w:rPr>
        <w:t xml:space="preserve">I (Amortiguación de Inventario):</w:t>
      </w:r>
      <w:r w:rsidDel="00000000" w:rsidR="00000000" w:rsidRPr="00000000">
        <w:rPr>
          <w:rtl w:val="0"/>
        </w:rPr>
        <w:t xml:space="preserve"> La columna </w:t>
      </w:r>
      <w:r w:rsidDel="00000000" w:rsidR="00000000" w:rsidRPr="00000000">
        <w:rPr>
          <w:rtl w:val="0"/>
        </w:rPr>
        <w:t xml:space="preserve">Inventory_Cover_Days</w:t>
      </w:r>
      <w:r w:rsidDel="00000000" w:rsidR="00000000" w:rsidRPr="00000000">
        <w:rPr>
          <w:rtl w:val="0"/>
        </w:rPr>
        <w:t xml:space="preserve"> (o un factor derivado, ej. &lt;15 días = 1, 15-30 días = 2, &gt;30 días = 3, si es nulo cogemos 1 y un warning) que actúa como divisor, ya que a mayor inventario, menor es el riesgo inmediato. </w:t>
      </w:r>
    </w:p>
    <w:p w:rsidR="00000000" w:rsidDel="00000000" w:rsidP="00000000" w:rsidRDefault="00000000" w:rsidRPr="00000000" w14:paraId="00000023">
      <w:pPr>
        <w:numPr>
          <w:ilvl w:val="2"/>
          <w:numId w:val="1"/>
        </w:numPr>
        <w:ind w:left="2160" w:hanging="360"/>
        <w:rPr>
          <w:u w:val="none"/>
        </w:rPr>
      </w:pPr>
      <w:r w:rsidDel="00000000" w:rsidR="00000000" w:rsidRPr="00000000">
        <w:rPr>
          <w:rtl w:val="0"/>
        </w:rPr>
        <w:t xml:space="preserve">sin alternativa </w:t>
      </w:r>
      <w:r w:rsidDel="00000000" w:rsidR="00000000" w:rsidRPr="00000000">
        <w:rPr>
          <w:i w:val="1"/>
          <w:iCs w:val="1"/>
          <w:rtl w:val="0"/>
        </w:rPr>
        <w:t xml:space="preserve">(</w:t>
      </w:r>
      <w:r w:rsidDel="00000000" w:rsidR="00000000" w:rsidRPr="00000000">
        <w:rPr>
          <w:rtl w:val="0"/>
        </w:rPr>
        <w:t xml:space="preserve">Single_Source</w:t>
      </w:r>
      <w:r w:rsidDel="00000000" w:rsidR="00000000" w:rsidRPr="00000000">
        <w:rPr>
          <w:rtl w:val="0"/>
        </w:rPr>
        <w:t xml:space="preserve"> = Y)</w:t>
      </w:r>
      <w:r w:rsidDel="00000000" w:rsidR="00000000" w:rsidRPr="00000000">
        <w:rPr>
          <w:rtl w:val="0"/>
        </w:rPr>
        <w:t xml:space="preserve">: multiplicador crítico (x2). </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cuanto de crítico es </w:t>
      </w:r>
      <w:r w:rsidDel="00000000" w:rsidR="00000000" w:rsidRPr="00000000">
        <w:rPr>
          <w:rtl w:val="0"/>
        </w:rPr>
        <w:t xml:space="preserve">(</w:t>
      </w:r>
      <w:r w:rsidDel="00000000" w:rsidR="00000000" w:rsidRPr="00000000">
        <w:rPr>
          <w:rtl w:val="0"/>
        </w:rPr>
        <w:t xml:space="preserve">Criticality</w:t>
      </w:r>
      <w:r w:rsidDel="00000000" w:rsidR="00000000" w:rsidRPr="00000000">
        <w:rPr>
          <w:rtl w:val="0"/>
        </w:rPr>
        <w:t xml:space="preserve">)</w:t>
      </w:r>
      <w:r w:rsidDel="00000000" w:rsidR="00000000" w:rsidRPr="00000000">
        <w:rPr>
          <w:rtl w:val="0"/>
        </w:rPr>
        <w:t xml:space="preserve">: High, Medium, Low. </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poca cobertura </w:t>
      </w:r>
      <w:r w:rsidDel="00000000" w:rsidR="00000000" w:rsidRPr="00000000">
        <w:rPr>
          <w:rtl w:val="0"/>
        </w:rPr>
        <w:t xml:space="preserve">(</w:t>
      </w:r>
      <w:r w:rsidDel="00000000" w:rsidR="00000000" w:rsidRPr="00000000">
        <w:rPr>
          <w:rtl w:val="0"/>
        </w:rPr>
        <w:t xml:space="preserve">Inventory_Cover_Days</w:t>
      </w:r>
      <w:r w:rsidDel="00000000" w:rsidR="00000000" w:rsidRPr="00000000">
        <w:rPr>
          <w:rtl w:val="0"/>
        </w:rPr>
        <w:t xml:space="preserve">)</w:t>
      </w:r>
      <w:r w:rsidDel="00000000" w:rsidR="00000000" w:rsidRPr="00000000">
        <w:rPr>
          <w:rtl w:val="0"/>
        </w:rPr>
        <w:t xml:space="preserve">: por ejemplo si la huelga dura más días que nuestro inventario, la alerta se vuelve máxima. </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cuota de provisión </w:t>
      </w:r>
      <w:r w:rsidDel="00000000" w:rsidR="00000000" w:rsidRPr="00000000">
        <w:rPr>
          <w:rtl w:val="0"/>
        </w:rPr>
        <w:t xml:space="preserve">(</w:t>
      </w:r>
      <w:r w:rsidDel="00000000" w:rsidR="00000000" w:rsidRPr="00000000">
        <w:rPr>
          <w:rtl w:val="0"/>
        </w:rPr>
        <w:t xml:space="preserve">Share_of_Category_Spend_%</w:t>
      </w:r>
      <w:r w:rsidDel="00000000" w:rsidR="00000000" w:rsidRPr="00000000">
        <w:rPr>
          <w:rtl w:val="0"/>
        </w:rPr>
        <w:t xml:space="preserve">)</w:t>
      </w:r>
      <w:r w:rsidDel="00000000" w:rsidR="00000000" w:rsidRPr="00000000">
        <w:rPr>
          <w:rtl w:val="0"/>
        </w:rPr>
        <w:t xml:space="preserve">: Impacto financiero. </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Display y Segment</w:t>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Dashboard</w:t>
      </w:r>
    </w:p>
    <w:p w:rsidR="00000000" w:rsidDel="00000000" w:rsidP="00000000" w:rsidRDefault="00000000" w:rsidRPr="00000000" w14:paraId="00000029">
      <w:pPr>
        <w:numPr>
          <w:ilvl w:val="2"/>
          <w:numId w:val="1"/>
        </w:numPr>
        <w:ind w:left="2160" w:hanging="360"/>
        <w:rPr>
          <w:u w:val="none"/>
        </w:rPr>
      </w:pPr>
      <w:r w:rsidDel="00000000" w:rsidR="00000000" w:rsidRPr="00000000">
        <w:rPr>
          <w:rtl w:val="0"/>
        </w:rPr>
        <w:t xml:space="preserve">Overview</w:t>
      </w:r>
    </w:p>
    <w:p w:rsidR="00000000" w:rsidDel="00000000" w:rsidP="00000000" w:rsidRDefault="00000000" w:rsidRPr="00000000" w14:paraId="0000002A">
      <w:pPr>
        <w:numPr>
          <w:ilvl w:val="3"/>
          <w:numId w:val="1"/>
        </w:numPr>
        <w:ind w:left="2880" w:hanging="360"/>
        <w:rPr>
          <w:u w:val="none"/>
        </w:rPr>
      </w:pPr>
      <w:r w:rsidDel="00000000" w:rsidR="00000000" w:rsidRPr="00000000">
        <w:rPr>
          <w:rtl w:val="0"/>
        </w:rPr>
        <w:t xml:space="preserve">Ranking Supplier por risk score</w:t>
      </w:r>
    </w:p>
    <w:p w:rsidR="00000000" w:rsidDel="00000000" w:rsidP="00000000" w:rsidRDefault="00000000" w:rsidRPr="00000000" w14:paraId="0000002B">
      <w:pPr>
        <w:numPr>
          <w:ilvl w:val="3"/>
          <w:numId w:val="1"/>
        </w:numPr>
        <w:ind w:left="2880" w:hanging="360"/>
        <w:rPr>
          <w:u w:val="none"/>
        </w:rPr>
      </w:pPr>
      <w:r w:rsidDel="00000000" w:rsidR="00000000" w:rsidRPr="00000000">
        <w:rPr>
          <w:rtl w:val="0"/>
        </w:rPr>
        <w:t xml:space="preserve">Segmentadores por Urgencia, critico supplier, Si hay o no reemplazo, a cuantos productos afecta que ese supplier se vea afectado</w:t>
      </w:r>
    </w:p>
    <w:p w:rsidR="00000000" w:rsidDel="00000000" w:rsidP="00000000" w:rsidRDefault="00000000" w:rsidRPr="00000000" w14:paraId="0000002C">
      <w:pPr>
        <w:numPr>
          <w:ilvl w:val="2"/>
          <w:numId w:val="1"/>
        </w:numPr>
        <w:ind w:left="2160" w:hanging="360"/>
        <w:rPr>
          <w:u w:val="none"/>
        </w:rPr>
      </w:pPr>
      <w:r w:rsidDel="00000000" w:rsidR="00000000" w:rsidRPr="00000000">
        <w:rPr>
          <w:rtl w:val="0"/>
        </w:rPr>
        <w:t xml:space="preserve">Vista por supplier</w:t>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Cada estado de urgencia de proveedores es explicable, es decir, que se puede hacer click a cualquier proveedor en el dashboard y nos lleva a una página de ese proveedor donde vemos todas sus noticias asociadas, podemos darle click a una noticia y generar un resumen con ollama de por que es grave / urgente etc.</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Notificación/Alarma</w:t>
      </w:r>
    </w:p>
    <w:p w:rsidR="00000000" w:rsidDel="00000000" w:rsidP="00000000" w:rsidRDefault="00000000" w:rsidRPr="00000000" w14:paraId="0000002F">
      <w:pPr>
        <w:numPr>
          <w:ilvl w:val="3"/>
          <w:numId w:val="1"/>
        </w:numPr>
        <w:ind w:left="2880" w:hanging="360"/>
        <w:rPr>
          <w:u w:val="none"/>
        </w:rPr>
      </w:pPr>
      <w:r w:rsidDel="00000000" w:rsidR="00000000" w:rsidRPr="00000000">
        <w:rPr>
          <w:rtl w:val="0"/>
        </w:rPr>
        <w:t xml:space="preserve">Al superar cierto risk score mandar alarma/mensaje al procurement team</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Módulo de acción y mitigación:</w:t>
      </w:r>
    </w:p>
    <w:p w:rsidR="00000000" w:rsidDel="00000000" w:rsidP="00000000" w:rsidRDefault="00000000" w:rsidRPr="00000000" w14:paraId="00000031">
      <w:pPr>
        <w:numPr>
          <w:ilvl w:val="1"/>
          <w:numId w:val="1"/>
        </w:numPr>
        <w:ind w:left="1440" w:hanging="360"/>
        <w:rPr>
          <w:u w:val="none"/>
        </w:rPr>
      </w:pPr>
      <w:r w:rsidDel="00000000" w:rsidR="00000000" w:rsidRPr="00000000">
        <w:rPr>
          <w:rtl w:val="0"/>
        </w:rPr>
        <w:t xml:space="preserve">Correos como borrador:</w:t>
      </w:r>
    </w:p>
    <w:p w:rsidR="00000000" w:rsidDel="00000000" w:rsidP="00000000" w:rsidRDefault="00000000" w:rsidRPr="00000000" w14:paraId="00000032">
      <w:pPr>
        <w:numPr>
          <w:ilvl w:val="2"/>
          <w:numId w:val="1"/>
        </w:numPr>
        <w:ind w:left="2160" w:hanging="360"/>
        <w:rPr>
          <w:u w:val="none"/>
        </w:rPr>
      </w:pPr>
      <w:r w:rsidDel="00000000" w:rsidR="00000000" w:rsidRPr="00000000">
        <w:rPr>
          <w:rtl w:val="0"/>
        </w:rPr>
        <w:t xml:space="preserve">Consulta: si hay alerta crítica, botón para generar borrador de email automático pidiendo información al proveedor sobre si afecta su aporte.</w:t>
      </w:r>
    </w:p>
    <w:p w:rsidR="00000000" w:rsidDel="00000000" w:rsidP="00000000" w:rsidRDefault="00000000" w:rsidRPr="00000000" w14:paraId="00000033">
      <w:pPr>
        <w:numPr>
          <w:ilvl w:val="2"/>
          <w:numId w:val="1"/>
        </w:numPr>
        <w:ind w:left="2160" w:hanging="360"/>
        <w:rPr>
          <w:u w:val="none"/>
        </w:rPr>
      </w:pPr>
      <w:r w:rsidDel="00000000" w:rsidR="00000000" w:rsidRPr="00000000">
        <w:rPr>
          <w:rtl w:val="0"/>
        </w:rPr>
        <w:t xml:space="preserve">Si tenemos gravedad alta y tenemos alternativa: pidiendo confirmación de stock al proveedor alternativo.</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Analytics:</w:t>
      </w:r>
    </w:p>
    <w:p w:rsidR="00000000" w:rsidDel="00000000" w:rsidP="00000000" w:rsidRDefault="00000000" w:rsidRPr="00000000" w14:paraId="00000035">
      <w:pPr>
        <w:numPr>
          <w:ilvl w:val="1"/>
          <w:numId w:val="1"/>
        </w:numPr>
        <w:ind w:left="1440" w:hanging="360"/>
        <w:rPr>
          <w:u w:val="none"/>
        </w:rPr>
      </w:pPr>
      <w:r w:rsidDel="00000000" w:rsidR="00000000" w:rsidRPr="00000000">
        <w:rPr>
          <w:rtl w:val="0"/>
        </w:rPr>
        <w:t xml:space="preserve">volumen de noticias incoming, separar fuentes de datos</w:t>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volumen de noticias procesadas: cuantas son relevantes, irrelevantes; de las relevantes decir gravedad: alta, baja, media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Style Guide:</w:t>
        <w:br w:type="textWrapping"/>
        <w:t xml:space="preserve">Create a Stripe-inspired aesthetic that feels precise, premium, optimistic, and technically sophisticated. Use generous whitespace, structured grids, asymmetrical compositions, and oversized sans-serif headlines with tight spacing and clear hierarchy. Pair deep navy typography with white and pale lavender surfaces, accented by luminous purple, blue, cyan, and warm pink gradients. Introduce diagonal section transitions, subtle grid lines, layered interface mockups, finely detailed charts, and softly elevated cards to create depth. Keep buttons compact and rounded, icons crisp, borders delicate, and shadows diffused. Motion should feel fluid and purposeful, with gentle gradient movement and responsive hover details. Balance expressive hero visuals with calm, highly readable content; the overall experience should communicate confidence, clarity, innovation, and effortless usability. </w:t>
      </w:r>
    </w:p>
    <w:p w:rsidR="00000000" w:rsidDel="00000000" w:rsidP="00000000" w:rsidRDefault="00000000" w:rsidRPr="00000000" w14:paraId="0000003F">
      <w:pPr>
        <w:rPr/>
      </w:pPr>
      <w:r w:rsidDel="00000000" w:rsidR="00000000" w:rsidRPr="00000000">
        <w:rPr>
          <w:rtl w:val="0"/>
        </w:rPr>
        <w:t xml:space="preserve">Resulting page must be responsive</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