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line="288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Avaliação</w:t>
      </w:r>
    </w:p>
    <w:p w:rsidR="00000000" w:rsidDel="00000000" w:rsidP="00000000" w:rsidRDefault="00000000" w:rsidRPr="00000000" w14:paraId="00000002">
      <w:pPr>
        <w:shd w:fill="ffffff" w:val="clear"/>
        <w:spacing w:after="240" w:line="288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As avaliações nessa disciplina serão feitas obrigatoriamente em grupos pré-definidos pelo Moodle.</w:t>
      </w:r>
    </w:p>
    <w:p w:rsidR="00000000" w:rsidDel="00000000" w:rsidP="00000000" w:rsidRDefault="00000000" w:rsidRPr="00000000" w14:paraId="00000003">
      <w:pPr>
        <w:shd w:fill="ffffff" w:val="clear"/>
        <w:spacing w:after="240" w:line="288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Cada grupo deve se organizar para distribuir entre si os materiais didáticos de cada aula (leituras, leituras complementares e vídeos), conforme seu interesse e disponibilidade, realizando suas anotações/fichamentos individuais e discussões coletivas.</w:t>
      </w:r>
    </w:p>
    <w:p w:rsidR="00000000" w:rsidDel="00000000" w:rsidP="00000000" w:rsidRDefault="00000000" w:rsidRPr="00000000" w14:paraId="00000004">
      <w:pPr>
        <w:shd w:fill="ffffff" w:val="clear"/>
        <w:spacing w:after="240" w:line="288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As avaliações parcial e final consistem na construção de um site/blog do grupo (utilizando ferramentas como Wordpress, Wix etc ) em que seja apresentado em formato de Divulgação Científica todos os temas e objetivos de aprendizagem de cada módulo, além de outros que surgirão conforme os interesses de cada grupo e seus participantes.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80" w:before="0" w:line="288" w:lineRule="auto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Objetivos de Aprendizagem</w:t>
      </w:r>
    </w:p>
    <w:p w:rsidR="00000000" w:rsidDel="00000000" w:rsidP="00000000" w:rsidRDefault="00000000" w:rsidRPr="00000000" w14:paraId="00000006">
      <w:pPr>
        <w:shd w:fill="ffffff" w:val="clear"/>
        <w:spacing w:line="392.72727272727275" w:lineRule="auto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Compreender uma história contemporânea das ciências e sua relação com as principais transformações sociais, culturais, políticas e econômicas da atualidade, incluindo os combates às intolerâncias e preconceitos históricos.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80" w:before="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80" w:before="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Leituras - Aula 1 - 13/09 (seg)</w:t>
      </w:r>
    </w:p>
    <w:p w:rsidR="00000000" w:rsidDel="00000000" w:rsidP="00000000" w:rsidRDefault="00000000" w:rsidRPr="00000000" w14:paraId="00000009">
      <w:pPr>
        <w:shd w:fill="ffffff" w:val="clear"/>
        <w:spacing w:line="392.72727272727275" w:lineRule="auto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Temas</w:t>
      </w:r>
    </w:p>
    <w:p w:rsidR="00000000" w:rsidDel="00000000" w:rsidP="00000000" w:rsidRDefault="00000000" w:rsidRPr="00000000" w14:paraId="0000000A">
      <w:pPr>
        <w:shd w:fill="ffffff" w:val="clear"/>
        <w:spacing w:line="392.72727272727275" w:lineRule="auto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Apresentação da disciplina; Ciência, tecnologia e sociedade como campo de estudo;</w:t>
      </w:r>
    </w:p>
    <w:p w:rsidR="00000000" w:rsidDel="00000000" w:rsidP="00000000" w:rsidRDefault="00000000" w:rsidRPr="00000000" w14:paraId="0000000B">
      <w:pPr>
        <w:shd w:fill="ffffff" w:val="clear"/>
        <w:spacing w:line="392.72727272727275" w:lineRule="auto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A sociedade ocidental e as chamadas Modernidade/Pós-Modernidade: o papel e o desenvolvimento das ciências e das tecnologias;</w:t>
      </w:r>
    </w:p>
    <w:p w:rsidR="00000000" w:rsidDel="00000000" w:rsidP="00000000" w:rsidRDefault="00000000" w:rsidRPr="00000000" w14:paraId="0000000C">
      <w:pPr>
        <w:shd w:fill="ffffff" w:val="clear"/>
        <w:spacing w:line="392.72727272727275" w:lineRule="auto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Paradigmas científicos: Ciências Modernas e Ciências Pós-Modernas; pensamento complexo, inter/transdisciplinaridade, religação de saberes; </w:t>
      </w:r>
    </w:p>
    <w:p w:rsidR="00000000" w:rsidDel="00000000" w:rsidP="00000000" w:rsidRDefault="00000000" w:rsidRPr="00000000" w14:paraId="0000000D">
      <w:pPr>
        <w:shd w:fill="ffffff" w:val="clear"/>
        <w:spacing w:line="392.72727272727275" w:lineRule="auto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Saberes ancestrais e diversidades culturais.</w:t>
      </w:r>
    </w:p>
    <w:p w:rsidR="00000000" w:rsidDel="00000000" w:rsidP="00000000" w:rsidRDefault="00000000" w:rsidRPr="00000000" w14:paraId="0000000E">
      <w:pPr>
        <w:keepNext w:val="0"/>
        <w:keepLines w:val="0"/>
        <w:shd w:fill="ffffff" w:val="clear"/>
        <w:spacing w:after="80" w:before="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ff6600"/>
          <w:sz w:val="23"/>
          <w:szCs w:val="23"/>
        </w:rPr>
      </w:pPr>
      <w:hyperlink r:id="rId6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- Ciência Pós-Normal, In: Decrescimento: vocabulário para um novo mundo, Giacomo D’Alisa e Giorgos Kallis, pp. 198-202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Paradigmas Científicos: A Ciência Pós-Normal</w:t>
      </w:r>
    </w:p>
    <w:p w:rsidR="00000000" w:rsidDel="00000000" w:rsidP="00000000" w:rsidRDefault="00000000" w:rsidRPr="00000000" w14:paraId="00000012">
      <w:pPr>
        <w:shd w:fill="ffffff" w:val="clear"/>
        <w:spacing w:after="240" w:line="360" w:lineRule="auto"/>
        <w:ind w:firstLine="72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 mundo contemporâneo nos é apresentado diversas questões, que vão desde problemas ambientais até problemas de saúde,  que a ciência não é imediatamente capaz de fornecer respostas válidas e satisfatórias para sua resolução, mas que possuem um certo nível de urgência. Neste contexto nasce a Ciência Pós-Normal, com o intuito de estabelecer uma nova compreensão para a Ciência, em 1993, </w:t>
      </w:r>
      <w:r w:rsidDel="00000000" w:rsidR="00000000" w:rsidRPr="00000000">
        <w:rPr>
          <w:sz w:val="23"/>
          <w:szCs w:val="23"/>
          <w:rtl w:val="0"/>
        </w:rPr>
        <w:t xml:space="preserve">Funtowicz e Ravetz publicaram um artigo em que defendia essa nova compreensão pautada em situações que “os fatos são incertos, as consequências potencialmente graves, os valores estão em tensão e há necessidade de decisões urgentes”.</w:t>
      </w:r>
    </w:p>
    <w:p w:rsidR="00000000" w:rsidDel="00000000" w:rsidP="00000000" w:rsidRDefault="00000000" w:rsidRPr="00000000" w14:paraId="00000013">
      <w:pPr>
        <w:shd w:fill="ffffff" w:val="clear"/>
        <w:spacing w:after="240" w:line="360" w:lineRule="auto"/>
        <w:ind w:left="0" w:firstLine="72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Diversos aspectos distinguem esses problemas de problemas científicos tradicionais. A Ciência Pós-Normal disponibiliza uma estratégia adequada para resolução de problemas a esse tipo de contexto, marcando um redirecionamento da racionalidade, a busca por soluções ideais deve ter a “garantia de qualidade” e para tanto é preciso que a ciência seja um processo social integrado. O diálogo sobre a qualidade e a formulação de políticas devem ser estendidos a todos os afetados pela questão, que formam o que chamamos de “comunidade ampliada dos pares".</w:t>
      </w:r>
    </w:p>
    <w:p w:rsidR="00000000" w:rsidDel="00000000" w:rsidP="00000000" w:rsidRDefault="00000000" w:rsidRPr="00000000" w14:paraId="00000014">
      <w:pPr>
        <w:shd w:fill="ffffff" w:val="clear"/>
        <w:spacing w:after="240" w:line="360" w:lineRule="auto"/>
        <w:ind w:left="0" w:firstLine="72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É importante, o diálogo, o compromisso com valores, a pluralidade de perspectivas legítimas, o reconhecimento da incerteza e a erradicação do monopólio de especialistas em relação às decisões coletivas são princípios fundamentais...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ind w:left="0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-</w:t>
      </w:r>
      <w:r w:rsidDel="00000000" w:rsidR="00000000" w:rsidRPr="00000000">
        <w:rPr>
          <w:color w:val="ff6600"/>
          <w:sz w:val="23"/>
          <w:szCs w:val="23"/>
          <w:rtl w:val="0"/>
        </w:rPr>
        <w:t xml:space="preserve"> </w:t>
      </w:r>
      <w:hyperlink r:id="rId7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Cogitamus. Seis cartas sobre as humanidades científicas, Bruno Latour (Primeira Carta)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88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88" w:lineRule="auto"/>
        <w:ind w:left="0" w:right="0" w:firstLine="0"/>
        <w:jc w:val="left"/>
        <w:rPr>
          <w:color w:val="ff6600"/>
          <w:sz w:val="23"/>
          <w:szCs w:val="23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-</w:t>
        </w:r>
      </w:hyperlink>
      <w:hyperlink r:id="rId9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 Ciência com consciência, Edgar Morin, pp. 1-11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- Para além do Pensamento Abissal: Das linhas globais a uma ecologia de saberes, Boaventura de Sousa Santos;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8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80" w:line="28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Leituras - Aula 2 - 16/09 (qui)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88" w:lineRule="auto"/>
        <w:ind w:left="0" w:right="0" w:firstLine="0"/>
        <w:jc w:val="left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Temas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88" w:lineRule="auto"/>
        <w:ind w:left="0" w:right="0" w:firstLine="0"/>
        <w:jc w:val="left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Configurações da tecnociência, suas transformações do século XIX ao XXI.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88" w:lineRule="auto"/>
        <w:ind w:left="0" w:right="0" w:firstLine="0"/>
        <w:jc w:val="left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Gênero e tecnociência;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88" w:lineRule="auto"/>
        <w:ind w:left="0" w:right="0" w:firstLine="0"/>
        <w:jc w:val="left"/>
        <w:rPr>
          <w:color w:val="3a87ad"/>
          <w:sz w:val="23"/>
          <w:szCs w:val="23"/>
        </w:rPr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Questões étnico-raciais e tecnociência;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0" w:before="0" w:line="288" w:lineRule="auto"/>
        <w:ind w:left="0" w:right="0" w:firstLine="0"/>
        <w:jc w:val="left"/>
        <w:rPr/>
      </w:pPr>
      <w:r w:rsidDel="00000000" w:rsidR="00000000" w:rsidRPr="00000000">
        <w:rPr>
          <w:color w:val="3a87ad"/>
          <w:sz w:val="23"/>
          <w:szCs w:val="23"/>
          <w:rtl w:val="0"/>
        </w:rPr>
        <w:t xml:space="preserve">- Ciência, Tecnologia e Epistemologias Decoloniais;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8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8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="288" w:lineRule="auto"/>
        <w:rPr>
          <w:color w:val="ff6600"/>
          <w:sz w:val="23"/>
          <w:szCs w:val="23"/>
        </w:rPr>
      </w:pPr>
      <w:hyperlink r:id="rId11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- A Era dos Extremos, Eric Hobsbawn, Cap. 18 “Feiticeiros e Aprendizes: as Ciências Naturais”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88" w:lineRule="auto"/>
        <w:rPr>
          <w:color w:val="656565"/>
          <w:sz w:val="23"/>
          <w:szCs w:val="23"/>
        </w:rPr>
      </w:pPr>
      <w:hyperlink r:id="rId12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- O feminismo mudou a ciência? Londa Schienbinger</w:t>
        </w:r>
      </w:hyperlink>
      <w:r w:rsidDel="00000000" w:rsidR="00000000" w:rsidRPr="00000000">
        <w:rPr>
          <w:color w:val="656565"/>
          <w:sz w:val="23"/>
          <w:szCs w:val="23"/>
          <w:rtl w:val="0"/>
        </w:rPr>
        <w:t xml:space="preserve"> (pp.1-50 Prefácio e Introdução)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88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88" w:lineRule="auto"/>
        <w:rPr>
          <w:color w:val="ff6600"/>
          <w:sz w:val="23"/>
          <w:szCs w:val="23"/>
        </w:rPr>
      </w:pPr>
      <w:hyperlink r:id="rId13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- Ciência, Tecnologia e Inovação Africana e Afrodescendente, Carlos Machado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80"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ienciatecnologiasociedadeart.files.wordpress.com/2021/09/era-dos-extremos-1914-1991-eric-j.-hobsbawm.pdf" TargetMode="External"/><Relationship Id="rId10" Type="http://schemas.openxmlformats.org/officeDocument/2006/relationships/hyperlink" Target="https://cienciatecnologiasociedadeart.files.wordpress.com/2021/09/para_alem_do_pensamento_abissal_boaventura-de-sousa-santos.pdf" TargetMode="External"/><Relationship Id="rId13" Type="http://schemas.openxmlformats.org/officeDocument/2006/relationships/hyperlink" Target="https://www.portalafro.com.br/ciencia-tecnologia-e-inovacao-africana-e-afrodescendente/" TargetMode="External"/><Relationship Id="rId12" Type="http://schemas.openxmlformats.org/officeDocument/2006/relationships/hyperlink" Target="https://cienciatecnologiasociedadeart.files.wordpress.com/2021/09/schienbinger-2001-o-feminismo-mudou-a-cienci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enciatecnologiasociedadeart.files.wordpress.com/2020/02/cienciacomconsciencia-edgar-mori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cienciatecnologiasociedadeart.files.wordpress.com/2021/09/decrescimento_brazil.pdf" TargetMode="External"/><Relationship Id="rId7" Type="http://schemas.openxmlformats.org/officeDocument/2006/relationships/hyperlink" Target="https://cienciatecnologiasociedadeart.files.wordpress.com/2021/09/primeira-carta-cogitamus.pdf" TargetMode="External"/><Relationship Id="rId8" Type="http://schemas.openxmlformats.org/officeDocument/2006/relationships/hyperlink" Target="https://cienciatecnologiasociedadeart.files.wordpress.com/2020/02/cienciacomconsciencia-edgar-mori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