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fziozqfprqy1" w:id="0"/>
      <w:bookmarkEnd w:id="0"/>
      <w:r w:rsidDel="00000000" w:rsidR="00000000" w:rsidRPr="00000000">
        <w:rPr>
          <w:rtl w:val="0"/>
        </w:rPr>
        <w:t xml:space="preserve">Introdução - ok</w:t>
      </w:r>
    </w:p>
    <w:p w:rsidR="00000000" w:rsidDel="00000000" w:rsidP="00000000" w:rsidRDefault="00000000" w:rsidRPr="00000000" w14:paraId="00000002">
      <w:pPr>
        <w:pStyle w:val="Heading1"/>
        <w:jc w:val="both"/>
        <w:rPr/>
      </w:pPr>
      <w:bookmarkStart w:colFirst="0" w:colLast="0" w:name="_x3btyg4x0cja" w:id="1"/>
      <w:bookmarkEnd w:id="1"/>
      <w:r w:rsidDel="00000000" w:rsidR="00000000" w:rsidRPr="00000000">
        <w:rPr>
          <w:rtl w:val="0"/>
        </w:rPr>
        <w:t xml:space="preserve">Slide 1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Boa noite a todos, somos do Grupo 1 Vapo, aquele que vos fala é o lindo do Gabriel Moraes de Souza, juntamente com Caterina Vargas, Lucas Moura e Pedro Henrique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both"/>
        <w:rPr/>
      </w:pPr>
      <w:bookmarkStart w:colFirst="0" w:colLast="0" w:name="_std4vy9hqcus" w:id="2"/>
      <w:bookmarkEnd w:id="2"/>
      <w:r w:rsidDel="00000000" w:rsidR="00000000" w:rsidRPr="00000000">
        <w:rPr>
          <w:rtl w:val="0"/>
        </w:rPr>
        <w:t xml:space="preserve">Parte 1 - ok</w:t>
      </w:r>
    </w:p>
    <w:p w:rsidR="00000000" w:rsidDel="00000000" w:rsidP="00000000" w:rsidRDefault="00000000" w:rsidRPr="00000000" w14:paraId="00000007">
      <w:pPr>
        <w:pStyle w:val="Heading1"/>
        <w:jc w:val="both"/>
        <w:rPr/>
      </w:pPr>
      <w:bookmarkStart w:colFirst="0" w:colLast="0" w:name="_pt4xkj4t5av" w:id="3"/>
      <w:bookmarkEnd w:id="3"/>
      <w:r w:rsidDel="00000000" w:rsidR="00000000" w:rsidRPr="00000000">
        <w:rPr>
          <w:rtl w:val="0"/>
        </w:rPr>
        <w:t xml:space="preserve">Slide 2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color w:val="202122"/>
          <w:sz w:val="24"/>
          <w:szCs w:val="24"/>
        </w:rPr>
      </w:pPr>
      <w:r w:rsidDel="00000000" w:rsidR="00000000" w:rsidRPr="00000000">
        <w:rPr>
          <w:rtl w:val="0"/>
        </w:rPr>
        <w:t xml:space="preserve">Como primeira etapa, escolhemos um motor foguete cujas informações podem ser facilmente encontradas na internet, tomando como base motores de antigas missões espaciais ficou decidido estudar o </w:t>
      </w:r>
      <w:r w:rsidDel="00000000" w:rsidR="00000000" w:rsidRPr="00000000">
        <w:rPr>
          <w:color w:val="202122"/>
          <w:sz w:val="24"/>
          <w:szCs w:val="24"/>
          <w:rtl w:val="0"/>
        </w:rPr>
        <w:t xml:space="preserve">Rocketdyne F-1, utilizado ao longo das missões Apollo.</w:t>
      </w:r>
    </w:p>
    <w:p w:rsidR="00000000" w:rsidDel="00000000" w:rsidP="00000000" w:rsidRDefault="00000000" w:rsidRPr="00000000" w14:paraId="0000000A">
      <w:pPr>
        <w:jc w:val="both"/>
        <w:rPr>
          <w:color w:val="202122"/>
          <w:sz w:val="24"/>
          <w:szCs w:val="24"/>
        </w:rPr>
      </w:pPr>
      <w:r w:rsidDel="00000000" w:rsidR="00000000" w:rsidRPr="00000000">
        <w:rPr>
          <w:color w:val="202122"/>
          <w:sz w:val="24"/>
          <w:szCs w:val="24"/>
          <w:rtl w:val="0"/>
        </w:rPr>
        <w:t xml:space="preserve">Para começar a entender todos os fenômenos e processos que ocorrem dentro do bocal, é preciso obter os parâmetros relativos do motor mostrados na tabela, como razão de expansão de área, pressão de operação, razão dos calores específicos, massa molecular dos produtos de combustão e temperatura na câmara de combustão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both"/>
        <w:rPr/>
      </w:pPr>
      <w:bookmarkStart w:colFirst="0" w:colLast="0" w:name="_wes253crqrev" w:id="4"/>
      <w:bookmarkEnd w:id="4"/>
      <w:r w:rsidDel="00000000" w:rsidR="00000000" w:rsidRPr="00000000">
        <w:rPr>
          <w:rtl w:val="0"/>
        </w:rPr>
        <w:t xml:space="preserve">Slide 3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Considerando que nesta parte temos a validade das relações isentrópicas, ao entender que a entropia é constante, podemos obter as seguintes expressões e consequentemente obter os dados de pressão, temperatura, densidade, velocidade do som e velocidade do escoamento.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Primeiro, para a placa de injeção, aproximamos o número de Mach para zero. Com isso, podemos dizer que as velocidades são nulas e a densidade pode ser obtida pela primeira equação, e seu valor é 7,99 kg/m³. Claro, usando as propriedades mostradas na tabela.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Já na entrada do Bocal temos um número de Mach de 0,3, que é o limite da incompressibilidade, e isso nos diz que a pressão, temperatura e densidade permanecem constantes, restando achar a velocidade por meio das duas seguintes equações.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Na garganta, é esperado que o fluido atinja um número de Mach igual a 1 o que já nos coloca na condição crítica ou característica de escoamento, portanto é utilizado as próximas três equações juntamente com as equações da velocidade do escoamento e do som mostradas nas seções anteriores.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Por fim temos a saída do Bocal, em que se espera atingir Mach superior a 1. Portanto utilizamos a equação que une os conceitos de Mach e razão de expansão de área para chegar no valor de mach procurado. É interessante dizer que houve uma atenção a mais para o uso de equações com formas mais gerais para o cálculo dos outros parâmetros, sempre levando em consideração as hipóteses a quais devem ser respeitadas. 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jc w:val="both"/>
        <w:rPr/>
      </w:pPr>
      <w:bookmarkStart w:colFirst="0" w:colLast="0" w:name="_18uoj7xtlrf" w:id="5"/>
      <w:bookmarkEnd w:id="5"/>
      <w:r w:rsidDel="00000000" w:rsidR="00000000" w:rsidRPr="00000000">
        <w:rPr>
          <w:rtl w:val="0"/>
        </w:rPr>
        <w:t xml:space="preserve">Slide 4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Aqui apresento todos os resultados obtidos do desenvolvimento comentado no slide anterior. A pressão ao longo do bocal diminui indo dos valores de 7, passando para 4,1 na garganta e por fim na saída do bocal tendo o valor de 0,06, todos em MPa.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Também ocorre diminuição da temperatura do fluido passando de valores na casa dos 3000k e saindo do bocal na casa de 1800 K. Assim como também temos a diminuição da densidade do fluido.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Agora aquilo que é de mais interessante analisar são as velocidades dos escoamentos dadas por meio da variável u, como era de se esperar, a velocidade aumenta ao passo que se aproxima da saída do bocal, conforme é mostrado no slide, saímos de um escoamento estático e passamos para um valor aproximado de de 2.551 m/s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both"/>
        <w:rPr/>
      </w:pPr>
      <w:bookmarkStart w:colFirst="0" w:colLast="0" w:name="_yztsxk61f7p7" w:id="6"/>
      <w:bookmarkEnd w:id="6"/>
      <w:r w:rsidDel="00000000" w:rsidR="00000000" w:rsidRPr="00000000">
        <w:rPr>
          <w:rtl w:val="0"/>
        </w:rPr>
        <w:t xml:space="preserve">Slide 5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Com esses dados de velocidade em mãos fomos capazes de gerar um gráfico, utilizando a ferramenta Excel, o que nos permite ver claramente esse aumento de velocidade ao longo do motor foguete.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jc w:val="both"/>
        <w:rPr/>
      </w:pPr>
      <w:bookmarkStart w:colFirst="0" w:colLast="0" w:name="_o28krhd88adh" w:id="7"/>
      <w:bookmarkEnd w:id="7"/>
      <w:r w:rsidDel="00000000" w:rsidR="00000000" w:rsidRPr="00000000">
        <w:rPr>
          <w:rtl w:val="0"/>
        </w:rPr>
        <w:t xml:space="preserve">Parte 2</w:t>
      </w:r>
    </w:p>
    <w:p w:rsidR="00000000" w:rsidDel="00000000" w:rsidP="00000000" w:rsidRDefault="00000000" w:rsidRPr="00000000" w14:paraId="00000028">
      <w:pPr>
        <w:pStyle w:val="Heading1"/>
        <w:jc w:val="both"/>
        <w:rPr/>
      </w:pPr>
      <w:bookmarkStart w:colFirst="0" w:colLast="0" w:name="_n3ucpctqenb3" w:id="8"/>
      <w:bookmarkEnd w:id="8"/>
      <w:r w:rsidDel="00000000" w:rsidR="00000000" w:rsidRPr="00000000">
        <w:rPr>
          <w:rtl w:val="0"/>
        </w:rPr>
        <w:t xml:space="preserve">Slide 6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both"/>
        <w:rPr/>
      </w:pPr>
      <w:bookmarkStart w:colFirst="0" w:colLast="0" w:name="_yecb9fk4vsrn" w:id="9"/>
      <w:bookmarkEnd w:id="9"/>
      <w:r w:rsidDel="00000000" w:rsidR="00000000" w:rsidRPr="00000000">
        <w:rPr>
          <w:rtl w:val="0"/>
        </w:rPr>
        <w:t xml:space="preserve">Slide 7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jc w:val="both"/>
        <w:rPr/>
      </w:pPr>
      <w:bookmarkStart w:colFirst="0" w:colLast="0" w:name="_q1ajx5qgvbgb" w:id="10"/>
      <w:bookmarkEnd w:id="10"/>
      <w:r w:rsidDel="00000000" w:rsidR="00000000" w:rsidRPr="00000000">
        <w:rPr>
          <w:rtl w:val="0"/>
        </w:rPr>
        <w:t xml:space="preserve">Slide 8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jc w:val="both"/>
        <w:rPr/>
      </w:pPr>
      <w:bookmarkStart w:colFirst="0" w:colLast="0" w:name="_joy51ogmlews" w:id="11"/>
      <w:bookmarkEnd w:id="11"/>
      <w:r w:rsidDel="00000000" w:rsidR="00000000" w:rsidRPr="00000000">
        <w:rPr>
          <w:rtl w:val="0"/>
        </w:rPr>
        <w:t xml:space="preserve">Slide 9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jc w:val="both"/>
        <w:rPr/>
      </w:pPr>
      <w:bookmarkStart w:colFirst="0" w:colLast="0" w:name="_kc2odoylgt59" w:id="12"/>
      <w:bookmarkEnd w:id="12"/>
      <w:r w:rsidDel="00000000" w:rsidR="00000000" w:rsidRPr="00000000">
        <w:rPr>
          <w:rtl w:val="0"/>
        </w:rPr>
        <w:t xml:space="preserve">Slide 10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both"/>
        <w:rPr/>
      </w:pPr>
      <w:bookmarkStart w:colFirst="0" w:colLast="0" w:name="_s17t458uem64" w:id="13"/>
      <w:bookmarkEnd w:id="13"/>
      <w:r w:rsidDel="00000000" w:rsidR="00000000" w:rsidRPr="00000000">
        <w:rPr>
          <w:rtl w:val="0"/>
        </w:rPr>
        <w:t xml:space="preserve">Slide 11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jc w:val="both"/>
        <w:rPr/>
      </w:pPr>
      <w:bookmarkStart w:colFirst="0" w:colLast="0" w:name="_319y04gap3wg" w:id="14"/>
      <w:bookmarkEnd w:id="14"/>
      <w:r w:rsidDel="00000000" w:rsidR="00000000" w:rsidRPr="00000000">
        <w:rPr>
          <w:rtl w:val="0"/>
        </w:rPr>
        <w:t xml:space="preserve">Slide 12 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jc w:val="both"/>
        <w:rPr/>
      </w:pPr>
      <w:bookmarkStart w:colFirst="0" w:colLast="0" w:name="_8p4xz8t10i4e" w:id="15"/>
      <w:bookmarkEnd w:id="15"/>
      <w:r w:rsidDel="00000000" w:rsidR="00000000" w:rsidRPr="00000000">
        <w:rPr>
          <w:rtl w:val="0"/>
        </w:rPr>
        <w:t xml:space="preserve">Parte 3</w:t>
      </w:r>
    </w:p>
    <w:p w:rsidR="00000000" w:rsidDel="00000000" w:rsidP="00000000" w:rsidRDefault="00000000" w:rsidRPr="00000000" w14:paraId="00000044">
      <w:pPr>
        <w:pStyle w:val="Heading1"/>
        <w:spacing w:line="240" w:lineRule="auto"/>
        <w:jc w:val="both"/>
        <w:rPr/>
      </w:pPr>
      <w:bookmarkStart w:colFirst="0" w:colLast="0" w:name="_bwdda3wn8hpv" w:id="16"/>
      <w:bookmarkEnd w:id="16"/>
      <w:r w:rsidDel="00000000" w:rsidR="00000000" w:rsidRPr="00000000">
        <w:rPr>
          <w:rtl w:val="0"/>
        </w:rPr>
        <w:t xml:space="preserve">Slide 13</w:t>
      </w:r>
    </w:p>
    <w:p w:rsidR="00000000" w:rsidDel="00000000" w:rsidP="00000000" w:rsidRDefault="00000000" w:rsidRPr="00000000" w14:paraId="00000045">
      <w:pPr>
        <w:shd w:fill="ffffff" w:val="clear"/>
        <w:spacing w:after="100" w:before="100" w:line="240" w:lineRule="auto"/>
        <w:ind w:firstLine="720"/>
        <w:jc w:val="both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Uma conclusão que obtivemos da parte anterior, é que, caso a pressão de saída do bocal seja menor do que a pressão ambiente, haverá a formação de uma onda de choque na zona divergente do bocal e isso se deve como uma forma de igualar a pressão de saída à pressão ambiente.</w:t>
      </w:r>
    </w:p>
    <w:p w:rsidR="00000000" w:rsidDel="00000000" w:rsidP="00000000" w:rsidRDefault="00000000" w:rsidRPr="00000000" w14:paraId="00000046">
      <w:pPr>
        <w:shd w:fill="ffffff" w:val="clear"/>
        <w:spacing w:after="100" w:before="100" w:line="240" w:lineRule="auto"/>
        <w:ind w:firstLine="720"/>
        <w:jc w:val="both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No entanto, quando a pressão de saída do bocal é exatamente igual à pressão ambiente, o escoamento ao longo do bocal pode ser considerado isentrópico e não há a formação de ondas de choque ou expansão ao longo do escoamento. Nesse sentido, usamos a seguinte expressão exposta.</w:t>
      </w:r>
    </w:p>
    <w:p w:rsidR="00000000" w:rsidDel="00000000" w:rsidP="00000000" w:rsidRDefault="00000000" w:rsidRPr="00000000" w14:paraId="00000047">
      <w:pPr>
        <w:shd w:fill="ffffff" w:val="clear"/>
        <w:spacing w:after="100" w:before="100" w:line="240" w:lineRule="auto"/>
        <w:ind w:firstLine="720"/>
        <w:jc w:val="both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Esta equação foi resolvida para o valor da pressão de saída do bocal (</w:t>
      </w:r>
      <w:r w:rsidDel="00000000" w:rsidR="00000000" w:rsidRPr="00000000">
        <w:rPr>
          <w:i w:val="1"/>
          <w:color w:val="202122"/>
          <w:rtl w:val="0"/>
        </w:rPr>
        <w:t xml:space="preserve">p</w:t>
      </w:r>
      <w:r w:rsidDel="00000000" w:rsidR="00000000" w:rsidRPr="00000000">
        <w:rPr>
          <w:i w:val="1"/>
          <w:color w:val="202122"/>
          <w:vertAlign w:val="subscript"/>
          <w:rtl w:val="0"/>
        </w:rPr>
        <w:t xml:space="preserve">e6</w:t>
      </w:r>
      <w:r w:rsidDel="00000000" w:rsidR="00000000" w:rsidRPr="00000000">
        <w:rPr>
          <w:color w:val="202122"/>
          <w:rtl w:val="0"/>
        </w:rPr>
        <w:t xml:space="preserve">) e, assim como uma das equações utilizadas na parte 2, é uma equação transcendental, ou seja, precisa ser resolvida com o auxílio de algum recurso numérico. Sendo assim, utilizamos uma rotina no </w:t>
      </w:r>
      <w:r w:rsidDel="00000000" w:rsidR="00000000" w:rsidRPr="00000000">
        <w:rPr>
          <w:i w:val="1"/>
          <w:color w:val="202122"/>
          <w:rtl w:val="0"/>
        </w:rPr>
        <w:t xml:space="preserve">software GNU Octave</w:t>
      </w:r>
      <w:r w:rsidDel="00000000" w:rsidR="00000000" w:rsidRPr="00000000">
        <w:rPr>
          <w:color w:val="202122"/>
          <w:rtl w:val="0"/>
        </w:rPr>
        <w:t xml:space="preserve">, anexada junto ao relatório, para resolvê-la.</w:t>
      </w:r>
    </w:p>
    <w:p w:rsidR="00000000" w:rsidDel="00000000" w:rsidP="00000000" w:rsidRDefault="00000000" w:rsidRPr="00000000" w14:paraId="00000048">
      <w:pPr>
        <w:shd w:fill="ffffff" w:val="clear"/>
        <w:spacing w:after="100" w:before="100" w:line="240" w:lineRule="auto"/>
        <w:ind w:firstLine="720"/>
        <w:jc w:val="both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Consideramos duas condições de operação para o cálculo da pressão de saída. Na primeira condição, a pressão no interior da câmara de combustão será considerada a pressão normal de projeto para o motor (</w:t>
      </w:r>
      <w:r w:rsidDel="00000000" w:rsidR="00000000" w:rsidRPr="00000000">
        <w:rPr>
          <w:i w:val="1"/>
          <w:color w:val="202122"/>
          <w:rtl w:val="0"/>
        </w:rPr>
        <w:t xml:space="preserve">p</w:t>
      </w:r>
      <w:r w:rsidDel="00000000" w:rsidR="00000000" w:rsidRPr="00000000">
        <w:rPr>
          <w:i w:val="1"/>
          <w:color w:val="202122"/>
          <w:vertAlign w:val="subscript"/>
          <w:rtl w:val="0"/>
        </w:rPr>
        <w:t xml:space="preserve">c</w:t>
      </w:r>
      <w:r w:rsidDel="00000000" w:rsidR="00000000" w:rsidRPr="00000000">
        <w:rPr>
          <w:color w:val="202122"/>
          <w:rtl w:val="0"/>
        </w:rPr>
        <w:t xml:space="preserve">). Já na segunda condição, a pressão no interior da câmara de combustão será considerada a pressão com falhas na operação do motor (</w:t>
      </w:r>
      <w:r w:rsidDel="00000000" w:rsidR="00000000" w:rsidRPr="00000000">
        <w:rPr>
          <w:i w:val="1"/>
          <w:color w:val="202122"/>
          <w:rtl w:val="0"/>
        </w:rPr>
        <w:t xml:space="preserve">p</w:t>
      </w:r>
      <w:r w:rsidDel="00000000" w:rsidR="00000000" w:rsidRPr="00000000">
        <w:rPr>
          <w:i w:val="1"/>
          <w:color w:val="202122"/>
          <w:vertAlign w:val="subscript"/>
          <w:rtl w:val="0"/>
        </w:rPr>
        <w:t xml:space="preserve">c</w:t>
      </w:r>
      <w:r w:rsidDel="00000000" w:rsidR="00000000" w:rsidRPr="00000000">
        <w:rPr>
          <w:i w:val="1"/>
          <w:color w:val="202122"/>
          <w:rtl w:val="0"/>
        </w:rPr>
        <w:t xml:space="preserve">’</w:t>
      </w:r>
      <w:r w:rsidDel="00000000" w:rsidR="00000000" w:rsidRPr="00000000">
        <w:rPr>
          <w:color w:val="202122"/>
          <w:rtl w:val="0"/>
        </w:rPr>
        <w:t xml:space="preserve">). Com o uso dessa equação exposta, e a determinação dos valores de pressão externa, foram determinados, com o auxílio de uma tabela de propriedades da atmosfera padrão, as altitudes aproximadas para a satisfação da condição de escoamento isentrópico ao longo do bocal. E os resultados foram esses:</w:t>
      </w:r>
    </w:p>
    <w:p w:rsidR="00000000" w:rsidDel="00000000" w:rsidP="00000000" w:rsidRDefault="00000000" w:rsidRPr="00000000" w14:paraId="00000049">
      <w:pPr>
        <w:shd w:fill="ffffff" w:val="clear"/>
        <w:spacing w:after="100" w:before="100" w:line="240" w:lineRule="auto"/>
        <w:ind w:firstLine="720"/>
        <w:jc w:val="both"/>
        <w:rPr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line="240" w:lineRule="auto"/>
        <w:jc w:val="both"/>
        <w:rPr/>
      </w:pPr>
      <w:bookmarkStart w:colFirst="0" w:colLast="0" w:name="_auirdxr68agp" w:id="17"/>
      <w:bookmarkEnd w:id="17"/>
      <w:r w:rsidDel="00000000" w:rsidR="00000000" w:rsidRPr="00000000">
        <w:rPr>
          <w:rtl w:val="0"/>
        </w:rPr>
        <w:t xml:space="preserve">Slide 14</w:t>
      </w:r>
    </w:p>
    <w:p w:rsidR="00000000" w:rsidDel="00000000" w:rsidP="00000000" w:rsidRDefault="00000000" w:rsidRPr="00000000" w14:paraId="0000004B">
      <w:pPr>
        <w:shd w:fill="ffffff" w:val="clear"/>
        <w:spacing w:after="100" w:before="100" w:line="240" w:lineRule="auto"/>
        <w:ind w:firstLine="720"/>
        <w:jc w:val="both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Consideremos, agora, duas situações distintas. Na primeira situação, o motor opera em uma altitude inferior à calculada para uma das condições de operação mostradas nessa tabela. Nessa condição, a pressão na saída será inferior à pressão de “</w:t>
      </w:r>
      <w:r w:rsidDel="00000000" w:rsidR="00000000" w:rsidRPr="00000000">
        <w:rPr>
          <w:i w:val="1"/>
          <w:color w:val="202122"/>
          <w:rtl w:val="0"/>
        </w:rPr>
        <w:t xml:space="preserve">backpressure</w:t>
      </w:r>
      <w:r w:rsidDel="00000000" w:rsidR="00000000" w:rsidRPr="00000000">
        <w:rPr>
          <w:color w:val="202122"/>
          <w:rtl w:val="0"/>
        </w:rPr>
        <w:t xml:space="preserve">” do escoamento, de forma que haverá a formação de ondas de choque oblíquas na saída do bocal. Diz-se que, nessas condições, o bocal encontra-se em regime sobre-expandido (“</w:t>
      </w:r>
      <w:r w:rsidDel="00000000" w:rsidR="00000000" w:rsidRPr="00000000">
        <w:rPr>
          <w:i w:val="1"/>
          <w:color w:val="202122"/>
          <w:rtl w:val="0"/>
        </w:rPr>
        <w:t xml:space="preserve">overexpanded</w:t>
      </w:r>
      <w:r w:rsidDel="00000000" w:rsidR="00000000" w:rsidRPr="00000000">
        <w:rPr>
          <w:color w:val="202122"/>
          <w:rtl w:val="0"/>
        </w:rPr>
        <w:t xml:space="preserve">”). A figura abaixo ilustra a primeira situação.</w:t>
      </w:r>
    </w:p>
    <w:p w:rsidR="00000000" w:rsidDel="00000000" w:rsidP="00000000" w:rsidRDefault="00000000" w:rsidRPr="00000000" w14:paraId="0000004C">
      <w:pPr>
        <w:shd w:fill="ffffff" w:val="clear"/>
        <w:spacing w:after="100" w:before="100" w:line="240" w:lineRule="auto"/>
        <w:ind w:firstLine="720"/>
        <w:jc w:val="both"/>
        <w:rPr/>
      </w:pPr>
      <w:r w:rsidDel="00000000" w:rsidR="00000000" w:rsidRPr="00000000">
        <w:rPr>
          <w:color w:val="202122"/>
          <w:rtl w:val="0"/>
        </w:rPr>
        <w:t xml:space="preserve">Para a segunda situação, em que o motor opera em uma altitude superior a qualquer uma das calculadas anteriormente, a pressão de “</w:t>
      </w:r>
      <w:r w:rsidDel="00000000" w:rsidR="00000000" w:rsidRPr="00000000">
        <w:rPr>
          <w:i w:val="1"/>
          <w:color w:val="202122"/>
          <w:rtl w:val="0"/>
        </w:rPr>
        <w:t xml:space="preserve">F”</w:t>
      </w:r>
      <w:r w:rsidDel="00000000" w:rsidR="00000000" w:rsidRPr="00000000">
        <w:rPr>
          <w:color w:val="202122"/>
          <w:rtl w:val="0"/>
        </w:rPr>
        <w:t xml:space="preserve"> do escoamento será superior à pressão de saída do bocal, de forma que haverá a formação de ondas de expansão na saída do bocal. Nessas condições, o bocal encontra-se em regime sub-expandido (“</w:t>
      </w:r>
      <w:r w:rsidDel="00000000" w:rsidR="00000000" w:rsidRPr="00000000">
        <w:rPr>
          <w:i w:val="1"/>
          <w:color w:val="202122"/>
          <w:rtl w:val="0"/>
        </w:rPr>
        <w:t xml:space="preserve">underexpanded</w:t>
      </w:r>
      <w:r w:rsidDel="00000000" w:rsidR="00000000" w:rsidRPr="00000000">
        <w:rPr>
          <w:color w:val="202122"/>
          <w:rtl w:val="0"/>
        </w:rPr>
        <w:t xml:space="preserve">”). A figura abaixo ilustra a segunda situação.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Title"/>
        <w:spacing w:line="240" w:lineRule="auto"/>
        <w:jc w:val="both"/>
        <w:rPr/>
      </w:pPr>
      <w:bookmarkStart w:colFirst="0" w:colLast="0" w:name="_f3ysvqmlp5dl" w:id="18"/>
      <w:bookmarkEnd w:id="18"/>
      <w:r w:rsidDel="00000000" w:rsidR="00000000" w:rsidRPr="00000000">
        <w:rPr>
          <w:rtl w:val="0"/>
        </w:rPr>
        <w:t xml:space="preserve">Parte 4</w:t>
      </w:r>
    </w:p>
    <w:p w:rsidR="00000000" w:rsidDel="00000000" w:rsidP="00000000" w:rsidRDefault="00000000" w:rsidRPr="00000000" w14:paraId="00000059">
      <w:pPr>
        <w:pStyle w:val="Heading1"/>
        <w:spacing w:line="240" w:lineRule="auto"/>
        <w:jc w:val="both"/>
        <w:rPr/>
      </w:pPr>
      <w:bookmarkStart w:colFirst="0" w:colLast="0" w:name="_16x62ple7k0i" w:id="19"/>
      <w:bookmarkEnd w:id="19"/>
      <w:r w:rsidDel="00000000" w:rsidR="00000000" w:rsidRPr="00000000">
        <w:rPr>
          <w:rtl w:val="0"/>
        </w:rPr>
        <w:t xml:space="preserve">Slide 15 ao Slide 18</w:t>
      </w:r>
    </w:p>
    <w:p w:rsidR="00000000" w:rsidDel="00000000" w:rsidP="00000000" w:rsidRDefault="00000000" w:rsidRPr="00000000" w14:paraId="0000005A">
      <w:pPr>
        <w:shd w:fill="ffffff" w:val="clear"/>
        <w:spacing w:after="100" w:before="100" w:line="240" w:lineRule="auto"/>
        <w:ind w:left="0" w:firstLine="720"/>
        <w:jc w:val="both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De acordo com as condições de operação para o motor em questão, calculamos a razão de pressão do bocal, através da expressão exposta no slide. </w:t>
      </w:r>
    </w:p>
    <w:p w:rsidR="00000000" w:rsidDel="00000000" w:rsidP="00000000" w:rsidRDefault="00000000" w:rsidRPr="00000000" w14:paraId="0000005B">
      <w:pPr>
        <w:shd w:fill="ffffff" w:val="clear"/>
        <w:spacing w:after="100" w:before="100" w:line="240" w:lineRule="auto"/>
        <w:ind w:left="0" w:firstLine="720"/>
        <w:jc w:val="both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Podemos notar que a região de operação para o motor com falhas é consideravelmente maior do que a mesma região para o motor sem falhas. Sendo assim, na condição com falhas, o motor experimentará fenômenos como a formação de ondas de choque normais no interior do bocal, assim como reflexões de Mach.</w:t>
      </w:r>
    </w:p>
    <w:p w:rsidR="00000000" w:rsidDel="00000000" w:rsidP="00000000" w:rsidRDefault="00000000" w:rsidRPr="00000000" w14:paraId="0000005C">
      <w:pPr>
        <w:shd w:fill="ffffff" w:val="clear"/>
        <w:spacing w:after="100" w:before="100" w:line="240" w:lineRule="auto"/>
        <w:ind w:left="0" w:firstLine="720"/>
        <w:jc w:val="both"/>
        <w:rPr>
          <w:color w:val="202122"/>
        </w:rPr>
      </w:pPr>
      <w:r w:rsidDel="00000000" w:rsidR="00000000" w:rsidRPr="00000000">
        <w:rPr>
          <w:color w:val="202122"/>
          <w:rtl w:val="0"/>
        </w:rPr>
        <w:t xml:space="preserve">Vale ressaltar que essas imagens apresentam diagramas de operação de bocais para gama=1,4, de forma que, ao utilizarmos tais diagramas para a localização da região de operação do motor F-1, um erro é introduzido na metodologia, uma vez que, para o motor em questão, gama=1,1207.</w:t>
      </w:r>
    </w:p>
    <w:p w:rsidR="00000000" w:rsidDel="00000000" w:rsidP="00000000" w:rsidRDefault="00000000" w:rsidRPr="00000000" w14:paraId="0000005D">
      <w:pPr>
        <w:shd w:fill="ffffff" w:val="clear"/>
        <w:spacing w:after="100" w:before="100" w:line="240" w:lineRule="auto"/>
        <w:ind w:left="0" w:firstLine="0"/>
        <w:jc w:val="both"/>
        <w:rPr>
          <w:color w:val="2021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line="240" w:lineRule="auto"/>
        <w:jc w:val="both"/>
        <w:rPr/>
      </w:pPr>
      <w:bookmarkStart w:colFirst="0" w:colLast="0" w:name="_v74dtiuqf0db" w:id="20"/>
      <w:bookmarkEnd w:id="20"/>
      <w:r w:rsidDel="00000000" w:rsidR="00000000" w:rsidRPr="00000000">
        <w:rPr>
          <w:rtl w:val="0"/>
        </w:rPr>
        <w:t xml:space="preserve">Slide 19</w:t>
      </w:r>
    </w:p>
    <w:p w:rsidR="00000000" w:rsidDel="00000000" w:rsidP="00000000" w:rsidRDefault="00000000" w:rsidRPr="00000000" w14:paraId="0000005F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Por meio de todo o processo exposto anteriormente é possível concluir que todas as etapas executadas resultaram em condições esperadas, ou seja, propriedades do escoamento condizentes com a realidade. Sendo assim, o presente relatório foi capaz de não somente executar de maneira extremamente adequada todas as solicitações, como também gerou um documento capaz de fornecer os passos de como obter tais respostas.</w:t>
      </w:r>
    </w:p>
    <w:p w:rsidR="00000000" w:rsidDel="00000000" w:rsidP="00000000" w:rsidRDefault="00000000" w:rsidRPr="00000000" w14:paraId="00000060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No mais, possibilitou-se elaborar ferramentas computacionais que analisam os comportamentos do escoamento ao longo de um bocal convergente divergente de um motor foguete. Portanto, o devido entendimento deste documento evoca os princípios estudados e utilizados ao longo da disciplina de “Dinâmica de Gases”, fator fundamental para compreensão ampla dos mais diversos fenômenos no âmbito de escoamento de fluidos.</w:t>
      </w:r>
    </w:p>
    <w:p w:rsidR="00000000" w:rsidDel="00000000" w:rsidP="00000000" w:rsidRDefault="00000000" w:rsidRPr="00000000" w14:paraId="00000062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Title"/>
        <w:rPr/>
      </w:pPr>
      <w:bookmarkStart w:colFirst="0" w:colLast="0" w:name="_fnyvrm5srfq" w:id="21"/>
      <w:bookmarkEnd w:id="21"/>
      <w:r w:rsidDel="00000000" w:rsidR="00000000" w:rsidRPr="00000000">
        <w:rPr>
          <w:rtl w:val="0"/>
        </w:rPr>
        <w:t xml:space="preserve">Agradecimentos</w:t>
      </w:r>
    </w:p>
    <w:p w:rsidR="00000000" w:rsidDel="00000000" w:rsidP="00000000" w:rsidRDefault="00000000" w:rsidRPr="00000000" w14:paraId="00000065">
      <w:pPr>
        <w:pStyle w:val="Heading1"/>
        <w:spacing w:line="240" w:lineRule="auto"/>
        <w:jc w:val="both"/>
        <w:rPr/>
      </w:pPr>
      <w:bookmarkStart w:colFirst="0" w:colLast="0" w:name="_4p4nupfe508h" w:id="22"/>
      <w:bookmarkEnd w:id="22"/>
      <w:r w:rsidDel="00000000" w:rsidR="00000000" w:rsidRPr="00000000">
        <w:rPr>
          <w:rtl w:val="0"/>
        </w:rPr>
        <w:t xml:space="preserve">Slide 20</w:t>
      </w:r>
    </w:p>
    <w:p w:rsidR="00000000" w:rsidDel="00000000" w:rsidP="00000000" w:rsidRDefault="00000000" w:rsidRPr="00000000" w14:paraId="0000006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Gratos pela atenção e boa noite a todos! </w:t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1699.1999999999998" w:left="1699.1999999999998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both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both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