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shd w:fill="1B3B57" w:val="clear"/>
            <w:tcMar>
              <w:top w:type="dxa" w:w="300"/>
              <w:left w:type="dxa" w:w="300"/>
              <w:bottom w:type="dxa" w:w="300"/>
              <w:right w:type="dxa" w:w="300"/>
            </w:tcMar>
          </w:tcPr>
          <w:p>
            <w:pPr>
              <w:spacing w:after="60"/>
            </w:pPr>
            <w:r>
              <w:rPr>
                <w:rFonts w:ascii="Calibri" w:cs="Calibri" w:eastAsia="Calibri" w:hAnsi="Calibri"/>
                <w:b/>
                <w:bCs/>
                <w:color w:val="8fc4ec"/>
                <w:sz w:val="20"/>
                <w:szCs w:val="20"/>
              </w:rPr>
              <w:t xml:space="preserve">TEMA 66  ·  BLOCO 9 — TECNOLOGIA E INOVAÇÃO</w:t>
            </w:r>
          </w:p>
          <w:p>
            <w:pPr>
              <w:spacing w:after="80"/>
            </w:pPr>
            <w:r>
              <w:rPr>
                <w:rFonts w:ascii="Calibri" w:cs="Calibri" w:eastAsia="Calibri" w:hAnsi="Calibri"/>
                <w:b/>
                <w:bCs/>
                <w:color w:val="FFFFFF"/>
                <w:sz w:val="40"/>
                <w:szCs w:val="40"/>
              </w:rPr>
              <w:t xml:space="preserve">Discussing New Tools and Software at Work</w:t>
            </w:r>
          </w:p>
          <w:p>
            <w:r>
              <w:rPr>
                <w:rFonts w:ascii="Calibri" w:cs="Calibri" w:eastAsia="Calibri" w:hAnsi="Calibri"/>
                <w:i/>
                <w:iCs/>
                <w:color w:val="C9D6E3"/>
                <w:sz w:val="24"/>
                <w:szCs w:val="24"/>
              </w:rPr>
              <w:t xml:space="preserve">Discutindo novas ferramentas e softwares no trabalho</w:t>
            </w:r>
          </w:p>
        </w:tc>
      </w:tr>
    </w:tbl>
    <w:p>
      <w:pPr>
        <w:spacing w:after="100" w:before="240"/>
      </w:pPr>
      <w:r>
        <w:rPr>
          <w:rFonts w:ascii="Calibri" w:cs="Calibri" w:eastAsia="Calibri" w:hAnsi="Calibri"/>
          <w:b/>
          <w:bCs/>
          <w:color w:val="1B3B57"/>
          <w:sz w:val="21"/>
          <w:szCs w:val="21"/>
        </w:rPr>
        <w:t xml:space="preserve">Tempo estimado: </w:t>
      </w:r>
      <w:r>
        <w:rPr>
          <w:rFonts w:ascii="Calibri" w:cs="Calibri" w:eastAsia="Calibri" w:hAnsi="Calibri"/>
          <w:color w:val="444444"/>
          <w:sz w:val="21"/>
          <w:szCs w:val="21"/>
        </w:rPr>
        <w:t xml:space="preserve">60–90 minutos, divididos ao longo da semana.</w:t>
      </w:r>
    </w:p>
    <w:p>
      <w:pPr>
        <w:spacing w:after="160" w:line="300"/>
      </w:pPr>
      <w:r>
        <w:rPr>
          <w:rFonts w:ascii="Calibri" w:cs="Calibri" w:eastAsia="Calibri" w:hAnsi="Calibri"/>
          <w:b w:val="false"/>
          <w:bCs w:val="false"/>
          <w:i w:val="false"/>
          <w:iCs w:val="false"/>
          <w:color w:val="444444"/>
          <w:sz w:val="22"/>
          <w:szCs w:val="22"/>
        </w:rPr>
        <w:t xml:space="preserve">Adotar uma nova ferramenta no trabalho gera conversas recorrentes em inglês sobre resistência, curva de aprendizado e adesão. Este tema cobre esse vocabulário.</w:t>
      </w:r>
    </w:p>
    <w:p>
      <w:pPr>
        <w:shd w:fill="2E86C1" w:val="clear"/>
        <w:spacing w:after="150" w:before="500"/>
      </w:pPr>
      <w:r>
        <w:rPr>
          <w:rFonts w:ascii="Calibri" w:cs="Calibri" w:eastAsia="Calibri" w:hAnsi="Calibri"/>
          <w:b/>
          <w:bCs/>
          <w:color w:val="FFFFFF"/>
          <w:sz w:val="20"/>
          <w:szCs w:val="20"/>
        </w:rPr>
        <w:t xml:space="preserve">  ETAPA 1  </w:t>
      </w:r>
      <w:r>
        <w:rPr>
          <w:rFonts w:ascii="Calibri" w:cs="Calibri" w:eastAsia="Calibri" w:hAnsi="Calibri"/>
          <w:b/>
          <w:bCs/>
          <w:color w:val="FFFFFF"/>
          <w:sz w:val="24"/>
          <w:szCs w:val="24"/>
        </w:rPr>
        <w:t xml:space="preserve">   Vocabulário Contextualizado</w:t>
      </w:r>
    </w:p>
    <w:p>
      <w:pPr>
        <w:spacing w:after="160" w:line="300"/>
      </w:pPr>
      <w:r>
        <w:rPr>
          <w:rFonts w:ascii="Calibri" w:cs="Calibri" w:eastAsia="Calibri" w:hAnsi="Calibri"/>
          <w:b w:val="false"/>
          <w:bCs w:val="false"/>
          <w:i w:val="false"/>
          <w:iCs w:val="false"/>
          <w:color w:val="444444"/>
          <w:sz w:val="22"/>
          <w:szCs w:val="22"/>
        </w:rPr>
        <w:t xml:space="preserve">Estas palavras e expressões vão te ajudar a se expressar sobre este tema com mais precisão e naturalidade.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600"/>
      </w:tblGrid>
      <w:tr>
        <w:trPr>
          <w:tblHeader/>
        </w:trPr>
        <w:tc>
          <w:tcPr>
            <w:tcW w:type="dxa" w:w="2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Word / Expression</w:t>
            </w:r>
          </w:p>
        </w:tc>
        <w:tc>
          <w:tcPr>
            <w:tcW w:type="dxa" w:w="20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w:t>
            </w:r>
          </w:p>
        </w:tc>
        <w:tc>
          <w:tcPr>
            <w:tcW w:type="dxa" w:w="4600"/>
            <w:shd w:fill="2E86C1"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Example Sentence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roll out</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lançar / implementar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rolled out the new CRM last month.</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adoption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adoção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Adoption has been slower than expected.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learning curve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curva de aprendizado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There's a steep learning curve with this tool.</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legacy system</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sistema legado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still partly dependent on a legacy system.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onboard (onto a tool)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integrar / capacitar (em uma ferramenta)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onboarded the whole team over two weeks.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workaround</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solução alternativa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People found a workaround instead of using the new feature.</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streamline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simplificar / otimizar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new tool streamlines the approval process.</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integration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integração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The integration with our existing tools took longer than planned.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user-friendly</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fácil de usar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It's a lot more user-friendly than the old system.</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migrate</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migrar</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migrated all the data over a weekend.</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buy-in</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apoio / adesão</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Getting buy-in from the team took some convincing.</w:t>
            </w:r>
          </w:p>
        </w:tc>
      </w:tr>
      <w:tr>
        <w:tc>
          <w:tcPr>
            <w:tcW w:type="dxa" w:w="26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to sunset (a tool)</w:t>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descontinuar (uma ferramenta)</w:t>
            </w:r>
          </w:p>
        </w:tc>
        <w:tc>
          <w:tcPr>
            <w:tcW w:type="dxa" w:w="4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We're sunsetting the old tool by the end of the quarter.</w:t>
            </w:r>
          </w:p>
        </w:tc>
      </w:tr>
    </w:tbl>
    <w:p>
      <w:pPr>
        <w:shd w:fill="178A6D" w:val="clear"/>
        <w:spacing w:after="150" w:before="500"/>
      </w:pPr>
      <w:r>
        <w:rPr>
          <w:rFonts w:ascii="Calibri" w:cs="Calibri" w:eastAsia="Calibri" w:hAnsi="Calibri"/>
          <w:b/>
          <w:bCs/>
          <w:color w:val="FFFFFF"/>
          <w:sz w:val="20"/>
          <w:szCs w:val="20"/>
        </w:rPr>
        <w:t xml:space="preserve">  ETAPA 2  </w:t>
      </w:r>
      <w:r>
        <w:rPr>
          <w:rFonts w:ascii="Calibri" w:cs="Calibri" w:eastAsia="Calibri" w:hAnsi="Calibri"/>
          <w:b/>
          <w:bCs/>
          <w:color w:val="FFFFFF"/>
          <w:sz w:val="24"/>
          <w:szCs w:val="24"/>
        </w:rPr>
        <w:t xml:space="preserve">   Leitura com Orientação de Estudo</w:t>
      </w:r>
    </w:p>
    <w:tbl>
      <w:tblPr>
        <w:tblW w:type="pct" w:w="100%"/>
        <w:tblBorders>
          <w:top w:val="single" w:color="178A6D" w:sz="4"/>
          <w:left w:val="single" w:color="178A6D" w:sz="4"/>
          <w:bottom w:val="single" w:color="178A6D" w:sz="4"/>
          <w:right w:val="single" w:color="178A6D" w:sz="4"/>
          <w:insideH w:val="none" w:color="FFFFFF" w:sz="0"/>
          <w:insideV w:val="none" w:color="FFFFFF" w:sz="0"/>
        </w:tblBorders>
      </w:tblPr>
      <w:tblGrid>
        <w:gridCol w:w="100"/>
      </w:tblGrid>
      <w:tr>
        <w:tc>
          <w:tcPr>
            <w:shd w:fill="E9F5F1" w:val="clear"/>
            <w:tcMar>
              <w:top w:type="dxa" w:w="150"/>
              <w:left w:type="dxa" w:w="200"/>
              <w:bottom w:type="dxa" w:w="150"/>
              <w:right w:type="dxa" w:w="200"/>
            </w:tcMar>
          </w:tcPr>
          <w:p>
            <w:pPr>
              <w:spacing w:after="80"/>
            </w:pPr>
            <w:r>
              <w:rPr>
                <w:rFonts w:ascii="Calibri" w:cs="Calibri" w:eastAsia="Calibri" w:hAnsi="Calibri"/>
                <w:b/>
                <w:bCs/>
                <w:color w:val="178A6D"/>
                <w:sz w:val="21"/>
                <w:szCs w:val="21"/>
              </w:rPr>
              <w:t xml:space="preserve">Como ler este texto</w:t>
            </w:r>
          </w:p>
          <w:p>
            <w:pPr>
              <w:spacing w:after="60"/>
            </w:pPr>
            <w:r>
              <w:rPr>
                <w:rFonts w:ascii="Calibri" w:cs="Calibri" w:eastAsia="Calibri" w:hAnsi="Calibri"/>
                <w:color w:val="444444"/>
                <w:sz w:val="21"/>
                <w:szCs w:val="21"/>
              </w:rPr>
              <w:t xml:space="preserve">1) Leia uma vez, rápido, só para captar a ideia geral — sem parar no que não entender.</w:t>
            </w:r>
          </w:p>
          <w:p>
            <w:pPr>
              <w:spacing w:after="60"/>
            </w:pPr>
            <w:r>
              <w:rPr>
                <w:rFonts w:ascii="Calibri" w:cs="Calibri" w:eastAsia="Calibri" w:hAnsi="Calibri"/>
                <w:color w:val="444444"/>
                <w:sz w:val="21"/>
                <w:szCs w:val="21"/>
              </w:rPr>
              <w:t xml:space="preserve">2) Leia de novo e grife toda expressão da Etapa 1 que aparecer no texto.</w:t>
            </w:r>
          </w:p>
          <w:p>
            <w:pPr>
              <w:spacing w:after="60"/>
            </w:pPr>
            <w:r>
              <w:rPr>
                <w:rFonts w:ascii="Calibri" w:cs="Calibri" w:eastAsia="Calibri" w:hAnsi="Calibri"/>
                <w:color w:val="444444"/>
                <w:sz w:val="21"/>
                <w:szCs w:val="21"/>
              </w:rPr>
              <w:t xml:space="preserve">3) Releia em voz alta, como se você estivesse contando essa história sobre você mesmo.</w:t>
            </w:r>
          </w:p>
        </w:tc>
      </w:tr>
    </w:tbl>
    <w:p>
      <w:pPr>
        <w:spacing w:after="160" w:line="300"/>
      </w:pPr>
      <w:r>
        <w:rPr>
          <w:rFonts w:ascii="Calibri" w:cs="Calibri" w:eastAsia="Calibri" w:hAnsi="Calibri"/>
          <w:b w:val="false"/>
          <w:bCs w:val="false"/>
          <w:i w:val="false"/>
          <w:iCs w:val="false"/>
          <w:color w:val="444444"/>
          <w:sz w:val="22"/>
          <w:szCs w:val="22"/>
        </w:rPr>
        <w:t xml:space="preserve">"New Tools Fail on Adoption, Not on Features"</w:t>
      </w:r>
    </w:p>
    <w:p>
      <w:pPr>
        <w:spacing w:after="160" w:line="300"/>
      </w:pPr>
      <w:r>
        <w:rPr>
          <w:rFonts w:ascii="Calibri" w:cs="Calibri" w:eastAsia="Calibri" w:hAnsi="Calibri"/>
          <w:b w:val="false"/>
          <w:bCs w:val="false"/>
          <w:i w:val="false"/>
          <w:iCs w:val="false"/>
          <w:color w:val="444444"/>
          <w:sz w:val="22"/>
          <w:szCs w:val="22"/>
        </w:rPr>
        <w:t xml:space="preserve">Most failed software rollouts in English-speaking workplaces aren't blamed on the tool's features — they're blamed on adoption. A tool with great features that nobody uses is, functionally, a bad tool.</w:t>
      </w:r>
    </w:p>
    <w:p>
      <w:pPr>
        <w:spacing w:after="160" w:line="300"/>
      </w:pPr>
      <w:r>
        <w:rPr>
          <w:rFonts w:ascii="Calibri" w:cs="Calibri" w:eastAsia="Calibri" w:hAnsi="Calibri"/>
          <w:b w:val="false"/>
          <w:bCs w:val="false"/>
          <w:i w:val="false"/>
          <w:iCs w:val="false"/>
          <w:color w:val="444444"/>
          <w:sz w:val="22"/>
          <w:szCs w:val="22"/>
        </w:rPr>
        <w:t xml:space="preserve">The vocabulary of adoption reflects this focus: "buy-in," "onboarding," "workaround" all describe the human side of a rollout, not the technical one. "We got the integration working fine, but adoption's been slow — people keep finding workarounds to avoid learning the new flow" is a very common kind of sentence in these conversations.</w:t>
      </w:r>
    </w:p>
    <w:p>
      <w:pPr>
        <w:spacing w:after="160" w:line="300"/>
      </w:pPr>
      <w:r>
        <w:rPr>
          <w:rFonts w:ascii="Calibri" w:cs="Calibri" w:eastAsia="Calibri" w:hAnsi="Calibri"/>
          <w:b w:val="false"/>
          <w:bCs w:val="false"/>
          <w:i w:val="false"/>
          <w:iCs w:val="false"/>
          <w:color w:val="444444"/>
          <w:sz w:val="22"/>
          <w:szCs w:val="22"/>
        </w:rPr>
        <w:t xml:space="preserve">Successful rollouts tend to talk explicitly about reducing the learning curve and building buy-in early: "We onboarded a few champions on each team first, which really helped adoption once we rolled it out more broadly." Naming this strategy shows an understanding that tools succeed or fail on people, not just code.</w:t>
      </w:r>
    </w:p>
    <w:p>
      <w:pPr>
        <w:shd w:fill="7D5BA6" w:val="clear"/>
        <w:spacing w:after="150" w:before="500"/>
      </w:pPr>
      <w:r>
        <w:rPr>
          <w:rFonts w:ascii="Calibri" w:cs="Calibri" w:eastAsia="Calibri" w:hAnsi="Calibri"/>
          <w:b/>
          <w:bCs/>
          <w:color w:val="FFFFFF"/>
          <w:sz w:val="20"/>
          <w:szCs w:val="20"/>
        </w:rPr>
        <w:t xml:space="preserve">  ETAPA 3  </w:t>
      </w:r>
      <w:r>
        <w:rPr>
          <w:rFonts w:ascii="Calibri" w:cs="Calibri" w:eastAsia="Calibri" w:hAnsi="Calibri"/>
          <w:b/>
          <w:bCs/>
          <w:color w:val="FFFFFF"/>
          <w:sz w:val="24"/>
          <w:szCs w:val="24"/>
        </w:rPr>
        <w:t xml:space="preserve">   Listening com Suporte em Áudio e Vídeo</w:t>
      </w:r>
    </w:p>
    <w:p>
      <w:pPr>
        <w:spacing w:after="160" w:line="300"/>
      </w:pPr>
      <w:r>
        <w:rPr>
          <w:rFonts w:ascii="Calibri" w:cs="Calibri" w:eastAsia="Calibri" w:hAnsi="Calibri"/>
          <w:b w:val="false"/>
          <w:bCs w:val="false"/>
          <w:i w:val="false"/>
          <w:iCs w:val="false"/>
          <w:color w:val="444444"/>
          <w:sz w:val="22"/>
          <w:szCs w:val="22"/>
        </w:rPr>
        <w:t xml:space="preserve">Ouça o áudio deste tema (arquivo disponível para download na plataforma: audio/tema-66-new-tools-and-software.mp3) com o roteiro abaixo. Primeiro sem ler, depois acompanhando o texto.</w:t>
      </w:r>
    </w:p>
    <w:tbl>
      <w:tblPr>
        <w:tblW w:type="pct" w:w="100%"/>
        <w:tblBorders>
          <w:top w:val="single" w:color="7D5BA6" w:sz="4"/>
          <w:left w:val="single" w:color="7D5BA6" w:sz="4"/>
          <w:bottom w:val="single" w:color="7D5BA6" w:sz="4"/>
          <w:right w:val="single" w:color="7D5BA6" w:sz="4"/>
          <w:insideH w:val="none" w:color="FFFFFF" w:sz="0"/>
          <w:insideV w:val="none" w:color="FFFFFF" w:sz="0"/>
        </w:tblBorders>
      </w:tblPr>
      <w:tblGrid>
        <w:gridCol w:w="100"/>
      </w:tblGrid>
      <w:tr>
        <w:tc>
          <w:tcPr>
            <w:shd w:fill="F1ECF7" w:val="clear"/>
            <w:tcMar>
              <w:top w:type="dxa" w:w="150"/>
              <w:left w:type="dxa" w:w="200"/>
              <w:bottom w:type="dxa" w:w="150"/>
              <w:right w:type="dxa" w:w="200"/>
            </w:tcMar>
          </w:tcPr>
          <w:p>
            <w:pPr>
              <w:spacing w:after="80"/>
            </w:pPr>
            <w:r>
              <w:rPr>
                <w:rFonts w:ascii="Calibri" w:cs="Calibri" w:eastAsia="Calibri" w:hAnsi="Calibri"/>
                <w:b/>
                <w:bCs/>
                <w:color w:val="7D5BA6"/>
                <w:sz w:val="21"/>
                <w:szCs w:val="21"/>
              </w:rPr>
              <w:t xml:space="preserve">Roteiro do áudio (Audio Script)</w:t>
            </w:r>
          </w:p>
          <w:p>
            <w:pPr>
              <w:spacing w:after="60"/>
            </w:pPr>
            <w:r>
              <w:rPr>
                <w:rFonts w:ascii="Calibri" w:cs="Calibri" w:eastAsia="Calibri" w:hAnsi="Calibri"/>
                <w:color w:val="444444"/>
                <w:sz w:val="21"/>
                <w:szCs w:val="21"/>
              </w:rPr>
              <w:t xml:space="preserve">"How's adoption going with the new project management tool?"</w:t>
            </w:r>
          </w:p>
          <w:p>
            <w:pPr>
              <w:spacing w:after="60"/>
            </w:pPr>
            <w:r>
              <w:rPr>
                <w:rFonts w:ascii="Calibri" w:cs="Calibri" w:eastAsia="Calibri" w:hAnsi="Calibri"/>
                <w:color w:val="444444"/>
                <w:sz w:val="21"/>
                <w:szCs w:val="21"/>
              </w:rPr>
              <w:t xml:space="preserve">"Slower than I'd like, honestly — the integration works fine, but people keep finding workarounds. We're onboarding a few champions on each team to help build buy-in."</w:t>
            </w:r>
          </w:p>
        </w:tc>
      </w:tr>
    </w:tbl>
    <w:p>
      <w:pPr>
        <w:spacing w:after="160" w:line="300"/>
      </w:pPr>
      <w:r>
        <w:rPr>
          <w:rFonts w:ascii="Calibri" w:cs="Calibri" w:eastAsia="Calibri" w:hAnsi="Calibri"/>
          <w:b w:val="false"/>
          <w:bCs w:val="false"/>
          <w:i w:val="false"/>
          <w:iCs w:val="false"/>
          <w:color w:val="444444"/>
          <w:sz w:val="22"/>
          <w:szCs w:val="22"/>
        </w:rPr>
        <w:t xml:space="preserve">Note que o problema não é técnico ("the integration works fine") — é de adoção humana.</w:t>
      </w:r>
    </w:p>
    <w:p>
      <w:pPr>
        <w:shd w:fill="C9762B" w:val="clear"/>
        <w:spacing w:after="150" w:before="500"/>
      </w:pPr>
      <w:r>
        <w:rPr>
          <w:rFonts w:ascii="Calibri" w:cs="Calibri" w:eastAsia="Calibri" w:hAnsi="Calibri"/>
          <w:b/>
          <w:bCs/>
          <w:color w:val="FFFFFF"/>
          <w:sz w:val="20"/>
          <w:szCs w:val="20"/>
        </w:rPr>
        <w:t xml:space="preserve">  ETAPA 4  </w:t>
      </w:r>
      <w:r>
        <w:rPr>
          <w:rFonts w:ascii="Calibri" w:cs="Calibri" w:eastAsia="Calibri" w:hAnsi="Calibri"/>
          <w:b/>
          <w:bCs/>
          <w:color w:val="FFFFFF"/>
          <w:sz w:val="24"/>
          <w:szCs w:val="24"/>
        </w:rPr>
        <w:t xml:space="preserve">   Writing como Preparação para a Fala</w:t>
      </w:r>
    </w:p>
    <w:p>
      <w:pPr>
        <w:spacing w:after="160" w:line="300"/>
      </w:pPr>
      <w:r>
        <w:rPr>
          <w:rFonts w:ascii="Calibri" w:cs="Calibri" w:eastAsia="Calibri" w:hAnsi="Calibri"/>
          <w:b w:val="false"/>
          <w:bCs w:val="false"/>
          <w:i w:val="false"/>
          <w:iCs w:val="false"/>
          <w:color w:val="444444"/>
          <w:sz w:val="22"/>
          <w:szCs w:val="22"/>
        </w:rPr>
        <w:t xml:space="preserve">Antes de falar, escreva. Use as perguntas abaixo como guia e escreva de 4 a 6 frases — não precisa ser perfeito, precisa existir no papel primeiro.</w:t>
      </w:r>
    </w:p>
    <w:p>
      <w:pPr>
        <w:pStyle w:val="ListParagraph"/>
        <w:numPr>
          <w:ilvl w:val="0"/>
          <w:numId w:val="2"/>
        </w:numPr>
        <w:spacing w:after="140" w:line="280"/>
      </w:pPr>
      <w:r>
        <w:rPr>
          <w:rFonts w:ascii="Calibri" w:cs="Calibri" w:eastAsia="Calibri" w:hAnsi="Calibri"/>
          <w:color w:val="13293D"/>
          <w:sz w:val="22"/>
          <w:szCs w:val="22"/>
        </w:rPr>
        <w:t xml:space="preserve">Describe a tool your team rolled out recently. How was adoption?</w:t>
      </w:r>
    </w:p>
    <w:p>
      <w:pPr>
        <w:pStyle w:val="ListParagraph"/>
        <w:numPr>
          <w:ilvl w:val="0"/>
          <w:numId w:val="2"/>
        </w:numPr>
        <w:spacing w:after="140" w:line="280"/>
      </w:pPr>
      <w:r>
        <w:rPr>
          <w:rFonts w:ascii="Calibri" w:cs="Calibri" w:eastAsia="Calibri" w:hAnsi="Calibri"/>
          <w:color w:val="13293D"/>
          <w:sz w:val="22"/>
          <w:szCs w:val="22"/>
        </w:rPr>
        <w:t xml:space="preserve">What's a workaround people found instead of using a new tool properly?</w:t>
      </w:r>
    </w:p>
    <w:p>
      <w:pPr>
        <w:pStyle w:val="ListParagraph"/>
        <w:numPr>
          <w:ilvl w:val="0"/>
          <w:numId w:val="2"/>
        </w:numPr>
        <w:spacing w:after="140" w:line="280"/>
      </w:pPr>
      <w:r>
        <w:rPr>
          <w:rFonts w:ascii="Calibri" w:cs="Calibri" w:eastAsia="Calibri" w:hAnsi="Calibri"/>
          <w:color w:val="13293D"/>
          <w:sz w:val="22"/>
          <w:szCs w:val="22"/>
        </w:rPr>
        <w:t xml:space="preserve">How would you build buy-in before rolling out a new system?</w:t>
      </w:r>
    </w:p>
    <w:p>
      <w:pPr>
        <w:pStyle w:val="ListParagraph"/>
        <w:numPr>
          <w:ilvl w:val="0"/>
          <w:numId w:val="2"/>
        </w:numPr>
        <w:spacing w:after="140" w:line="280"/>
      </w:pPr>
      <w:r>
        <w:rPr>
          <w:rFonts w:ascii="Calibri" w:cs="Calibri" w:eastAsia="Calibri" w:hAnsi="Calibri"/>
          <w:color w:val="13293D"/>
          <w:sz w:val="22"/>
          <w:szCs w:val="22"/>
        </w:rPr>
        <w:t xml:space="preserve">What's a legacy system you wish would finally be sunset?</w:t>
      </w:r>
    </w:p>
    <w:p>
      <w:pPr>
        <w:spacing w:after="160" w:line="300"/>
      </w:pPr>
      <w:r>
        <w:rPr>
          <w:rFonts w:ascii="Calibri" w:cs="Calibri" w:eastAsia="Calibri" w:hAnsi="Calibri"/>
          <w:b w:val="false"/>
          <w:bCs w:val="false"/>
          <w:i w:val="false"/>
          <w:iCs w:val="false"/>
          <w:color w:val="444444"/>
          <w:sz w:val="22"/>
          <w:szCs w:val="22"/>
        </w:rPr>
        <w:t xml:space="preserve">Espaço para escrever:</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hd w:fill="B4483A" w:val="clear"/>
        <w:spacing w:after="150" w:before="500"/>
      </w:pPr>
      <w:r>
        <w:rPr>
          <w:rFonts w:ascii="Calibri" w:cs="Calibri" w:eastAsia="Calibri" w:hAnsi="Calibri"/>
          <w:b/>
          <w:bCs/>
          <w:color w:val="FFFFFF"/>
          <w:sz w:val="20"/>
          <w:szCs w:val="20"/>
        </w:rPr>
        <w:t xml:space="preserve">  ETAPA 5  </w:t>
      </w:r>
      <w:r>
        <w:rPr>
          <w:rFonts w:ascii="Calibri" w:cs="Calibri" w:eastAsia="Calibri" w:hAnsi="Calibri"/>
          <w:b/>
          <w:bCs/>
          <w:color w:val="FFFFFF"/>
          <w:sz w:val="24"/>
          <w:szCs w:val="24"/>
        </w:rPr>
        <w:t xml:space="preserve">   Gramática de Apoio Aplicada à Conversação</w:t>
      </w:r>
    </w:p>
    <w:p>
      <w:pPr>
        <w:spacing w:after="160" w:line="300"/>
      </w:pPr>
      <w:r>
        <w:rPr>
          <w:rFonts w:ascii="Calibri" w:cs="Calibri" w:eastAsia="Calibri" w:hAnsi="Calibri"/>
          <w:b w:val="false"/>
          <w:bCs w:val="false"/>
          <w:i w:val="false"/>
          <w:iCs w:val="false"/>
          <w:color w:val="444444"/>
          <w:sz w:val="22"/>
          <w:szCs w:val="22"/>
        </w:rPr>
        <w:t xml:space="preserve">Discutir a adoção de ferramentas depende do Present Perfect para progresso e de contraste temporal entre antes e depois.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Estrutura</w:t>
            </w:r>
          </w:p>
        </w:tc>
        <w:tc>
          <w:tcPr>
            <w:tcW w:type="dxa" w:w="36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Exemplo (EN)</w:t>
            </w:r>
          </w:p>
        </w:tc>
        <w:tc>
          <w:tcPr>
            <w:tcW w:type="dxa" w:w="3400"/>
            <w:shd w:fill="B4483A"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Tradução (PT)</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Present Perfect
(progresso de adoção)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We've rolled out three new tools this year.</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o progresso de uma iniciativa até o momento presente.</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used to... now
(contraste temporal)</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used to do this manually; now it's automated.</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contrastar uma prática antiga com a atual, de forma clara.</w:t>
            </w:r>
          </w:p>
        </w:tc>
      </w:tr>
      <w:tr>
        <w:tc>
          <w:tcPr>
            <w:tcW w:type="dxa" w:w="2200"/>
            <w:tcMar>
              <w:top w:type="dxa" w:w="90"/>
              <w:left w:type="dxa" w:w="120"/>
              <w:bottom w:type="dxa" w:w="90"/>
              <w:right w:type="dxa" w:w="120"/>
            </w:tcMar>
            <w:vAlign w:val="center"/>
          </w:tcPr>
          <w:p>
            <w:r>
              <w:rPr>
                <w:rFonts w:ascii="Calibri" w:cs="Calibri" w:eastAsia="Calibri" w:hAnsi="Calibri"/>
                <w:b/>
                <w:bCs/>
                <w:i w:val="false"/>
                <w:iCs w:val="false"/>
                <w:color w:val="444444"/>
                <w:sz w:val="20"/>
                <w:szCs w:val="20"/>
              </w:rPr>
              <w:t xml:space="preserve">Causativo
(get + objeto + to)</w:t>
            </w:r>
          </w:p>
        </w:tc>
        <w:tc>
          <w:tcPr>
            <w:tcW w:type="dxa" w:w="3600"/>
            <w:tcMar>
              <w:top w:type="dxa" w:w="90"/>
              <w:left w:type="dxa" w:w="120"/>
              <w:bottom w:type="dxa" w:w="90"/>
              <w:right w:type="dxa" w:w="120"/>
            </w:tcMar>
            <w:vAlign w:val="center"/>
          </w:tcPr>
          <w:p>
            <w:r>
              <w:rPr>
                <w:rFonts w:ascii="Calibri" w:cs="Calibri" w:eastAsia="Calibri" w:hAnsi="Calibri"/>
                <w:b w:val="false"/>
                <w:bCs w:val="false"/>
                <w:i/>
                <w:iCs/>
                <w:color w:val="444444"/>
                <w:sz w:val="20"/>
                <w:szCs w:val="20"/>
              </w:rPr>
              <w:t xml:space="preserve">We got the team to adopt the new workflow within a month.</w:t>
            </w:r>
          </w:p>
        </w:tc>
        <w:tc>
          <w:tcPr>
            <w:tcW w:type="dxa" w:w="34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Usado para descrever o esforço de fazer outras pessoas realizarem uma ação.</w:t>
            </w:r>
          </w:p>
        </w:tc>
      </w:tr>
    </w:tbl>
    <w:p>
      <w:pPr>
        <w:spacing w:after="160" w:line="300"/>
      </w:pPr>
      <w:r>
        <w:rPr>
          <w:rFonts w:ascii="Calibri" w:cs="Calibri" w:eastAsia="Calibri" w:hAnsi="Calibri"/>
          <w:b w:val="false"/>
          <w:bCs w:val="false"/>
          <w:i w:val="false"/>
          <w:iCs w:val="false"/>
          <w:color w:val="444444"/>
          <w:sz w:val="22"/>
          <w:szCs w:val="22"/>
        </w:rPr>
        <w:t xml:space="preserve">Dica prática: "used to... now" é uma das formas mais naturais de mostrar evolução de processo em inglês — muito mais fluente do que tentar traduzir "antigamente" literalmente.</w:t>
      </w:r>
    </w:p>
    <w:p>
      <w:pPr>
        <w:shd w:fill="1690A8" w:val="clear"/>
        <w:spacing w:after="150" w:before="500"/>
      </w:pPr>
      <w:r>
        <w:rPr>
          <w:rFonts w:ascii="Calibri" w:cs="Calibri" w:eastAsia="Calibri" w:hAnsi="Calibri"/>
          <w:b/>
          <w:bCs/>
          <w:color w:val="FFFFFF"/>
          <w:sz w:val="20"/>
          <w:szCs w:val="20"/>
        </w:rPr>
        <w:t xml:space="preserve">  ETAPA 6  </w:t>
      </w:r>
      <w:r>
        <w:rPr>
          <w:rFonts w:ascii="Calibri" w:cs="Calibri" w:eastAsia="Calibri" w:hAnsi="Calibri"/>
          <w:b/>
          <w:bCs/>
          <w:color w:val="FFFFFF"/>
          <w:sz w:val="24"/>
          <w:szCs w:val="24"/>
        </w:rPr>
        <w:t xml:space="preserve">   Speaking — Perguntas Abertas</w:t>
      </w:r>
    </w:p>
    <w:p>
      <w:pPr>
        <w:spacing w:after="160" w:line="300"/>
      </w:pPr>
      <w:r>
        <w:rPr>
          <w:rFonts w:ascii="Calibri" w:cs="Calibri" w:eastAsia="Calibri" w:hAnsi="Calibri"/>
          <w:b w:val="false"/>
          <w:bCs w:val="false"/>
          <w:i w:val="false"/>
          <w:iCs w:val="false"/>
          <w:color w:val="444444"/>
          <w:sz w:val="22"/>
          <w:szCs w:val="22"/>
        </w:rPr>
        <w:t xml:space="preserve">Responda em voz alta, gravando se possível. Não vale responder em uma frase só — use o que você escreveu na Etapa 4 como base, mas fale livremente.</w:t>
      </w:r>
    </w:p>
    <w:p>
      <w:pPr>
        <w:pStyle w:val="ListParagraph"/>
        <w:numPr>
          <w:ilvl w:val="0"/>
          <w:numId w:val="2"/>
        </w:numPr>
        <w:spacing w:after="140" w:line="280"/>
      </w:pPr>
      <w:r>
        <w:rPr>
          <w:rFonts w:ascii="Calibri" w:cs="Calibri" w:eastAsia="Calibri" w:hAnsi="Calibri"/>
          <w:color w:val="13293D"/>
          <w:sz w:val="22"/>
          <w:szCs w:val="22"/>
        </w:rPr>
        <w:t xml:space="preserve">Describe a new tool your team rolled out recently. How did adoption go?</w:t>
      </w:r>
    </w:p>
    <w:p>
      <w:pPr>
        <w:pStyle w:val="ListParagraph"/>
        <w:numPr>
          <w:ilvl w:val="0"/>
          <w:numId w:val="2"/>
        </w:numPr>
        <w:spacing w:after="140" w:line="280"/>
      </w:pPr>
      <w:r>
        <w:rPr>
          <w:rFonts w:ascii="Calibri" w:cs="Calibri" w:eastAsia="Calibri" w:hAnsi="Calibri"/>
          <w:color w:val="13293D"/>
          <w:sz w:val="22"/>
          <w:szCs w:val="22"/>
        </w:rPr>
        <w:t xml:space="preserve">What's a workaround people found instead of properly using a new system?</w:t>
      </w:r>
    </w:p>
    <w:p>
      <w:pPr>
        <w:pStyle w:val="ListParagraph"/>
        <w:numPr>
          <w:ilvl w:val="0"/>
          <w:numId w:val="2"/>
        </w:numPr>
        <w:spacing w:after="140" w:line="280"/>
      </w:pPr>
      <w:r>
        <w:rPr>
          <w:rFonts w:ascii="Calibri" w:cs="Calibri" w:eastAsia="Calibri" w:hAnsi="Calibri"/>
          <w:color w:val="13293D"/>
          <w:sz w:val="22"/>
          <w:szCs w:val="22"/>
        </w:rPr>
        <w:t xml:space="preserve">How would you build buy-in before rolling out a tool that faces resistance?</w:t>
      </w:r>
    </w:p>
    <w:p>
      <w:pPr>
        <w:pStyle w:val="ListParagraph"/>
        <w:numPr>
          <w:ilvl w:val="0"/>
          <w:numId w:val="2"/>
        </w:numPr>
        <w:spacing w:after="140" w:line="280"/>
      </w:pPr>
      <w:r>
        <w:rPr>
          <w:rFonts w:ascii="Calibri" w:cs="Calibri" w:eastAsia="Calibri" w:hAnsi="Calibri"/>
          <w:color w:val="13293D"/>
          <w:sz w:val="22"/>
          <w:szCs w:val="22"/>
        </w:rPr>
        <w:t xml:space="preserve">What's a legacy system at your workplace that really should be sunset?</w:t>
      </w:r>
    </w:p>
    <w:p>
      <w:pPr>
        <w:pStyle w:val="ListParagraph"/>
        <w:numPr>
          <w:ilvl w:val="0"/>
          <w:numId w:val="2"/>
        </w:numPr>
        <w:spacing w:after="140" w:line="280"/>
      </w:pPr>
      <w:r>
        <w:rPr>
          <w:rFonts w:ascii="Calibri" w:cs="Calibri" w:eastAsia="Calibri" w:hAnsi="Calibri"/>
          <w:color w:val="13293D"/>
          <w:sz w:val="22"/>
          <w:szCs w:val="22"/>
        </w:rPr>
        <w:t xml:space="preserve">How do you personally handle the learning curve of a brand-new tool?</w:t>
      </w:r>
    </w:p>
    <w:p>
      <w:pPr>
        <w:pStyle w:val="ListParagraph"/>
        <w:numPr>
          <w:ilvl w:val="0"/>
          <w:numId w:val="2"/>
        </w:numPr>
        <w:spacing w:after="140" w:line="280"/>
      </w:pPr>
      <w:r>
        <w:rPr>
          <w:rFonts w:ascii="Calibri" w:cs="Calibri" w:eastAsia="Calibri" w:hAnsi="Calibri"/>
          <w:color w:val="13293D"/>
          <w:sz w:val="22"/>
          <w:szCs w:val="22"/>
        </w:rPr>
        <w:t xml:space="preserve">What makes a tool genuinely user-friendly, in your experience?</w:t>
      </w:r>
    </w:p>
    <w:p>
      <w:pPr>
        <w:pStyle w:val="ListParagraph"/>
        <w:numPr>
          <w:ilvl w:val="0"/>
          <w:numId w:val="2"/>
        </w:numPr>
        <w:spacing w:after="140" w:line="280"/>
      </w:pPr>
      <w:r>
        <w:rPr>
          <w:rFonts w:ascii="Calibri" w:cs="Calibri" w:eastAsia="Calibri" w:hAnsi="Calibri"/>
          <w:color w:val="13293D"/>
          <w:sz w:val="22"/>
          <w:szCs w:val="22"/>
        </w:rPr>
        <w:t xml:space="preserve">How do you decide when a new tool is actually worth the disruption of switching?</w:t>
      </w:r>
    </w:p>
    <w:p>
      <w:pPr>
        <w:pStyle w:val="ListParagraph"/>
        <w:numPr>
          <w:ilvl w:val="0"/>
          <w:numId w:val="2"/>
        </w:numPr>
        <w:spacing w:after="140" w:line="280"/>
      </w:pPr>
      <w:r>
        <w:rPr>
          <w:rFonts w:ascii="Calibri" w:cs="Calibri" w:eastAsia="Calibri" w:hAnsi="Calibri"/>
          <w:color w:val="13293D"/>
          <w:sz w:val="22"/>
          <w:szCs w:val="22"/>
        </w:rPr>
        <w:t xml:space="preserve">What's a rollout that went badly, and what would you do differently?</w:t>
      </w:r>
    </w:p>
    <w:p>
      <w:pPr>
        <w:pStyle w:val="ListParagraph"/>
        <w:numPr>
          <w:ilvl w:val="0"/>
          <w:numId w:val="2"/>
        </w:numPr>
        <w:spacing w:after="140" w:line="280"/>
      </w:pPr>
      <w:r>
        <w:rPr>
          <w:rFonts w:ascii="Calibri" w:cs="Calibri" w:eastAsia="Calibri" w:hAnsi="Calibri"/>
          <w:color w:val="13293D"/>
          <w:sz w:val="22"/>
          <w:szCs w:val="22"/>
        </w:rPr>
        <w:t xml:space="preserve">How do you get skeptical colleagues on board with adopting new technology?</w:t>
      </w:r>
    </w:p>
    <w:p>
      <w:pPr>
        <w:pStyle w:val="ListParagraph"/>
        <w:numPr>
          <w:ilvl w:val="0"/>
          <w:numId w:val="2"/>
        </w:numPr>
        <w:spacing w:after="140" w:line="280"/>
      </w:pPr>
      <w:r>
        <w:rPr>
          <w:rFonts w:ascii="Calibri" w:cs="Calibri" w:eastAsia="Calibri" w:hAnsi="Calibri"/>
          <w:color w:val="13293D"/>
          <w:sz w:val="22"/>
          <w:szCs w:val="22"/>
        </w:rPr>
        <w:t xml:space="preserve">What's your process for evaluating a new tool before recommending it to your team?</w:t>
      </w:r>
    </w:p>
    <w:p>
      <w:pPr>
        <w:spacing w:after="160" w:line="300"/>
      </w:pPr>
      <w:r>
        <w:rPr>
          <w:rFonts w:ascii="Calibri" w:cs="Calibri" w:eastAsia="Calibri" w:hAnsi="Calibri"/>
          <w:b w:val="false"/>
          <w:bCs w:val="false"/>
          <w:i w:val="false"/>
          <w:iCs w:val="false"/>
          <w:color w:val="444444"/>
          <w:sz w:val="22"/>
          <w:szCs w:val="22"/>
        </w:rPr>
        <w:t xml:space="preserve">Expressões úteis para esta conversa:</w:t>
      </w:r>
    </w:p>
    <w:p>
      <w:pPr>
        <w:pStyle w:val="ListParagraph"/>
        <w:numPr>
          <w:ilvl w:val="0"/>
          <w:numId w:val="3"/>
        </w:numPr>
        <w:spacing w:after="80"/>
      </w:pPr>
      <w:r>
        <w:rPr>
          <w:rFonts w:ascii="Calibri" w:cs="Calibri" w:eastAsia="Calibri" w:hAnsi="Calibri"/>
          <w:color w:val="444444"/>
          <w:sz w:val="21"/>
          <w:szCs w:val="21"/>
        </w:rPr>
        <w:t xml:space="preserve">"Adoption has been slower than expected." — para nomear o problema real.</w:t>
      </w:r>
    </w:p>
    <w:p>
      <w:pPr>
        <w:pStyle w:val="ListParagraph"/>
        <w:numPr>
          <w:ilvl w:val="0"/>
          <w:numId w:val="3"/>
        </w:numPr>
        <w:spacing w:after="80"/>
      </w:pPr>
      <w:r>
        <w:rPr>
          <w:rFonts w:ascii="Calibri" w:cs="Calibri" w:eastAsia="Calibri" w:hAnsi="Calibri"/>
          <w:color w:val="444444"/>
          <w:sz w:val="21"/>
          <w:szCs w:val="21"/>
        </w:rPr>
        <w:t xml:space="preserve">"People keep finding workarounds." — para descrever resistência sutil.</w:t>
      </w:r>
    </w:p>
    <w:p>
      <w:pPr>
        <w:pStyle w:val="ListParagraph"/>
        <w:numPr>
          <w:ilvl w:val="0"/>
          <w:numId w:val="3"/>
        </w:numPr>
        <w:spacing w:after="80"/>
      </w:pPr>
      <w:r>
        <w:rPr>
          <w:rFonts w:ascii="Calibri" w:cs="Calibri" w:eastAsia="Calibri" w:hAnsi="Calibri"/>
          <w:color w:val="444444"/>
          <w:sz w:val="21"/>
          <w:szCs w:val="21"/>
        </w:rPr>
        <w:t xml:space="preserve">"We're onboarding a few champions first." — estratégia comum de adoção.</w:t>
      </w:r>
    </w:p>
    <w:p>
      <w:pPr>
        <w:pStyle w:val="ListParagraph"/>
        <w:numPr>
          <w:ilvl w:val="0"/>
          <w:numId w:val="3"/>
        </w:numPr>
        <w:spacing w:after="80"/>
      </w:pPr>
      <w:r>
        <w:rPr>
          <w:rFonts w:ascii="Calibri" w:cs="Calibri" w:eastAsia="Calibri" w:hAnsi="Calibri"/>
          <w:color w:val="444444"/>
          <w:sz w:val="21"/>
          <w:szCs w:val="21"/>
        </w:rPr>
        <w:t xml:space="preserve">"It's a lot more user-friendly than the old system." — para comparar ferramentas.</w:t>
      </w:r>
    </w:p>
    <w:p>
      <w:pPr>
        <w:shd w:fill="A67C2E" w:val="clear"/>
        <w:spacing w:after="150" w:before="500"/>
      </w:pPr>
      <w:r>
        <w:rPr>
          <w:rFonts w:ascii="Calibri" w:cs="Calibri" w:eastAsia="Calibri" w:hAnsi="Calibri"/>
          <w:b/>
          <w:bCs/>
          <w:color w:val="FFFFFF"/>
          <w:sz w:val="20"/>
          <w:szCs w:val="20"/>
        </w:rPr>
        <w:t xml:space="preserve">  ETAPA EX  </w:t>
      </w:r>
      <w:r>
        <w:rPr>
          <w:rFonts w:ascii="Calibri" w:cs="Calibri" w:eastAsia="Calibri" w:hAnsi="Calibri"/>
          <w:b/>
          <w:bCs/>
          <w:color w:val="FFFFFF"/>
          <w:sz w:val="24"/>
          <w:szCs w:val="24"/>
        </w:rPr>
        <w:t xml:space="preserve">   Complete com a Palavra Certa</w:t>
      </w:r>
    </w:p>
    <w:p>
      <w:pPr>
        <w:spacing w:after="160" w:line="300"/>
      </w:pPr>
      <w:r>
        <w:rPr>
          <w:rFonts w:ascii="Calibri" w:cs="Calibri" w:eastAsia="Calibri" w:hAnsi="Calibri"/>
          <w:b w:val="false"/>
          <w:bCs w:val="false"/>
          <w:i w:val="false"/>
          <w:iCs w:val="false"/>
          <w:color w:val="444444"/>
          <w:sz w:val="22"/>
          <w:szCs w:val="22"/>
        </w:rPr>
        <w:t xml:space="preserve">Complete cada frase com uma palavra ou expressão da Etapa 1. Gabarito ao final desta seção.</w:t>
      </w:r>
    </w:p>
    <w:p>
      <w:pPr>
        <w:pStyle w:val="ListParagraph"/>
        <w:numPr>
          <w:ilvl w:val="0"/>
          <w:numId w:val="2"/>
        </w:numPr>
        <w:spacing w:after="140" w:line="280"/>
      </w:pPr>
      <w:r>
        <w:rPr>
          <w:rFonts w:ascii="Calibri" w:cs="Calibri" w:eastAsia="Calibri" w:hAnsi="Calibri"/>
          <w:color w:val="13293D"/>
          <w:sz w:val="22"/>
          <w:szCs w:val="22"/>
        </w:rPr>
        <w:t xml:space="preserve">We ______ the new CRM last month.</w:t>
      </w:r>
    </w:p>
    <w:p>
      <w:pPr>
        <w:pStyle w:val="ListParagraph"/>
        <w:numPr>
          <w:ilvl w:val="0"/>
          <w:numId w:val="2"/>
        </w:numPr>
        <w:spacing w:after="140" w:line="280"/>
      </w:pPr>
      <w:r>
        <w:rPr>
          <w:rFonts w:ascii="Calibri" w:cs="Calibri" w:eastAsia="Calibri" w:hAnsi="Calibri"/>
          <w:color w:val="13293D"/>
          <w:sz w:val="22"/>
          <w:szCs w:val="22"/>
        </w:rPr>
        <w:t xml:space="preserve">There's a steep ______ with this tool.</w:t>
      </w:r>
    </w:p>
    <w:p>
      <w:pPr>
        <w:pStyle w:val="ListParagraph"/>
        <w:numPr>
          <w:ilvl w:val="0"/>
          <w:numId w:val="2"/>
        </w:numPr>
        <w:spacing w:after="140" w:line="280"/>
      </w:pPr>
      <w:r>
        <w:rPr>
          <w:rFonts w:ascii="Calibri" w:cs="Calibri" w:eastAsia="Calibri" w:hAnsi="Calibri"/>
          <w:color w:val="13293D"/>
          <w:sz w:val="22"/>
          <w:szCs w:val="22"/>
        </w:rPr>
        <w:t xml:space="preserve">People found a ______ instead of using the new feature.</w:t>
      </w:r>
    </w:p>
    <w:p>
      <w:pPr>
        <w:pStyle w:val="ListParagraph"/>
        <w:numPr>
          <w:ilvl w:val="0"/>
          <w:numId w:val="2"/>
        </w:numPr>
        <w:spacing w:after="140" w:line="280"/>
      </w:pPr>
      <w:r>
        <w:rPr>
          <w:rFonts w:ascii="Calibri" w:cs="Calibri" w:eastAsia="Calibri" w:hAnsi="Calibri"/>
          <w:color w:val="13293D"/>
          <w:sz w:val="22"/>
          <w:szCs w:val="22"/>
        </w:rPr>
        <w:t xml:space="preserve">The new tool ______ the approval process.</w:t>
      </w:r>
    </w:p>
    <w:p>
      <w:pPr>
        <w:pStyle w:val="ListParagraph"/>
        <w:numPr>
          <w:ilvl w:val="0"/>
          <w:numId w:val="2"/>
        </w:numPr>
        <w:spacing w:after="140" w:line="280"/>
      </w:pPr>
      <w:r>
        <w:rPr>
          <w:rFonts w:ascii="Calibri" w:cs="Calibri" w:eastAsia="Calibri" w:hAnsi="Calibri"/>
          <w:color w:val="13293D"/>
          <w:sz w:val="22"/>
          <w:szCs w:val="22"/>
        </w:rPr>
        <w:t xml:space="preserve">We're ______ the old tool by the end of the quarter.</w:t>
      </w:r>
    </w:p>
    <w:p>
      <w:pPr>
        <w:spacing w:after="160" w:line="300"/>
      </w:pPr>
      <w:r>
        <w:rPr>
          <w:rFonts w:ascii="Calibri" w:cs="Calibri" w:eastAsia="Calibri" w:hAnsi="Calibri"/>
          <w:b w:val="false"/>
          <w:bCs w:val="false"/>
          <w:i/>
          <w:iCs/>
          <w:color w:val="444444"/>
          <w:sz w:val="22"/>
          <w:szCs w:val="22"/>
        </w:rPr>
        <w:t xml:space="preserve">Gabarito: 1) rolled out   2) learning curve   3) workaround   4) streamlines   5) sunsetting</w:t>
      </w:r>
    </w:p>
    <w:p>
      <w:pPr>
        <w:shd w:fill="1B3B57" w:val="clear"/>
        <w:spacing w:after="150" w:before="500"/>
      </w:pPr>
      <w:r>
        <w:rPr>
          <w:rFonts w:ascii="Calibri" w:cs="Calibri" w:eastAsia="Calibri" w:hAnsi="Calibri"/>
          <w:b/>
          <w:bCs/>
          <w:color w:val="FFFFFF"/>
          <w:sz w:val="20"/>
          <w:szCs w:val="20"/>
        </w:rPr>
        <w:t xml:space="preserve">  ETAPA 7  </w:t>
      </w:r>
      <w:r>
        <w:rPr>
          <w:rFonts w:ascii="Calibri" w:cs="Calibri" w:eastAsia="Calibri" w:hAnsi="Calibri"/>
          <w:b/>
          <w:bCs/>
          <w:color w:val="FFFFFF"/>
          <w:sz w:val="24"/>
          <w:szCs w:val="24"/>
        </w:rPr>
        <w:t xml:space="preserve">   Autoavaliação de Performance</w:t>
      </w:r>
    </w:p>
    <w:p>
      <w:pPr>
        <w:spacing w:after="160" w:line="300"/>
      </w:pPr>
      <w:r>
        <w:rPr>
          <w:rFonts w:ascii="Calibri" w:cs="Calibri" w:eastAsia="Calibri" w:hAnsi="Calibri"/>
          <w:b w:val="false"/>
          <w:bCs w:val="false"/>
          <w:i w:val="false"/>
          <w:iCs w:val="false"/>
          <w:color w:val="444444"/>
          <w:sz w:val="22"/>
          <w:szCs w:val="22"/>
        </w:rPr>
        <w:t xml:space="preserve">Antes de marcar este tema como concluído, avalie honestamente como foi sua prática.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200"/>
        <w:gridCol w:w="3000"/>
        <w:gridCol w:w="2000"/>
      </w:tblGrid>
      <w:tr>
        <w:trPr>
          <w:tblHeader/>
        </w:trPr>
        <w:tc>
          <w:tcPr>
            <w:tcW w:type="dxa" w:w="42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Critério</w:t>
            </w:r>
          </w:p>
        </w:tc>
        <w:tc>
          <w:tcPr>
            <w:tcW w:type="dxa" w:w="3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Como foi?</w:t>
            </w:r>
          </w:p>
        </w:tc>
        <w:tc>
          <w:tcPr>
            <w:tcW w:type="dxa" w:w="2000"/>
            <w:shd w:fill="1B3B57"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Nota (1–5)</w:t>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Consegui usar o vocabulário novo sem parar para pensar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Entendi o áudio/vídeo sem depender da transcrição</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Escrevi minhas respostas antes de falar</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Apliquei a estrutura gramatical da etapa 5 corretamente</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Sustentei minhas respostas por mais de 2 frases</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r>
        <w:tc>
          <w:tcPr>
            <w:tcW w:type="dxa" w:w="42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Me senti confiante ao falar sobre este tema</w:t>
            </w:r>
          </w:p>
        </w:tc>
        <w:tc>
          <w:tcPr>
            <w:tcW w:type="dxa" w:w="3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c>
          <w:tcPr>
            <w:tcW w:type="dxa" w:w="2000"/>
            <w:tcMar>
              <w:top w:type="dxa" w:w="90"/>
              <w:left w:type="dxa" w:w="120"/>
              <w:bottom w:type="dxa" w:w="90"/>
              <w:right w:type="dxa" w:w="120"/>
            </w:tcMar>
            <w:vAlign w:val="center"/>
          </w:tcPr>
          <w:p>
            <w:r>
              <w:rPr>
                <w:rFonts w:ascii="Calibri" w:cs="Calibri" w:eastAsia="Calibri" w:hAnsi="Calibri"/>
                <w:b w:val="false"/>
                <w:bCs w:val="false"/>
                <w:i w:val="false"/>
                <w:iCs w:val="false"/>
                <w:color w:val="444444"/>
                <w:sz w:val="20"/>
                <w:szCs w:val="20"/>
              </w:rPr>
              <w:t xml:space="preserve"/>
            </w:r>
          </w:p>
        </w:tc>
      </w:tr>
    </w:tbl>
    <w:p>
      <w:pPr>
        <w:spacing w:after="160" w:line="300"/>
      </w:pPr>
      <w:r>
        <w:rPr>
          <w:rFonts w:ascii="Calibri" w:cs="Calibri" w:eastAsia="Calibri" w:hAnsi="Calibri"/>
          <w:b w:val="false"/>
          <w:bCs w:val="false"/>
          <w:i w:val="false"/>
          <w:iCs w:val="false"/>
          <w:color w:val="444444"/>
          <w:sz w:val="22"/>
          <w:szCs w:val="22"/>
        </w:rPr>
        <w:t xml:space="preserve">O que travou mais nesta conversa? O que você quer treinar de novo antes de seguir para o próximo tema?</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pBdr>
          <w:bottom w:val="single" w:color="C9D6E3" w:sz="4" w:space="4"/>
        </w:pBdr>
        <w:spacing w:after="220"/>
      </w:pPr>
      <w:r>
        <w:rPr>
          <w:sz w:val="22"/>
          <w:szCs w:val="22"/>
        </w:rPr>
        <w:t xml:space="preserve"> </w:t>
      </w:r>
    </w:p>
    <w:p>
      <w:pPr>
        <w:spacing w:before="300"/>
        <w:jc w:val="center"/>
      </w:pPr>
      <w:r>
        <w:rPr>
          <w:rFonts w:ascii="Calibri" w:cs="Calibri" w:eastAsia="Calibri" w:hAnsi="Calibri"/>
          <w:b/>
          <w:bCs/>
          <w:color w:val="1B3B57"/>
          <w:sz w:val="21"/>
          <w:szCs w:val="21"/>
        </w:rPr>
        <w:t xml:space="preserve">Marque este tema como concluído no seu Painel de Evolução e siga para o Tema 67.</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C9AA8"/>
        <w:sz w:val="16"/>
        <w:szCs w:val="16"/>
      </w:rPr>
      <w:t xml:space="preserve">Bloco 9 — Tecnologia e Inovação   |   Página </w:t>
    </w:r>
    <w:r>
      <w:rPr>
        <w:rFonts w:ascii="Calibri" w:cs="Calibri" w:eastAsia="Calibri" w:hAnsi="Calibri"/>
        <w:color w:val="8C9AA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C9AA8"/>
        <w:sz w:val="16"/>
        <w:szCs w:val="16"/>
      </w:rPr>
      <w:t xml:space="preserve">English Speaking Practice — Nação Fluente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300"/>
      </w:pPr>
    </w:lvl>
  </w:abstractNum>
  <w:abstractNum w:abstractNumId="3"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2026-08-01T17:59:55.729Z</dcterms:created>
  <dcterms:modified xsi:type="dcterms:W3CDTF">2026-08-01T17:59:55.729Z</dcterms:modified>
</cp:coreProperties>
</file>

<file path=docProps/custom.xml><?xml version="1.0" encoding="utf-8"?>
<Properties xmlns="http://schemas.openxmlformats.org/officeDocument/2006/custom-properties" xmlns:vt="http://schemas.openxmlformats.org/officeDocument/2006/docPropsVTypes"/>
</file>