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8000"/>
      </w:tblGrid>
      <w:tr>
        <w:tc>
          <w:tcPr>
            <w:tcW w:type="dxa" w:w="1200"/>
            <w:shd w:fill="1B3B57" w:val="clear"/>
            <w:tcMar>
              <w:top w:type="dxa" w:w="260"/>
              <w:left w:type="dxa" w:w="200"/>
              <w:bottom w:type="dxa" w:w="260"/>
              <w:right w:type="dxa" w:w="100"/>
            </w:tcMar>
            <w:vAlign w:val="center"/>
          </w:tcPr>
          <w:p>
            <w:r>
              <w:drawing>
                <wp:inline distT="0" distB="0" distL="0" distR="0">
                  <wp:extent cx="41910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1910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000"/>
            <w:shd w:fill="1B3B57" w:val="clear"/>
            <w:tcMar>
              <w:top w:type="dxa" w:w="260"/>
              <w:left w:type="dxa" w:w="100"/>
              <w:bottom w:type="dxa" w:w="260"/>
              <w:right w:type="dxa" w:w="2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8fc4ec"/>
                <w:sz w:val="18"/>
                <w:szCs w:val="18"/>
              </w:rPr>
              <w:t xml:space="preserve">TEMA 27  ·  BLOCO 4  ·  NETWORKING E RELACIONAMENTOS PROFISSIONAIS</w:t>
            </w:r>
            <w:r>
              <w:rPr>
                <w:rFonts w:ascii="Calibri" w:cs="Calibri" w:eastAsia="Calibri" w:hAnsi="Calibri"/>
                <w:i/>
                <w:iCs/>
                <w:color w:val="5F87A3"/>
                <w:sz w:val="14"/>
                <w:szCs w:val="14"/>
              </w:rPr>
              <w:br/>
              <w:t xml:space="preserve">THEME 27 · BLOCK 4 · NETWORKING AND PROFESSIONAL RELATIONSHIPS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38"/>
                <w:szCs w:val="38"/>
              </w:rPr>
              <w:t xml:space="preserve">Following Up After a First Meeting</w:t>
            </w:r>
          </w:p>
          <w:p>
            <w:r>
              <w:rPr>
                <w:rFonts w:ascii="Calibri" w:cs="Calibri" w:eastAsia="Calibri" w:hAnsi="Calibri"/>
                <w:i/>
                <w:iCs/>
                <w:color w:val="C9D6E3"/>
                <w:sz w:val="22"/>
                <w:szCs w:val="22"/>
              </w:rPr>
              <w:t xml:space="preserve">Dando seguimento após um primeiro encontro</w:t>
            </w:r>
          </w:p>
        </w:tc>
      </w:tr>
    </w:tbl>
    <w:p>
      <w:pPr>
        <w:spacing w:after="80" w:before="180"/>
      </w:pPr>
      <w:r>
        <w:rPr>
          <w:rFonts w:ascii="Calibri" w:cs="Calibri" w:eastAsia="Calibri" w:hAnsi="Calibri"/>
          <w:b/>
          <w:bCs/>
          <w:color w:val="1B3B57"/>
          <w:sz w:val="20"/>
          <w:szCs w:val="20"/>
        </w:rPr>
        <w:t xml:space="preserve">Tempo estimado: </w:t>
      </w:r>
      <w:r>
        <w:rPr>
          <w:rFonts w:ascii="Calibri" w:cs="Calibri" w:eastAsia="Calibri" w:hAnsi="Calibri"/>
          <w:color w:val="444444"/>
          <w:sz w:val="20"/>
          <w:szCs w:val="20"/>
        </w:rPr>
        <w:t xml:space="preserve">60–90 minutos, divididos ao longo da semana.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A maioria das conexões de networking morre no follow-up, não no encontro em si. Este tema ensina a linguagem certa para transformar um primeiro contato em uma relação de verdade.</w:t>
      </w:r>
    </w:p>
    <w:p>
      <w:pPr>
        <w:shd w:fill="2E86C1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1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Vocabulário Contextualizado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Contextualized Vocabulary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Estas palavras e expressões vão te ajudar a se expressar sobre este tema com mais precisão e naturalidade.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000"/>
        <w:gridCol w:w="4600"/>
      </w:tblGrid>
      <w:tr>
        <w:trPr>
          <w:tblHeader/>
        </w:trPr>
        <w:tc>
          <w:tcPr>
            <w:tcW w:type="dxa" w:w="26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Word / Expression</w:t>
            </w:r>
          </w:p>
        </w:tc>
        <w:tc>
          <w:tcPr>
            <w:tcW w:type="dxa" w:w="20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Tradução</w:t>
            </w:r>
          </w:p>
        </w:tc>
        <w:tc>
          <w:tcPr>
            <w:tcW w:type="dxa" w:w="46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Example Sentence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follow-up email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e-mail de acompanhamento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try to send a follow-up email within 48 hours of meeting someone.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reconnect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retomar contato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It was great to reconnect after so many years.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touchpoint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ponto de contato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A quick message is a low-effort touchpoint to stay on someone's radar.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keep in touch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manter contato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Let's keep in touch, I'll send you that article I mentioned.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circle back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retomar depois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I'll circle back once I've had a chance to look into it.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nurture (a relationship)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cultivar (um relacionamento)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Networking is really about nurturing relationships, not collecting contacts.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cold outreach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contato frio (sem conexão prévia)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This isn't cold outreach, we actually met at the conference.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warm intro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apresentação calorosa (com conexão)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A warm intro is always more effective than a cold email.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stay on someone's radar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se manter na mente de alguém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A short message every few months keeps you on their radar.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add value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agregar valor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try to add value before I ask for anything.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next steps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próximos passos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Let's agree on next steps before we wrap up.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close the loop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fechar o ciclo / dar um retorno final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Just closing the loop on our conversation from last week.</w:t>
            </w:r>
          </w:p>
        </w:tc>
      </w:tr>
    </w:tbl>
    <w:p>
      <w:pPr>
        <w:shd w:fill="178A6D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2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Leitura com Orientação de Estudo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Guided Reading</w:t>
      </w:r>
    </w:p>
    <w:tbl>
      <w:tblPr>
        <w:tblW w:type="pct" w:w="100%"/>
        <w:tblBorders>
          <w:top w:val="single" w:color="178A6D" w:sz="4"/>
          <w:left w:val="single" w:color="178A6D" w:sz="4"/>
          <w:bottom w:val="single" w:color="178A6D" w:sz="4"/>
          <w:right w:val="single" w:color="178A6D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E9F5F1" w:val="clear"/>
            <w:tcMar>
              <w:top w:type="dxa" w:w="110"/>
              <w:left w:type="dxa" w:w="180"/>
              <w:bottom w:type="dxa" w:w="110"/>
              <w:right w:type="dxa" w:w="18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78A6D"/>
                <w:sz w:val="20"/>
                <w:szCs w:val="20"/>
              </w:rPr>
              <w:t xml:space="preserve">Como ler este texto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1) Leia uma vez, rápido, só para captar a ideia geral, sem parar no que não entender.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2) Leia de novo e grife toda expressão da Etapa 1 que aparecer no texto.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3) Releia em voz alta, como se você estivesse contando essa história sobre você mesmo.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"The Follow-Up Is the Actual Networking"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Meeting someone interesting is easy. What separates a real professional relationship from a business card in a drawer is the follow-up, and most people either skip it entirely or send something so generic it barely registers.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A good follow-up message in English does three small things: references something specific from the conversation, adds a small piece of value (an article, an introduction, a relevant thought), and proposes a light next step without pressure. "It was great meeting you at the panel, that point about async hiring stuck with me. I came across this article that made me think of our chat. Would love to grab a virtual coffee sometime if you're open to it."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None of this requires charm, it requires specificity. "Great meeting you, let's stay in touch!" is forgettable. A follow-up that mentions one real detail from the conversation is what actually turns a touchpoint into a relationship.</w:t>
      </w:r>
    </w:p>
    <w:p>
      <w:pPr>
        <w:shd w:fill="7D5BA6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3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Listening com Suporte em Áudio e Vídeo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Guided Listening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Ouça o áudio deste tema (arquivo disponível para download na plataforma: audio/tema-27-following-up.mp3) com o roteiro abaixo. Primeiro sem ler, depois acompanhando o texto.</w:t>
      </w:r>
    </w:p>
    <w:tbl>
      <w:tblPr>
        <w:tblW w:type="pct" w:w="100%"/>
        <w:tblBorders>
          <w:top w:val="single" w:color="7D5BA6" w:sz="4"/>
          <w:left w:val="single" w:color="7D5BA6" w:sz="4"/>
          <w:bottom w:val="single" w:color="7D5BA6" w:sz="4"/>
          <w:right w:val="single" w:color="7D5BA6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F1ECF7" w:val="clear"/>
            <w:tcMar>
              <w:top w:type="dxa" w:w="110"/>
              <w:left w:type="dxa" w:w="180"/>
              <w:bottom w:type="dxa" w:w="110"/>
              <w:right w:type="dxa" w:w="18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7D5BA6"/>
                <w:sz w:val="20"/>
                <w:szCs w:val="20"/>
              </w:rPr>
              <w:t xml:space="preserve">Roteiro do áudio (Audio Script)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"Hey Tom, it was great meeting you at the summit, that comment about scaling support teams really stuck with me."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"I actually came across this article that reminded me of our conversation. Would love to grab a virtual coffee sometime, no pressure at all."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Note que a mensagem menciona um detalhe específico da conversa antes de propor o próximo passo, isso é o que a torna memorável.</w:t>
      </w:r>
    </w:p>
    <w:p>
      <w:pPr>
        <w:shd w:fill="C9762B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4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Writing como Preparação para a Fala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Writing Before Speaking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Antes de falar, escreva. Use as perguntas abaixo como guia e escreva de 4 a 6 frases: não precisa ser perfeito, precisa existir no papel primeiro.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Write a short follow-up message to someone you met at a recent event.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one specific detail from a real conversation you could reference in a follow-up?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usually add value before asking someone for something?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your comfort level with following up multiple times if you don't hear back?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Espaço para escrever: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shd w:fill="B4483A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5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Gramática de Apoio Aplicada à Conversação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Grammar for Conversation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Mensagens de follow-up dependem de aberturas suaves no passado e propostas educadas de próximos passos.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600"/>
        <w:gridCol w:w="3400"/>
      </w:tblGrid>
      <w:tr>
        <w:trPr>
          <w:tblHeader/>
        </w:trPr>
        <w:tc>
          <w:tcPr>
            <w:tcW w:type="dxa" w:w="22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Estrutura</w:t>
            </w:r>
          </w:p>
        </w:tc>
        <w:tc>
          <w:tcPr>
            <w:tcW w:type="dxa" w:w="36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Exemplo (EN)</w:t>
            </w:r>
          </w:p>
        </w:tc>
        <w:tc>
          <w:tcPr>
            <w:tcW w:type="dxa" w:w="34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Tradução (PT)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It was great + gerúndio
(abertura no passado)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It was great meeting you at the conference.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Forma clássica e calorosa de abrir uma mensagem de follow-up, no passado simples.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I'd love to + verbo
(proposta suave)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I'd love to grab coffee sometime.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Usado para propor um próximo passo sem soar como uma exigência.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Let me know if...
(abertura sem pressão)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Let me know if you'd be up for a call next week.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Usado para deixar a decisão nas mãos da outra pessoa, sem parecer insistente.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Dica prática: termine mensagens de follow-up com "let me know if..." ou "no pressure at all", isso reduz a sensação de cobrança e aumenta a chance de resposta.</w:t>
      </w:r>
    </w:p>
    <w:p>
      <w:pPr>
        <w:shd w:fill="1690A8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6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Speaking: Perguntas Abertas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Open-Ended Speaking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Responda em voz alta, gravando se possível. Não vale responder em uma frase só: use o que você escreveu na Etapa 4 como base, mas fale livremente.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usually follow up after meeting someone interesting at an event?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a specific detail from a conversation that made a follow-up message stronger?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long do you typically wait before sending a follow-up message?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 do you do when someone doesn't respond to your first follow-up?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add value in a follow-up without expecting something in return?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the difference between a warm intro and cold outreach, in your experience?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keep a professional relationship alive after the initial follow-up?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a follow-up message you received that really stood out to you?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decide which new contacts are worth actively nurturing?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your biggest challenge when it comes to following up consistently?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Expressões úteis para esta conversa: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"It was great meeting you at...", abertura clássica de follow-up.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"That point about X really stuck with me.", para mostrar que você prestou atenção.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"No pressure at all, but...", para propor algo sem soar insistente.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"Just closing the loop on...", para retomar uma conversa pendente.</w:t>
      </w:r>
    </w:p>
    <w:p>
      <w:pPr>
        <w:shd w:fill="A67C2E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EX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Complete com a Palavra Certa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Vocabulary Check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Complete cada frase com uma palavra ou expressão da Etapa 1. Gabarito ao final desta seção.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I try to send a ______ within 48 hours of meeting someone.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A quick message is a low-effort ______ to stay on someone's radar.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Networking is really about ______ relationships, not collecting contacts.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A ______ is always more effective than a cold email.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I try to ______ before I ask for anything.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1"/>
          <w:szCs w:val="21"/>
        </w:rPr>
        <w:t xml:space="preserve">Gabarito: 1) follow-up email   2) touchpoint   3) nurturing   4) warm intro   5) add value</w:t>
      </w:r>
    </w:p>
    <w:p>
      <w:pPr>
        <w:shd w:fill="1B3B57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7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Autoavaliação de Performance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Self-Assessment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Antes de marcar este tema como concluído, avalie honestamente como foi sua prática.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3000"/>
        <w:gridCol w:w="2000"/>
      </w:tblGrid>
      <w:tr>
        <w:trPr>
          <w:tblHeader/>
        </w:trPr>
        <w:tc>
          <w:tcPr>
            <w:tcW w:type="dxa" w:w="42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Critério</w:t>
            </w:r>
          </w:p>
        </w:tc>
        <w:tc>
          <w:tcPr>
            <w:tcW w:type="dxa" w:w="30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Como foi?</w:t>
            </w:r>
          </w:p>
        </w:tc>
        <w:tc>
          <w:tcPr>
            <w:tcW w:type="dxa" w:w="20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Nota (1-5)</w:t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Consegui usar o vocabulário novo sem parar para pensar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Entendi o áudio/vídeo sem depender da transcrição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Escrevi minhas respostas antes de falar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Apliquei a estrutura gramatical da etapa 5 corretamente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Sustentei minhas respostas por mais de 2 frases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Me senti confiante ao falar sobre este tema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O que travou mais nesta conversa? O que você quer treinar de novo antes de seguir para o próximo tema?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spacing w:before="220"/>
        <w:jc w:val="center"/>
      </w:pPr>
      <w:r>
        <w:rPr>
          <w:rFonts w:ascii="Calibri" w:cs="Calibri" w:eastAsia="Calibri" w:hAnsi="Calibri"/>
          <w:b/>
          <w:bCs/>
          <w:color w:val="1B3B57"/>
          <w:sz w:val="20"/>
          <w:szCs w:val="20"/>
        </w:rPr>
        <w:t xml:space="preserve">Marque este tema como concluído no seu Painel de Evolução e siga para o Tema 28.</w:t>
      </w:r>
    </w:p>
    <w:sectPr>
      <w:headerReference w:type="default" r:id="rId7"/>
      <w:footerReference w:type="default" r:id="rId8"/>
      <w:pgSz w:w="11906" w:h="16838" w:orient="portrait"/>
      <w:pgMar w:top="800" w:right="1000" w:bottom="8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C9AA8"/>
        <w:sz w:val="16"/>
        <w:szCs w:val="16"/>
      </w:rPr>
      <w:t xml:space="preserve">Bloco 4 · Networking e Relacionamentos Profissionais   |   Página </w:t>
    </w:r>
    <w:r>
      <w:rPr>
        <w:rFonts w:ascii="Calibri" w:cs="Calibri" w:eastAsia="Calibri" w:hAnsi="Calibri"/>
        <w:color w:val="8C9AA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8C9AA8"/>
        <w:sz w:val="16"/>
        <w:szCs w:val="16"/>
      </w:rPr>
      <w:t xml:space="preserve">English Speaking Practice · Nação Fluente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6d0ff0483ee48edfa7d34bf22d156f7c918c0e2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2026-08-01T20:42:14.182Z</dcterms:created>
  <dcterms:modified xsi:type="dcterms:W3CDTF">2026-08-01T20:42:14.182Z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