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Estratégias e atividades</w:t>
      </w:r>
    </w:p>
    <w:p>
      <w:pPr>
        <w:numPr>
          <w:ilvl w:val="0"/>
          <w:numId w:val="2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Inicie o aplicativo Scratch Jr para dar início ao projeto.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442" w:dyaOrig="3162">
          <v:rect xmlns:o="urn:schemas-microsoft-com:office:office" xmlns:v="urn:schemas-microsoft-com:vml" id="rectole0000000000" style="width:222.100000pt;height:158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Para criar um novo personagem, clique no ícone “+”.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119" w:dyaOrig="2174">
          <v:rect xmlns:o="urn:schemas-microsoft-com:office:office" xmlns:v="urn:schemas-microsoft-com:vml" id="rectole0000000001" style="width:255.950000pt;height:10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Em seguida, selecione a ferramenta do pincel para iniciar o processo de desenho.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2380">
          <v:rect xmlns:o="urn:schemas-microsoft-com:office:office" xmlns:v="urn:schemas-microsoft-com:vml" id="rectole0000000002" style="width:433.200000pt;height:1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Vamos criar um labirinto.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7221" w:dyaOrig="4858">
          <v:rect xmlns:o="urn:schemas-microsoft-com:office:office" xmlns:v="urn:schemas-microsoft-com:vml" id="rectole0000000003" style="width:361.050000pt;height:242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1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Devemos realizar duas modificações: ajustar o tamanho dos objetos, diminuindo o jogador e aumentando o labirinto. Tente realizar esta tarefa de forma independente.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6969" w:dyaOrig="4852">
          <v:rect xmlns:o="urn:schemas-microsoft-com:office:office" xmlns:v="urn:schemas-microsoft-com:vml" id="rectole0000000004" style="width:348.450000pt;height:242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OBS: Deixe no tamanho que você ache bom.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6182">
          <v:rect xmlns:o="urn:schemas-microsoft-com:office:office" xmlns:v="urn:schemas-microsoft-com:vml" id="rectole0000000005" style="width:433.200000pt;height:309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587">
          <v:rect xmlns:o="urn:schemas-microsoft-com:office:office" xmlns:v="urn:schemas-microsoft-com:vml" id="rectole0000000006" style="width:433.200000pt;height:279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 Criaremos quatro desenhos que servirão para o movimento do nosso personagem.</w:t>
      </w:r>
    </w:p>
    <w:p>
      <w:pPr>
        <w:numPr>
          <w:ilvl w:val="0"/>
          <w:numId w:val="19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Faça um triângulo.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817">
          <v:rect xmlns:o="urn:schemas-microsoft-com:office:office" xmlns:v="urn:schemas-microsoft-com:vml" id="rectole0000000007" style="width:433.200000pt;height:290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Desenhe um segundo triângulo, mas vire-o.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5606">
          <v:rect xmlns:o="urn:schemas-microsoft-com:office:office" xmlns:v="urn:schemas-microsoft-com:vml" id="rectole0000000008" style="width:433.200000pt;height:280.3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Pronto, é para ficar desse jeito.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3551">
          <v:rect xmlns:o="urn:schemas-microsoft-com:office:office" xmlns:v="urn:schemas-microsoft-com:vml" id="rectole0000000009" style="width:433.200000pt;height:177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Programaremos para que, ao clicar na seta para cima, o personagem se mova para cima.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Utilizaremos um "Broadcast", que funciona como uma mensagem. Ao clicarmos no triângulo, o personagem se moverá em resposta à mensagem.</w:t>
      </w:r>
    </w:p>
    <w:p>
      <w:pPr>
        <w:numPr>
          <w:ilvl w:val="0"/>
          <w:numId w:val="31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b/>
          <w:color w:val="auto"/>
          <w:spacing w:val="0"/>
          <w:position w:val="0"/>
          <w:sz w:val="22"/>
          <w:shd w:fill="auto" w:val="clear"/>
        </w:rPr>
        <w:t xml:space="preserve">Professor</w:t>
      </w: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: Introduza uma dinâmica lúdica, associando o "Broadcast" a um comando verbal. Por exemplo, chame o nome de um aluno, indicando que, ao ouvir seu nome, o aluno deve executar uma ação específica. Isso ajudará a compreensão do conceito.</w:t>
      </w:r>
    </w:p>
    <w:p>
      <w:pPr>
        <w:numPr>
          <w:ilvl w:val="0"/>
          <w:numId w:val="31"/>
        </w:numPr>
        <w:spacing w:before="0" w:after="0" w:line="276"/>
        <w:ind w:right="0" w:left="144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Abra a programação do triângulo voltado para cima.</w:t>
      </w:r>
    </w:p>
    <w:p>
      <w:pPr>
        <w:spacing w:before="0" w:after="0" w:line="276"/>
        <w:ind w:right="0" w:left="72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868" w:dyaOrig="5058">
          <v:rect xmlns:o="urn:schemas-microsoft-com:office:office" xmlns:v="urn:schemas-microsoft-com:vml" id="rectole0000000010" style="width:293.400000pt;height:252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34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Em seguida, acesse a programação do personagem e instrua-o a responder à mensagem, movendo-se para cima.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6774" w:dyaOrig="4922">
          <v:rect xmlns:o="urn:schemas-microsoft-com:office:office" xmlns:v="urn:schemas-microsoft-com:vml" id="rectole0000000011" style="width:338.700000pt;height:246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Agora clique na setinha para ver se está funcionando!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940" w:dyaOrig="4369">
          <v:rect xmlns:o="urn:schemas-microsoft-com:office:office" xmlns:v="urn:schemas-microsoft-com:vml" id="rectole0000000012" style="width:297.000000pt;height:21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Repita o processo para todas as teclas, lembrando-se de alterar a cor do cartão.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8664" w:dyaOrig="7488">
          <v:rect xmlns:o="urn:schemas-microsoft-com:office:office" xmlns:v="urn:schemas-microsoft-com:vml" id="rectole0000000013" style="width:433.200000pt;height:374.4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Programação do personagem.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5752" w:dyaOrig="4962">
          <v:rect xmlns:o="urn:schemas-microsoft-com:office:office" xmlns:v="urn:schemas-microsoft-com:vml" id="rectole0000000014" style="width:287.600000pt;height:248.1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Continue a realizar as programações para as demais direções.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8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Se enfrentar dificuldades, não hesite em consultar as respostas fornecidas.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764" w:dyaOrig="4044">
          <v:rect xmlns:o="urn:schemas-microsoft-com:office:office" xmlns:v="urn:schemas-microsoft-com:vml" id="rectole0000000015" style="width:238.200000pt;height:202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object w:dxaOrig="4226" w:dyaOrig="4636">
          <v:rect xmlns:o="urn:schemas-microsoft-com:office:office" xmlns:v="urn:schemas-microsoft-com:vml" id="rectole0000000016" style="width:211.300000pt;height:231.8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664" w:dyaOrig="4665">
          <v:rect xmlns:o="urn:schemas-microsoft-com:office:office" xmlns:v="urn:schemas-microsoft-com:vml" id="rectole0000000017" style="width:433.200000pt;height:233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72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Recursos</w:t>
      </w:r>
    </w:p>
    <w:p>
      <w:pPr>
        <w:numPr>
          <w:ilvl w:val="0"/>
          <w:numId w:val="51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Computador e Scratch Jr instalado.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Observação</w:t>
      </w:r>
    </w:p>
    <w:p>
      <w:pPr>
        <w:numPr>
          <w:ilvl w:val="0"/>
          <w:numId w:val="53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Nada a observar.</w:t>
      </w: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 SemiBold" w:hAnsi="Quicksand SemiBold" w:cs="Quicksand SemiBold" w:eastAsia="Quicksand SemiBold"/>
          <w:color w:val="auto"/>
          <w:spacing w:val="0"/>
          <w:position w:val="0"/>
          <w:sz w:val="22"/>
          <w:shd w:fill="auto" w:val="clear"/>
        </w:rPr>
        <w:t xml:space="preserve">Tarefas</w:t>
      </w:r>
    </w:p>
    <w:p>
      <w:pPr>
        <w:numPr>
          <w:ilvl w:val="0"/>
          <w:numId w:val="55"/>
        </w:numPr>
        <w:spacing w:before="0" w:after="0" w:line="276"/>
        <w:ind w:right="0" w:left="720" w:hanging="360"/>
        <w:jc w:val="left"/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</w:pPr>
      <w:r>
        <w:rPr>
          <w:rFonts w:ascii="Quicksand" w:hAnsi="Quicksand" w:cs="Quicksand" w:eastAsia="Quicksand"/>
          <w:color w:val="auto"/>
          <w:spacing w:val="0"/>
          <w:position w:val="0"/>
          <w:sz w:val="22"/>
          <w:shd w:fill="auto" w:val="clear"/>
        </w:rPr>
        <w:t xml:space="preserve">Solicite a um dos seus pais que registre um vídeo no qual você explique o conteúdo aprendido durante o dia, destacando o que é um BroadCast. Por favor, envie o vídeo por meio do aplicativo WhatsApp da escola. Agradecemos a colaboração.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num w:numId="2">
    <w:abstractNumId w:val="114"/>
  </w:num>
  <w:num w:numId="5">
    <w:abstractNumId w:val="108"/>
  </w:num>
  <w:num w:numId="8">
    <w:abstractNumId w:val="102"/>
  </w:num>
  <w:num w:numId="11">
    <w:abstractNumId w:val="96"/>
  </w:num>
  <w:num w:numId="13">
    <w:abstractNumId w:val="90"/>
  </w:num>
  <w:num w:numId="16">
    <w:abstractNumId w:val="84"/>
  </w:num>
  <w:num w:numId="19">
    <w:abstractNumId w:val="78"/>
  </w:num>
  <w:num w:numId="23">
    <w:abstractNumId w:val="72"/>
  </w:num>
  <w:num w:numId="26">
    <w:abstractNumId w:val="66"/>
  </w:num>
  <w:num w:numId="29">
    <w:abstractNumId w:val="60"/>
  </w:num>
  <w:num w:numId="31">
    <w:abstractNumId w:val="54"/>
  </w:num>
  <w:num w:numId="34">
    <w:abstractNumId w:val="48"/>
  </w:num>
  <w:num w:numId="37">
    <w:abstractNumId w:val="42"/>
  </w:num>
  <w:num w:numId="40">
    <w:abstractNumId w:val="36"/>
  </w:num>
  <w:num w:numId="43">
    <w:abstractNumId w:val="30"/>
  </w:num>
  <w:num w:numId="46">
    <w:abstractNumId w:val="24"/>
  </w:num>
  <w:num w:numId="48">
    <w:abstractNumId w:val="18"/>
  </w:num>
  <w:num w:numId="51">
    <w:abstractNumId w:val="12"/>
  </w:num>
  <w:num w:numId="53">
    <w:abstractNumId w:val="6"/>
  </w:num>
  <w:num w:numId="5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