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Quicksand SemiBold" w:hAnsi="Quicksand SemiBold" w:cs="Quicksand SemiBold" w:eastAsia="Quicksand SemiBol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 SemiBold" w:hAnsi="Quicksand SemiBold" w:cs="Quicksand SemiBold" w:eastAsia="Quicksand SemiBold"/>
          <w:color w:val="auto"/>
          <w:spacing w:val="0"/>
          <w:position w:val="0"/>
          <w:sz w:val="22"/>
          <w:shd w:fill="auto" w:val="clear"/>
        </w:rPr>
        <w:t xml:space="preserve">Estratégias e atividades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O Google não é apenas um mecanismo de busca, mas um ecossistema de serviços digitais. Nesta apostila, vamos explorar as principais funcionalidades do Google e dicas essenciais para sua segurança online.</w:t>
      </w:r>
    </w:p>
    <w:p>
      <w:pPr>
        <w:numPr>
          <w:ilvl w:val="0"/>
          <w:numId w:val="2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1: Acesse </w:t>
      </w:r>
      <w:hyperlink xmlns:r="http://schemas.openxmlformats.org/officeDocument/2006/relationships" r:id="docRId0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www.google.com</w:t>
        </w:r>
      </w:hyperlink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 e clique em "Fazer login" no canto superior direito da tela;</w:t>
      </w:r>
    </w:p>
    <w:p>
      <w:pPr>
        <w:spacing w:before="0" w:after="0" w:line="276"/>
        <w:ind w:right="0" w:left="0" w:firstLine="0"/>
        <w:jc w:val="center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object w:dxaOrig="8664" w:dyaOrig="2246">
          <v:rect xmlns:o="urn:schemas-microsoft-com:office:office" xmlns:v="urn:schemas-microsoft-com:vml" id="rectole0000000000" style="width:433.200000pt;height:112.3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2: Clique em "Criar conta". Você terá a opção de criar uma conta para você mesmo ou para gerenciar uma empresa;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3: Preencha as informações solicitadas: primeiro nome, sobrenome, nome de usuário (que será seu e-mail) e senha;</w:t>
      </w:r>
    </w:p>
    <w:p>
      <w:pPr>
        <w:numPr>
          <w:ilvl w:val="0"/>
          <w:numId w:val="5"/>
        </w:numPr>
        <w:spacing w:before="0" w:after="0" w:line="276"/>
        <w:ind w:right="0" w:left="216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Dicas para Senhas Fortes:</w:t>
      </w:r>
    </w:p>
    <w:p>
      <w:pPr>
        <w:numPr>
          <w:ilvl w:val="0"/>
          <w:numId w:val="5"/>
        </w:numPr>
        <w:spacing w:before="0" w:after="0" w:line="276"/>
        <w:ind w:right="0" w:left="288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Uma senha forte é sua primeira linha de defesa contra acessos não autorizados;</w:t>
      </w:r>
    </w:p>
    <w:p>
      <w:pPr>
        <w:numPr>
          <w:ilvl w:val="0"/>
          <w:numId w:val="5"/>
        </w:numPr>
        <w:spacing w:before="0" w:after="0" w:line="276"/>
        <w:ind w:right="0" w:left="288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Use pelo menos oito caracteres, incluindo letras maiúsculas, minúsculas, números e símbolos;</w:t>
      </w:r>
    </w:p>
    <w:p>
      <w:pPr>
        <w:numPr>
          <w:ilvl w:val="0"/>
          <w:numId w:val="5"/>
        </w:numPr>
        <w:spacing w:before="0" w:after="0" w:line="276"/>
        <w:ind w:right="0" w:left="288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Evite informações pessoais óbvias, como seu nome ou data de nascimento;</w:t>
      </w:r>
    </w:p>
    <w:p>
      <w:pPr>
        <w:numPr>
          <w:ilvl w:val="0"/>
          <w:numId w:val="5"/>
        </w:numPr>
        <w:spacing w:before="0" w:after="0" w:line="276"/>
        <w:ind w:right="0" w:left="288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Use senhas diferentes para diferentes contas online;</w:t>
      </w:r>
    </w:p>
    <w:p>
      <w:pPr>
        <w:numPr>
          <w:ilvl w:val="0"/>
          <w:numId w:val="5"/>
        </w:numPr>
        <w:spacing w:before="0" w:after="0" w:line="276"/>
        <w:ind w:right="0" w:left="288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Considere o uso de gerenciadores de senhas para ajudar a criar e armazenar senhas seguras.</w:t>
      </w:r>
    </w:p>
    <w:p>
      <w:pPr>
        <w:numPr>
          <w:ilvl w:val="0"/>
          <w:numId w:val="5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4: Confirme a senha escolhida e siga as próximas etapas, que envolverão verificação de número de telefone e recuperação de e-mail;</w:t>
      </w:r>
    </w:p>
    <w:p>
      <w:pPr>
        <w:numPr>
          <w:ilvl w:val="0"/>
          <w:numId w:val="5"/>
        </w:numPr>
        <w:spacing w:before="0" w:after="0" w:line="276"/>
        <w:ind w:right="0" w:left="216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Dica: Use um número de telefone e e-mail de recuperação para aumentar a segurança da sua conta.</w:t>
      </w:r>
    </w:p>
    <w:p>
      <w:pPr>
        <w:spacing w:before="0" w:after="0" w:line="276"/>
        <w:ind w:right="0" w:left="144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 segurança da senha é crucial para proteger sua conta. Lembre-se de: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Não compartilhar senhas com ninguém;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Ativar a autenticação de dois fatores sempre que possível para um nível adicional de segurança;</w:t>
      </w:r>
    </w:p>
    <w:p>
      <w:pPr>
        <w:numPr>
          <w:ilvl w:val="0"/>
          <w:numId w:val="1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b/>
          <w:color w:val="auto"/>
          <w:spacing w:val="0"/>
          <w:position w:val="0"/>
          <w:sz w:val="22"/>
          <w:shd w:fill="auto" w:val="clear"/>
        </w:rPr>
        <w:t xml:space="preserve">Professor: </w:t>
      </w: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Veja este vídeo para melhorar o entendimento </w:t>
      </w:r>
      <w:hyperlink xmlns:r="http://schemas.openxmlformats.org/officeDocument/2006/relationships" r:id="docRId3">
        <w:r>
          <w:rPr>
            <w:rFonts w:ascii="Quicksand" w:hAnsi="Quicksand" w:cs="Quicksand" w:eastAsia="Quicksand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https://www.youtube.com/watch?v=y-PPErxSISo</w:t>
        </w:r>
      </w:hyperlink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Como exercício para esse módulo você deverá criar uma senha forte e que consiga lembrar: passwordmeter.com.</w:t>
        <w:br/>
      </w:r>
    </w:p>
    <w:p>
      <w:pPr>
        <w:numPr>
          <w:ilvl w:val="0"/>
          <w:numId w:val="1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Não compartilhe informações pessoais, como número de telefone, endereço ou informações bancárias em sites não confiáveis.</w:t>
      </w:r>
    </w:p>
    <w:p>
      <w:pPr>
        <w:spacing w:before="0" w:after="0" w:line="276"/>
        <w:ind w:right="0" w:left="72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6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Esteja ciente de golpes online, phishing e spam que podem tentar enganá-lo para revelar informações sensíveis.</w:t>
      </w:r>
    </w:p>
    <w:p>
      <w:pPr>
        <w:numPr>
          <w:ilvl w:val="0"/>
          <w:numId w:val="16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Phishing é uma técnica que usa e-mails ou sites falsos para obter dados pessoais. Sempre verifique o endereço do site e nunca clique em links suspeitos em e-mails.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9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Use um software antivírus atualizado e mantenha seu sistema operacional e programas sempre atualizados para proteger seu computador contra ameaças online.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1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E como se defender?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1 -  Instalar o antivirus;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2 - Verificar os arquivos que você recebe;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3 - Crie um disco de recuperação (Um HD externo);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4 - Tome cuidado com LINKS;</w:t>
      </w:r>
    </w:p>
    <w:p>
      <w:pPr>
        <w:numPr>
          <w:ilvl w:val="0"/>
          <w:numId w:val="2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5 - Mensagem de conhecido nem sempre é confiável (Pode ter sido falsificado ou invadido por alguém);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Certificado SSL: Verifique se o site começa com "https". O "s" indica que a conexão é segura.</w:t>
      </w:r>
    </w:p>
    <w:p>
      <w:pPr>
        <w:spacing w:before="0" w:after="0" w:line="276"/>
        <w:ind w:right="0" w:left="144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object w:dxaOrig="4824" w:dyaOrig="662">
          <v:rect xmlns:o="urn:schemas-microsoft-com:office:office" xmlns:v="urn:schemas-microsoft-com:vml" id="rectole0000000001" style="width:241.200000pt;height:3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4"/>
        </w:object>
      </w:r>
    </w:p>
    <w:p>
      <w:pPr>
        <w:spacing w:before="0" w:after="0" w:line="276"/>
        <w:ind w:right="0" w:left="72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Conteúdo: Sites com muitos erros gramaticais ou de design podem ser suspeitos.</w:t>
      </w:r>
    </w:p>
    <w:p>
      <w:pPr>
        <w:spacing w:before="0" w:after="0" w:line="276"/>
        <w:ind w:right="0" w:left="72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9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Reputação: Use ferramentas online, como o Safe Browsing do Google, para verificar a reputação de um site.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Agora solicite aos alunos que tentem, de forma independente, realizar o download do: “Tlauncher” .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1: Abra seu navegador de internet (por exemplo, Google Chrome, Mozilla Firefox, Microsoft Edge, etc.);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2: Navegue até o site de onde deseja baixar o arquivo;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3: Localize o link ou botão que indica o download do arquivo desejado. Geralmente, isso será acompanhado por um ícone de seta apontando para baixo ou uma etiqueta "Download";</w:t>
      </w:r>
    </w:p>
    <w:p>
      <w:pPr>
        <w:numPr>
          <w:ilvl w:val="0"/>
          <w:numId w:val="31"/>
        </w:numPr>
        <w:spacing w:before="0" w:after="0" w:line="276"/>
        <w:ind w:right="0" w:left="144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Passo 4: Clique no link de download. O arquivo começará a ser baixado automaticamente para a pasta de downloads padrão do seu computador;</w:t>
      </w:r>
    </w:p>
    <w:p>
      <w:pPr>
        <w:spacing w:before="0" w:after="0" w:line="276"/>
        <w:ind w:right="0" w:left="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Antes de fazer o download de qualquer arquivo da internet, verifique a fonte e a confiabilidade do site.</w:t>
      </w:r>
    </w:p>
    <w:p>
      <w:pPr>
        <w:spacing w:before="0" w:after="0" w:line="276"/>
        <w:ind w:right="0" w:left="720" w:firstLine="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</w:pPr>
      <w:r>
        <w:rPr>
          <w:rFonts w:ascii="Quicksand" w:hAnsi="Quicksand" w:cs="Quicksand" w:eastAsia="Quicksand"/>
          <w:color w:val="auto"/>
          <w:spacing w:val="0"/>
          <w:position w:val="0"/>
          <w:sz w:val="22"/>
          <w:shd w:fill="auto" w:val="clear"/>
        </w:rPr>
        <w:t xml:space="preserve">Evite fazer o download de arquivos de fontes desconhecidas ou suspeitas, pois isso pode representar um risco de segurança.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num w:numId="2">
    <w:abstractNumId w:val="72"/>
  </w:num>
  <w:num w:numId="5">
    <w:abstractNumId w:val="66"/>
  </w:num>
  <w:num w:numId="11">
    <w:abstractNumId w:val="60"/>
  </w:num>
  <w:num w:numId="14">
    <w:abstractNumId w:val="54"/>
  </w:num>
  <w:num w:numId="16">
    <w:abstractNumId w:val="48"/>
  </w:num>
  <w:num w:numId="19">
    <w:abstractNumId w:val="42"/>
  </w:num>
  <w:num w:numId="21">
    <w:abstractNumId w:val="36"/>
  </w:num>
  <w:num w:numId="24">
    <w:abstractNumId w:val="30"/>
  </w:num>
  <w:num w:numId="27">
    <w:abstractNumId w:val="24"/>
  </w:num>
  <w:num w:numId="29">
    <w:abstractNumId w:val="18"/>
  </w:num>
  <w:num w:numId="31">
    <w:abstractNumId w:val="12"/>
  </w:num>
  <w:num w:numId="34">
    <w:abstractNumId w:val="6"/>
  </w:num>
  <w:num w:numId="3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Mode="External" Target="https://www.youtube.com/watch?v=y-PPErxSISo" Id="docRId3" Type="http://schemas.openxmlformats.org/officeDocument/2006/relationships/hyperlink" /><Relationship Target="media/image1.wmf" Id="docRId5" Type="http://schemas.openxmlformats.org/officeDocument/2006/relationships/image" /><Relationship Target="styles.xml" Id="docRId7" Type="http://schemas.openxmlformats.org/officeDocument/2006/relationships/styles" /><Relationship TargetMode="External" Target="http://www.google.com/" Id="docRId0" Type="http://schemas.openxmlformats.org/officeDocument/2006/relationships/hyperlink" /><Relationship Target="media/image0.wmf" Id="docRId2" Type="http://schemas.openxmlformats.org/officeDocument/2006/relationships/image" /><Relationship Target="embeddings/oleObject1.bin" Id="docRId4" Type="http://schemas.openxmlformats.org/officeDocument/2006/relationships/oleObject" /><Relationship Target="numbering.xml" Id="docRId6" Type="http://schemas.openxmlformats.org/officeDocument/2006/relationships/numbering" /></Relationships>
</file>