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cs="Verdana" w:eastAsia="Verdana"/>
          <w:color w:val="000000"/>
          <w:sz w:val="17"/>
        </w:rPr>
        <w:t xml:space="preserve">Aplicação em computação: filtros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cs="Verdana" w:eastAsia="Verdana"/>
          <w:color w:val="000000"/>
          <w:sz w:val="17"/>
        </w:rPr>
        <w:t xml:space="preserve">Atividade individual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cs="Verdana" w:eastAsia="Verdana"/>
          <w:color w:val="000000"/>
          <w:sz w:val="17"/>
        </w:rPr>
        <w:t xml:space="preserve">Plote o diagrama de Bode de um filtro de um filtro de primeira ordem e outro de segunda ordem.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cs="Verdana" w:eastAsia="Verdana"/>
          <w:color w:val="000000"/>
          <w:sz w:val="17"/>
        </w:rPr>
        <w:t xml:space="preserve">Envie somente os códigos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cs="Verdana" w:eastAsia="Verdana"/>
          <w:color w:val="000000"/>
          <w:sz w:val="17"/>
        </w:rPr>
        <w:t xml:space="preserve">2 pontos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95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367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439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51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583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655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2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799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871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7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2022-09-11T18:40:08Z</dcterms:modified>
</cp:coreProperties>
</file>