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Nesta fase do projeto decidimos migrar o banco de dados de MongoDB para o AWS RDS MySQL, primeiro porque queríamos um banco de dados auto-gerenciado com um custo baixo e com pouco requisito computacional, pois não temos dimensão o suficiente para saber como será preciso escalar o banco ainda, se será vertical ou horizontal, a princípio setamos uma instancia db.t3.micro com alertas de performance com um SNS para avisar por e-mail, e assim analisar os dados para nos basearmos se continuamos com um RDS MySQL, se continuaremos com relacional ou talvez até migrar para um Amazon Aurora, dependendo da necessidade. </w:t>
        <w:br/>
        <w:br/>
        <w:t>Dito isso aqui estão nossos modelos de dados.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Modelo concentual: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-26035</wp:posOffset>
            </wp:positionH>
            <wp:positionV relativeFrom="paragraph">
              <wp:posOffset>635</wp:posOffset>
            </wp:positionV>
            <wp:extent cx="5848350" cy="9620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Modelo lógico: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6120130" cy="20897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240665</wp:posOffset>
            </wp:positionV>
            <wp:extent cx="6120130" cy="34772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Modelo físico: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1</Pages>
  <Words>114</Words>
  <Characters>596</Characters>
  <CharactersWithSpaces>709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2025-09-24T20:20:19Z</dcterms:created>
  <dc:creator/>
  <dc:description/>
  <dc:language>pt-BR</dc:language>
  <cp:lastModifiedBy/>
  <dcterms:modified xsi:type="dcterms:W3CDTF">2025-09-24T20:39:34Z</dcterms:modified>
  <cp:revision>1</cp:revision>
  <dc:subject/>
  <dc:title/>
</cp:coreProperties>
</file>