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82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nac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82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Informe de Mediciones RNI - General</w:t>
      </w:r>
    </w:p>
    <w:p>
      <w:r>
        <w:t>Fecha de generación: 20/11/2025 09:44:54</w:t>
      </w:r>
    </w:p>
    <w:p>
      <w:r>
        <w:t>Total de puntos: 449271</w:t>
      </w:r>
    </w:p>
    <w:p>
      <w:r>
        <w:t>Resultado máximo (V/m): 18.48</w:t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Gráfico de Localidades por Provincia y CCTE.</w:t>
      </w:r>
    </w:p>
    <w:p>
      <w:r>
        <w:drawing>
          <wp:inline xmlns:a="http://schemas.openxmlformats.org/drawingml/2006/main" xmlns:pic="http://schemas.openxmlformats.org/drawingml/2006/picture">
            <wp:extent cx="5029200" cy="5000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 de cal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Mapa semaforizado de resultados.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