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911CC" w14:textId="77777777" w:rsidR="00EE68AE" w:rsidRPr="00F57178" w:rsidRDefault="00EE68AE" w:rsidP="001D6FB5">
      <w:pPr>
        <w:pStyle w:val="Title"/>
        <w:spacing w:after="120"/>
        <w:jc w:val="center"/>
        <w:rPr>
          <w:rFonts w:ascii="Times New Roman" w:hAnsi="Times New Roman" w:cs="Times New Roman"/>
          <w:b/>
          <w:bCs/>
          <w:sz w:val="48"/>
          <w:szCs w:val="48"/>
        </w:rPr>
      </w:pPr>
      <w:r w:rsidRPr="00F57178">
        <w:rPr>
          <w:rFonts w:ascii="Times New Roman" w:hAnsi="Times New Roman" w:cs="Times New Roman"/>
          <w:b/>
          <w:bCs/>
          <w:sz w:val="32"/>
          <w:szCs w:val="160"/>
        </w:rPr>
        <w:t>Decision Log for Bond Funding and Revised Mandate</w:t>
      </w:r>
    </w:p>
    <w:p w14:paraId="386C94C1" w14:textId="77777777" w:rsidR="00EE68AE" w:rsidRPr="00F57178" w:rsidRDefault="00EE68AE" w:rsidP="00EE68AE">
      <w:pPr>
        <w:spacing w:after="120"/>
        <w:rPr>
          <w:rFonts w:ascii="Times New Roman" w:hAnsi="Times New Roman" w:cs="Times New Roman"/>
          <w:sz w:val="22"/>
          <w:szCs w:val="28"/>
        </w:rPr>
      </w:pPr>
      <w:r w:rsidRPr="00F57178">
        <w:rPr>
          <w:rFonts w:ascii="Times New Roman" w:hAnsi="Times New Roman" w:cs="Times New Roman"/>
          <w:b/>
          <w:bCs/>
          <w:sz w:val="22"/>
          <w:szCs w:val="28"/>
        </w:rPr>
        <w:t>Status:</w:t>
      </w:r>
      <w:r w:rsidRPr="00F57178">
        <w:rPr>
          <w:rFonts w:ascii="Times New Roman" w:hAnsi="Times New Roman" w:cs="Times New Roman"/>
          <w:sz w:val="22"/>
          <w:szCs w:val="28"/>
        </w:rPr>
        <w:t xml:space="preserve"> The group has selected principal matching as its final funding recommendation under the revised mandate.</w:t>
      </w:r>
    </w:p>
    <w:p w14:paraId="38937B31" w14:textId="77777777" w:rsidR="00326B51" w:rsidRPr="00F57178" w:rsidRDefault="00000000">
      <w:pPr>
        <w:spacing w:after="120"/>
        <w:rPr>
          <w:rFonts w:ascii="Times New Roman" w:hAnsi="Times New Roman" w:cs="Times New Roman"/>
          <w:sz w:val="22"/>
          <w:szCs w:val="28"/>
        </w:rPr>
      </w:pPr>
      <w:r>
        <w:t>Scope: This log records Member 1’s bond-funding decisions and supporting evidence for incorporation into the group decision log. It preserves the original proposals, alternatives and the final group funding selection. Other workstream decisions are recorded by their respective members.</w:t>
      </w:r>
    </w:p>
    <w:tbl>
      <w:tblPr>
        <w:tblStyle w:val="GridTable7Colorful"/>
        <w:tblW w:w="0" w:type="auto"/>
        <w:tblLayout w:type="fixed"/>
        <w:tblLook w:val="04A0" w:firstRow="1" w:lastRow="0" w:firstColumn="1" w:lastColumn="0" w:noHBand="0" w:noVBand="1"/>
      </w:tblPr>
      <w:tblGrid>
        <w:gridCol w:w="1512"/>
        <w:gridCol w:w="3600"/>
        <w:gridCol w:w="3096"/>
        <w:gridCol w:w="6912"/>
      </w:tblGrid>
      <w:tr w:rsidR="00EE68AE" w:rsidRPr="00F57178" w14:paraId="18685F54" w14:textId="77777777" w:rsidTr="001D6FB5">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1512" w:type="dxa"/>
            <w:tcBorders>
              <w:top w:val="single" w:sz="4" w:space="0" w:color="D9D9D9"/>
              <w:left w:val="single" w:sz="4" w:space="0" w:color="D9D9D9"/>
              <w:bottom w:val="single" w:sz="4" w:space="0" w:color="D9D9D9"/>
              <w:right w:val="single" w:sz="4" w:space="0" w:color="D9D9D9"/>
            </w:tcBorders>
            <w:shd w:val="clear" w:color="auto" w:fill="DCE6F1"/>
            <w:hideMark/>
          </w:tcPr>
          <w:p w14:paraId="0CE9E0CB" w14:textId="77777777" w:rsidR="00EE68AE" w:rsidRPr="00F57178" w:rsidRDefault="00EE68AE" w:rsidP="001D6FB5">
            <w:pPr>
              <w:spacing w:before="100" w:after="100" w:line="278" w:lineRule="auto"/>
              <w:jc w:val="center"/>
              <w:rPr>
                <w:rFonts w:ascii="Times New Roman" w:hAnsi="Times New Roman" w:cs="Times New Roman"/>
                <w:i w:val="0"/>
                <w:iCs w:val="0"/>
                <w:sz w:val="22"/>
                <w:szCs w:val="28"/>
              </w:rPr>
            </w:pPr>
            <w:r w:rsidRPr="00F57178">
              <w:rPr>
                <w:rFonts w:ascii="Times New Roman" w:hAnsi="Times New Roman" w:cs="Times New Roman"/>
                <w:i w:val="0"/>
                <w:iCs w:val="0"/>
                <w:sz w:val="22"/>
                <w:szCs w:val="28"/>
              </w:rPr>
              <w:t>Date</w:t>
            </w:r>
          </w:p>
        </w:tc>
        <w:tc>
          <w:tcPr>
            <w:tcW w:w="3600" w:type="dxa"/>
            <w:tcBorders>
              <w:top w:val="single" w:sz="4" w:space="0" w:color="D9D9D9"/>
              <w:left w:val="single" w:sz="4" w:space="0" w:color="D9D9D9"/>
              <w:bottom w:val="single" w:sz="4" w:space="0" w:color="D9D9D9"/>
              <w:right w:val="single" w:sz="4" w:space="0" w:color="D9D9D9"/>
            </w:tcBorders>
            <w:shd w:val="clear" w:color="auto" w:fill="DCE6F1"/>
            <w:hideMark/>
          </w:tcPr>
          <w:p w14:paraId="036184FF" w14:textId="77777777" w:rsidR="00EE68AE" w:rsidRPr="00F57178" w:rsidRDefault="00EE68AE" w:rsidP="001D6FB5">
            <w:pPr>
              <w:spacing w:before="100" w:after="10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Decision / change</w:t>
            </w:r>
          </w:p>
        </w:tc>
        <w:tc>
          <w:tcPr>
            <w:tcW w:w="3096" w:type="dxa"/>
            <w:tcBorders>
              <w:top w:val="single" w:sz="4" w:space="0" w:color="D9D9D9"/>
              <w:left w:val="single" w:sz="4" w:space="0" w:color="D9D9D9"/>
              <w:bottom w:val="single" w:sz="4" w:space="0" w:color="D9D9D9"/>
              <w:right w:val="single" w:sz="4" w:space="0" w:color="D9D9D9"/>
            </w:tcBorders>
            <w:shd w:val="clear" w:color="auto" w:fill="DCE6F1"/>
            <w:hideMark/>
          </w:tcPr>
          <w:p w14:paraId="4F37D56C" w14:textId="77777777" w:rsidR="00EE68AE" w:rsidRPr="00F57178" w:rsidRDefault="00EE68AE" w:rsidP="001D6FB5">
            <w:pPr>
              <w:spacing w:before="100" w:after="10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Alternative considered</w:t>
            </w:r>
          </w:p>
        </w:tc>
        <w:tc>
          <w:tcPr>
            <w:tcW w:w="6912" w:type="dxa"/>
            <w:tcBorders>
              <w:top w:val="single" w:sz="4" w:space="0" w:color="D9D9D9"/>
              <w:left w:val="single" w:sz="4" w:space="0" w:color="D9D9D9"/>
              <w:bottom w:val="single" w:sz="4" w:space="0" w:color="D9D9D9"/>
              <w:right w:val="single" w:sz="4" w:space="0" w:color="D9D9D9"/>
            </w:tcBorders>
            <w:shd w:val="clear" w:color="auto" w:fill="DCE6F1"/>
            <w:hideMark/>
          </w:tcPr>
          <w:p w14:paraId="2C035F36" w14:textId="77777777" w:rsidR="00EE68AE" w:rsidRPr="00F57178" w:rsidRDefault="00EE68AE" w:rsidP="001D6FB5">
            <w:pPr>
              <w:spacing w:before="100" w:after="10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Evidence and rationale</w:t>
            </w:r>
          </w:p>
        </w:tc>
      </w:tr>
      <w:tr w:rsidR="00EE68AE" w:rsidRPr="00F57178" w14:paraId="35BC6799" w14:textId="77777777" w:rsidTr="001D6FB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Borders>
              <w:top w:val="single" w:sz="4" w:space="0" w:color="D9D9D9"/>
              <w:left w:val="single" w:sz="4" w:space="0" w:color="D9D9D9"/>
              <w:bottom w:val="single" w:sz="4" w:space="0" w:color="D9D9D9"/>
              <w:right w:val="single" w:sz="4" w:space="0" w:color="D9D9D9"/>
            </w:tcBorders>
            <w:shd w:val="clear" w:color="auto" w:fill="FFFFFF"/>
            <w:hideMark/>
          </w:tcPr>
          <w:p w14:paraId="771DE2A5" w14:textId="77777777" w:rsidR="00EE68AE" w:rsidRPr="00F57178" w:rsidRDefault="00EE68AE" w:rsidP="00F57178">
            <w:pPr>
              <w:spacing w:before="100" w:after="100" w:line="278" w:lineRule="auto"/>
              <w:jc w:val="center"/>
              <w:rPr>
                <w:rFonts w:ascii="Times New Roman" w:hAnsi="Times New Roman" w:cs="Times New Roman"/>
                <w:sz w:val="22"/>
                <w:szCs w:val="28"/>
              </w:rPr>
            </w:pPr>
            <w:r w:rsidRPr="00F57178">
              <w:rPr>
                <w:rFonts w:ascii="Times New Roman" w:hAnsi="Times New Roman" w:cs="Times New Roman"/>
                <w:sz w:val="22"/>
                <w:szCs w:val="28"/>
              </w:rPr>
              <w:t>24 October 2026</w:t>
            </w:r>
          </w:p>
        </w:tc>
        <w:tc>
          <w:tcPr>
            <w:tcW w:w="3600" w:type="dxa"/>
            <w:tcBorders>
              <w:top w:val="single" w:sz="4" w:space="0" w:color="D9D9D9"/>
              <w:left w:val="single" w:sz="4" w:space="0" w:color="D9D9D9"/>
              <w:bottom w:val="single" w:sz="4" w:space="0" w:color="D9D9D9"/>
              <w:right w:val="single" w:sz="4" w:space="0" w:color="D9D9D9"/>
            </w:tcBorders>
            <w:shd w:val="clear" w:color="auto" w:fill="FFFFFF"/>
            <w:hideMark/>
          </w:tcPr>
          <w:p w14:paraId="508CB892" w14:textId="77777777" w:rsidR="00EE68AE" w:rsidRPr="00F57178" w:rsidRDefault="00EE68AE" w:rsidP="00EE68AE">
            <w:pPr>
              <w:spacing w:before="100" w:after="10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 xml:space="preserve">Revise the proposed funding allocation to </w:t>
            </w:r>
            <w:r w:rsidRPr="00F57178">
              <w:rPr>
                <w:rFonts w:ascii="Times New Roman" w:hAnsi="Times New Roman" w:cs="Times New Roman"/>
                <w:bCs/>
                <w:sz w:val="22"/>
                <w:szCs w:val="28"/>
              </w:rPr>
              <w:t>2,400 Beta, 1,200 Gamma and 2,400 Delta bonds</w:t>
            </w:r>
            <w:r w:rsidRPr="00F57178">
              <w:rPr>
                <w:rFonts w:ascii="Times New Roman" w:hAnsi="Times New Roman" w:cs="Times New Roman"/>
                <w:sz w:val="22"/>
                <w:szCs w:val="28"/>
              </w:rPr>
              <w:t>.</w:t>
            </w:r>
          </w:p>
        </w:tc>
        <w:tc>
          <w:tcPr>
            <w:tcW w:w="3096" w:type="dxa"/>
            <w:tcBorders>
              <w:top w:val="single" w:sz="4" w:space="0" w:color="D9D9D9"/>
              <w:left w:val="single" w:sz="4" w:space="0" w:color="D9D9D9"/>
              <w:bottom w:val="single" w:sz="4" w:space="0" w:color="D9D9D9"/>
              <w:right w:val="single" w:sz="4" w:space="0" w:color="D9D9D9"/>
            </w:tcBorders>
            <w:shd w:val="clear" w:color="auto" w:fill="FFFFFF"/>
            <w:hideMark/>
          </w:tcPr>
          <w:p w14:paraId="419190C8" w14:textId="77777777" w:rsidR="00EE68AE" w:rsidRPr="00F57178" w:rsidRDefault="00EE68AE" w:rsidP="00EE68AE">
            <w:pPr>
              <w:spacing w:before="100" w:after="10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Retain the original allocation of 2,400 Beta and 3,600 Delta bonds.</w:t>
            </w:r>
          </w:p>
        </w:tc>
        <w:tc>
          <w:tcPr>
            <w:tcW w:w="6912" w:type="dxa"/>
            <w:tcBorders>
              <w:top w:val="single" w:sz="4" w:space="0" w:color="D9D9D9"/>
              <w:left w:val="single" w:sz="4" w:space="0" w:color="D9D9D9"/>
              <w:bottom w:val="single" w:sz="4" w:space="0" w:color="D9D9D9"/>
              <w:right w:val="single" w:sz="4" w:space="0" w:color="D9D9D9"/>
            </w:tcBorders>
            <w:shd w:val="clear" w:color="auto" w:fill="FFFFFF"/>
            <w:hideMark/>
          </w:tcPr>
          <w:p w14:paraId="086C1709" w14:textId="77777777" w:rsidR="00EE68AE" w:rsidRPr="00F57178" w:rsidRDefault="00EE68AE" w:rsidP="00EE68AE">
            <w:pPr>
              <w:spacing w:before="100" w:after="10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 xml:space="preserve">The revised mandate requires USD 1.2m in 2025 and reduces the 2027 payment to USD 2.4m. The original holdings provide only USD 378,000 of accumulated Delta coupons by end-2025, leaving an </w:t>
            </w:r>
            <w:r w:rsidRPr="00F57178">
              <w:rPr>
                <w:rFonts w:ascii="Times New Roman" w:hAnsi="Times New Roman" w:cs="Times New Roman"/>
                <w:bCs/>
                <w:sz w:val="22"/>
                <w:szCs w:val="28"/>
              </w:rPr>
              <w:t>USD 822,000 shortfall</w:t>
            </w:r>
            <w:r w:rsidRPr="00F57178">
              <w:rPr>
                <w:rFonts w:ascii="Times New Roman" w:hAnsi="Times New Roman" w:cs="Times New Roman"/>
                <w:sz w:val="22"/>
                <w:szCs w:val="28"/>
              </w:rPr>
              <w:t xml:space="preserve"> against the new payment without asset sales or reallocation. The revised principal-matching plan covers all three payment dates.</w:t>
            </w:r>
          </w:p>
        </w:tc>
      </w:tr>
      <w:tr w:rsidR="00EE68AE" w:rsidRPr="00F57178" w14:paraId="6AFDBF04" w14:textId="77777777" w:rsidTr="001D6FB5">
        <w:trPr>
          <w:cantSplit/>
        </w:trPr>
        <w:tc>
          <w:tcPr>
            <w:cnfStyle w:val="001000000000" w:firstRow="0" w:lastRow="0" w:firstColumn="1" w:lastColumn="0" w:oddVBand="0" w:evenVBand="0" w:oddHBand="0" w:evenHBand="0" w:firstRowFirstColumn="0" w:firstRowLastColumn="0" w:lastRowFirstColumn="0" w:lastRowLastColumn="0"/>
            <w:tcW w:w="1512" w:type="dxa"/>
            <w:tcBorders>
              <w:top w:val="single" w:sz="4" w:space="0" w:color="D9D9D9"/>
              <w:left w:val="single" w:sz="4" w:space="0" w:color="D9D9D9"/>
              <w:bottom w:val="single" w:sz="4" w:space="0" w:color="D9D9D9"/>
              <w:right w:val="single" w:sz="4" w:space="0" w:color="D9D9D9"/>
            </w:tcBorders>
            <w:shd w:val="clear" w:color="auto" w:fill="F5F7FA"/>
            <w:hideMark/>
          </w:tcPr>
          <w:p w14:paraId="17DF1C52" w14:textId="77777777" w:rsidR="00EE68AE" w:rsidRPr="00F57178" w:rsidRDefault="00EE68AE" w:rsidP="00F57178">
            <w:pPr>
              <w:spacing w:before="100" w:after="100" w:line="278" w:lineRule="auto"/>
              <w:jc w:val="center"/>
              <w:rPr>
                <w:rFonts w:ascii="Times New Roman" w:hAnsi="Times New Roman" w:cs="Times New Roman"/>
                <w:sz w:val="22"/>
                <w:szCs w:val="28"/>
              </w:rPr>
            </w:pPr>
            <w:r w:rsidRPr="00F57178">
              <w:rPr>
                <w:rFonts w:ascii="Times New Roman" w:hAnsi="Times New Roman" w:cs="Times New Roman"/>
                <w:sz w:val="22"/>
                <w:szCs w:val="28"/>
              </w:rPr>
              <w:t>24 October 2026</w:t>
            </w:r>
          </w:p>
        </w:tc>
        <w:tc>
          <w:tcPr>
            <w:tcW w:w="3600" w:type="dxa"/>
            <w:tcBorders>
              <w:top w:val="single" w:sz="4" w:space="0" w:color="D9D9D9"/>
              <w:left w:val="single" w:sz="4" w:space="0" w:color="D9D9D9"/>
              <w:bottom w:val="single" w:sz="4" w:space="0" w:color="D9D9D9"/>
              <w:right w:val="single" w:sz="4" w:space="0" w:color="D9D9D9"/>
            </w:tcBorders>
            <w:shd w:val="clear" w:color="auto" w:fill="F5F7FA"/>
            <w:hideMark/>
          </w:tcPr>
          <w:p w14:paraId="654E310E" w14:textId="77777777" w:rsidR="00EE68AE" w:rsidRPr="00F57178" w:rsidRDefault="00EE68AE" w:rsidP="00EE68AE">
            <w:pPr>
              <w:spacing w:before="100" w:after="10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bCs/>
                <w:sz w:val="22"/>
                <w:szCs w:val="28"/>
              </w:rPr>
              <w:t>Propose principal matching</w:t>
            </w:r>
            <w:r w:rsidRPr="00F57178">
              <w:rPr>
                <w:rFonts w:ascii="Times New Roman" w:hAnsi="Times New Roman" w:cs="Times New Roman"/>
                <w:sz w:val="22"/>
                <w:szCs w:val="28"/>
              </w:rPr>
              <w:t>, subject to the group’s integrated portfolio review.</w:t>
            </w:r>
          </w:p>
        </w:tc>
        <w:tc>
          <w:tcPr>
            <w:tcW w:w="3096" w:type="dxa"/>
            <w:tcBorders>
              <w:top w:val="single" w:sz="4" w:space="0" w:color="D9D9D9"/>
              <w:left w:val="single" w:sz="4" w:space="0" w:color="D9D9D9"/>
              <w:bottom w:val="single" w:sz="4" w:space="0" w:color="D9D9D9"/>
              <w:right w:val="single" w:sz="4" w:space="0" w:color="D9D9D9"/>
            </w:tcBorders>
            <w:shd w:val="clear" w:color="auto" w:fill="F5F7FA"/>
            <w:hideMark/>
          </w:tcPr>
          <w:p w14:paraId="03BCD9EE" w14:textId="77777777" w:rsidR="00EE68AE" w:rsidRPr="00F57178" w:rsidRDefault="00EE68AE" w:rsidP="00EE68AE">
            <w:pPr>
              <w:spacing w:before="100" w:after="10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Coupon funding: 2,400 Beta, approximately 846.428571 Gamma and 2,400 Delta bonds.</w:t>
            </w:r>
          </w:p>
        </w:tc>
        <w:tc>
          <w:tcPr>
            <w:tcW w:w="6912" w:type="dxa"/>
            <w:tcBorders>
              <w:top w:val="single" w:sz="4" w:space="0" w:color="D9D9D9"/>
              <w:left w:val="single" w:sz="4" w:space="0" w:color="D9D9D9"/>
              <w:bottom w:val="single" w:sz="4" w:space="0" w:color="D9D9D9"/>
              <w:right w:val="single" w:sz="4" w:space="0" w:color="D9D9D9"/>
            </w:tcBorders>
            <w:shd w:val="clear" w:color="auto" w:fill="F5F7FA"/>
            <w:hideMark/>
          </w:tcPr>
          <w:p w14:paraId="7F012BE4" w14:textId="77777777" w:rsidR="00EE68AE" w:rsidRPr="00F57178" w:rsidRDefault="00EE68AE" w:rsidP="00EE68AE">
            <w:pPr>
              <w:spacing w:before="100" w:after="10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 xml:space="preserve">Both plans meet all mandatory payments. Principal matching retains </w:t>
            </w:r>
            <w:r w:rsidRPr="00F57178">
              <w:rPr>
                <w:rFonts w:ascii="Times New Roman" w:hAnsi="Times New Roman" w:cs="Times New Roman"/>
                <w:bCs/>
                <w:sz w:val="22"/>
                <w:szCs w:val="28"/>
              </w:rPr>
              <w:t>USD 564,000</w:t>
            </w:r>
            <w:r w:rsidRPr="00F57178">
              <w:rPr>
                <w:rFonts w:ascii="Times New Roman" w:hAnsi="Times New Roman" w:cs="Times New Roman"/>
                <w:sz w:val="22"/>
                <w:szCs w:val="28"/>
              </w:rPr>
              <w:t xml:space="preserve"> in 2030, compared with USD 168,000 under coupon funding, but commits USD 354,451.82 more initial capital to bonds. Its required equity CAGR is </w:t>
            </w:r>
            <w:r w:rsidRPr="00F57178">
              <w:rPr>
                <w:rFonts w:ascii="Times New Roman" w:hAnsi="Times New Roman" w:cs="Times New Roman"/>
                <w:bCs/>
                <w:sz w:val="22"/>
                <w:szCs w:val="28"/>
              </w:rPr>
              <w:t>4.7951%</w:t>
            </w:r>
            <w:r w:rsidRPr="00F57178">
              <w:rPr>
                <w:rFonts w:ascii="Times New Roman" w:hAnsi="Times New Roman" w:cs="Times New Roman"/>
                <w:sz w:val="22"/>
                <w:szCs w:val="28"/>
              </w:rPr>
              <w:t xml:space="preserve">, versus </w:t>
            </w:r>
            <w:r w:rsidRPr="00F57178">
              <w:rPr>
                <w:rFonts w:ascii="Times New Roman" w:hAnsi="Times New Roman" w:cs="Times New Roman"/>
                <w:bCs/>
                <w:sz w:val="22"/>
                <w:szCs w:val="28"/>
              </w:rPr>
              <w:t>4.6309%</w:t>
            </w:r>
            <w:r w:rsidRPr="00F57178">
              <w:rPr>
                <w:rFonts w:ascii="Times New Roman" w:hAnsi="Times New Roman" w:cs="Times New Roman"/>
                <w:sz w:val="22"/>
                <w:szCs w:val="28"/>
              </w:rPr>
              <w:t xml:space="preserve"> for coupon funding. The proposal prioritises simpler payment management and a larger reserve while accepting the higher growth hurdle.</w:t>
            </w:r>
          </w:p>
        </w:tc>
      </w:tr>
      <w:tr w:rsidR="00EE68AE" w:rsidRPr="00F57178" w14:paraId="14B1C35F" w14:textId="77777777" w:rsidTr="001D6FB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Borders>
              <w:top w:val="single" w:sz="4" w:space="0" w:color="D9D9D9"/>
              <w:left w:val="single" w:sz="4" w:space="0" w:color="D9D9D9"/>
              <w:bottom w:val="single" w:sz="4" w:space="0" w:color="D9D9D9"/>
              <w:right w:val="single" w:sz="4" w:space="0" w:color="D9D9D9"/>
            </w:tcBorders>
            <w:shd w:val="clear" w:color="auto" w:fill="FFFFFF"/>
            <w:hideMark/>
          </w:tcPr>
          <w:p w14:paraId="2395D997" w14:textId="77777777" w:rsidR="00EE68AE" w:rsidRPr="00F57178" w:rsidRDefault="00EE68AE" w:rsidP="00F57178">
            <w:pPr>
              <w:spacing w:before="100" w:after="100" w:line="278" w:lineRule="auto"/>
              <w:jc w:val="center"/>
              <w:rPr>
                <w:rFonts w:ascii="Times New Roman" w:hAnsi="Times New Roman" w:cs="Times New Roman"/>
                <w:sz w:val="22"/>
                <w:szCs w:val="28"/>
              </w:rPr>
            </w:pPr>
            <w:r w:rsidRPr="00F57178">
              <w:rPr>
                <w:rFonts w:ascii="Times New Roman" w:hAnsi="Times New Roman" w:cs="Times New Roman"/>
                <w:sz w:val="22"/>
                <w:szCs w:val="28"/>
              </w:rPr>
              <w:t>24 October 2026</w:t>
            </w:r>
          </w:p>
        </w:tc>
        <w:tc>
          <w:tcPr>
            <w:tcW w:w="3600" w:type="dxa"/>
            <w:tcBorders>
              <w:top w:val="single" w:sz="4" w:space="0" w:color="D9D9D9"/>
              <w:left w:val="single" w:sz="4" w:space="0" w:color="D9D9D9"/>
              <w:bottom w:val="single" w:sz="4" w:space="0" w:color="D9D9D9"/>
              <w:right w:val="single" w:sz="4" w:space="0" w:color="D9D9D9"/>
            </w:tcBorders>
            <w:shd w:val="clear" w:color="auto" w:fill="FFFFFF"/>
            <w:hideMark/>
          </w:tcPr>
          <w:p w14:paraId="46C9474D" w14:textId="77777777" w:rsidR="00EE68AE" w:rsidRPr="00F57178" w:rsidRDefault="00EE68AE" w:rsidP="00EE68AE">
            <w:pPr>
              <w:spacing w:before="100" w:after="10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 xml:space="preserve">Retain the </w:t>
            </w:r>
            <w:r w:rsidRPr="00F57178">
              <w:rPr>
                <w:rFonts w:ascii="Times New Roman" w:hAnsi="Times New Roman" w:cs="Times New Roman"/>
                <w:bCs/>
                <w:sz w:val="22"/>
                <w:szCs w:val="28"/>
              </w:rPr>
              <w:t>31 December 2022 decision date</w:t>
            </w:r>
            <w:r w:rsidRPr="00F57178">
              <w:rPr>
                <w:rFonts w:ascii="Times New Roman" w:hAnsi="Times New Roman" w:cs="Times New Roman"/>
                <w:sz w:val="22"/>
                <w:szCs w:val="28"/>
              </w:rPr>
              <w:t>, original bond quotes and information cutoff for both mandates.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hideMark/>
          </w:tcPr>
          <w:p w14:paraId="32C13FD2" w14:textId="77777777" w:rsidR="00EE68AE" w:rsidRPr="00F57178" w:rsidRDefault="00EE68AE" w:rsidP="00EE68AE">
            <w:pPr>
              <w:spacing w:before="100" w:after="10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Revalue the recommendation using later prices or information.</w:t>
            </w:r>
          </w:p>
        </w:tc>
        <w:tc>
          <w:tcPr>
            <w:tcW w:w="6912" w:type="dxa"/>
            <w:tcBorders>
              <w:top w:val="single" w:sz="4" w:space="0" w:color="D9D9D9"/>
              <w:left w:val="single" w:sz="4" w:space="0" w:color="D9D9D9"/>
              <w:bottom w:val="single" w:sz="4" w:space="0" w:color="D9D9D9"/>
              <w:right w:val="single" w:sz="4" w:space="0" w:color="D9D9D9"/>
            </w:tcBorders>
            <w:shd w:val="clear" w:color="auto" w:fill="FFFFFF"/>
            <w:hideMark/>
          </w:tcPr>
          <w:p w14:paraId="3ABA35E1" w14:textId="77777777" w:rsidR="00EE68AE" w:rsidRPr="00F57178" w:rsidRDefault="00EE68AE" w:rsidP="00EE68AE">
            <w:pPr>
              <w:spacing w:before="100" w:after="10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The revised mandate explicitly requires comparison at the original decision date. Later information is excluded from funding-policy selection. The original 22 October submission remains unchanged for comparison.</w:t>
            </w:r>
          </w:p>
        </w:tc>
      </w:tr>
      <w:tr w:rsidR="00EE68AE" w:rsidRPr="00F57178" w14:paraId="6B94024F" w14:textId="77777777" w:rsidTr="001D6FB5">
        <w:trPr>
          <w:cantSplit/>
        </w:trPr>
        <w:tc>
          <w:tcPr>
            <w:cnfStyle w:val="001000000000" w:firstRow="0" w:lastRow="0" w:firstColumn="1" w:lastColumn="0" w:oddVBand="0" w:evenVBand="0" w:oddHBand="0" w:evenHBand="0" w:firstRowFirstColumn="0" w:firstRowLastColumn="0" w:lastRowFirstColumn="0" w:lastRowLastColumn="0"/>
            <w:tcW w:w="1512" w:type="dxa"/>
            <w:tcBorders>
              <w:top w:val="single" w:sz="4" w:space="0" w:color="D9D9D9"/>
              <w:left w:val="single" w:sz="4" w:space="0" w:color="D9D9D9"/>
              <w:bottom w:val="single" w:sz="4" w:space="0" w:color="D9D9D9"/>
              <w:right w:val="single" w:sz="4" w:space="0" w:color="D9D9D9"/>
            </w:tcBorders>
            <w:shd w:val="clear" w:color="auto" w:fill="F5F7FA"/>
            <w:hideMark/>
          </w:tcPr>
          <w:p w14:paraId="02A0C3B2" w14:textId="77777777" w:rsidR="00EE68AE" w:rsidRPr="00F57178" w:rsidRDefault="00EE68AE" w:rsidP="00F57178">
            <w:pPr>
              <w:spacing w:before="100" w:after="100" w:line="278" w:lineRule="auto"/>
              <w:jc w:val="center"/>
              <w:rPr>
                <w:rFonts w:ascii="Times New Roman" w:hAnsi="Times New Roman" w:cs="Times New Roman"/>
                <w:sz w:val="22"/>
                <w:szCs w:val="28"/>
              </w:rPr>
            </w:pPr>
            <w:r w:rsidRPr="00F57178">
              <w:rPr>
                <w:rFonts w:ascii="Times New Roman" w:hAnsi="Times New Roman" w:cs="Times New Roman"/>
                <w:sz w:val="22"/>
                <w:szCs w:val="28"/>
              </w:rPr>
              <w:t>24 October 2026</w:t>
            </w:r>
          </w:p>
        </w:tc>
        <w:tc>
          <w:tcPr>
            <w:tcW w:w="3600" w:type="dxa"/>
            <w:tcBorders>
              <w:top w:val="single" w:sz="4" w:space="0" w:color="D9D9D9"/>
              <w:left w:val="single" w:sz="4" w:space="0" w:color="D9D9D9"/>
              <w:bottom w:val="single" w:sz="4" w:space="0" w:color="D9D9D9"/>
              <w:right w:val="single" w:sz="4" w:space="0" w:color="D9D9D9"/>
            </w:tcBorders>
            <w:shd w:val="clear" w:color="auto" w:fill="F5F7FA"/>
            <w:hideMark/>
          </w:tcPr>
          <w:p w14:paraId="6C802F45" w14:textId="77777777" w:rsidR="00EE68AE" w:rsidRPr="00F57178" w:rsidRDefault="00EE68AE" w:rsidP="00EE68AE">
            <w:pPr>
              <w:spacing w:before="100" w:after="10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 xml:space="preserve">Retain coupons as cash earning </w:t>
            </w:r>
            <w:r w:rsidRPr="00F57178">
              <w:rPr>
                <w:rFonts w:ascii="Times New Roman" w:hAnsi="Times New Roman" w:cs="Times New Roman"/>
                <w:bCs/>
                <w:sz w:val="22"/>
                <w:szCs w:val="28"/>
              </w:rPr>
              <w:t>0% through 2030</w:t>
            </w:r>
            <w:r w:rsidRPr="00F57178">
              <w:rPr>
                <w:rFonts w:ascii="Times New Roman" w:hAnsi="Times New Roman" w:cs="Times New Roman"/>
                <w:sz w:val="22"/>
                <w:szCs w:val="28"/>
              </w:rPr>
              <w:t xml:space="preserve"> in the proposed principal-matching plan.</w:t>
            </w:r>
          </w:p>
        </w:tc>
        <w:tc>
          <w:tcPr>
            <w:tcW w:w="3096" w:type="dxa"/>
            <w:tcBorders>
              <w:top w:val="single" w:sz="4" w:space="0" w:color="D9D9D9"/>
              <w:left w:val="single" w:sz="4" w:space="0" w:color="D9D9D9"/>
              <w:bottom w:val="single" w:sz="4" w:space="0" w:color="D9D9D9"/>
              <w:right w:val="single" w:sz="4" w:space="0" w:color="D9D9D9"/>
            </w:tcBorders>
            <w:shd w:val="clear" w:color="auto" w:fill="F5F7FA"/>
            <w:hideMark/>
          </w:tcPr>
          <w:p w14:paraId="0CA25F56" w14:textId="77777777" w:rsidR="00EE68AE" w:rsidRPr="00F57178" w:rsidRDefault="00EE68AE" w:rsidP="00EE68AE">
            <w:pPr>
              <w:spacing w:before="100" w:after="10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Reinvest coupons in growth assets or assume a positive cash return.</w:t>
            </w:r>
          </w:p>
        </w:tc>
        <w:tc>
          <w:tcPr>
            <w:tcW w:w="6912" w:type="dxa"/>
            <w:tcBorders>
              <w:top w:val="single" w:sz="4" w:space="0" w:color="D9D9D9"/>
              <w:left w:val="single" w:sz="4" w:space="0" w:color="D9D9D9"/>
              <w:bottom w:val="single" w:sz="4" w:space="0" w:color="D9D9D9"/>
              <w:right w:val="single" w:sz="4" w:space="0" w:color="D9D9D9"/>
            </w:tcBorders>
            <w:shd w:val="clear" w:color="auto" w:fill="F5F7FA"/>
            <w:hideMark/>
          </w:tcPr>
          <w:p w14:paraId="4C30149F" w14:textId="77777777" w:rsidR="00EE68AE" w:rsidRPr="00F57178" w:rsidRDefault="00EE68AE" w:rsidP="00EE68AE">
            <w:pPr>
              <w:spacing w:before="100" w:after="10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This preserves the original comparison convention. Revised retained coupons total USD 564,000, versus USD 630,000 originally. Coupon funding is evaluated separately because it changes how coupons are used. Coupons used for mandatory payments are excluded from terminal cash.</w:t>
            </w:r>
          </w:p>
        </w:tc>
      </w:tr>
      <w:tr w:rsidR="00EE68AE" w:rsidRPr="00F57178" w14:paraId="7FCC50E9" w14:textId="77777777" w:rsidTr="001D6FB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Borders>
              <w:top w:val="single" w:sz="4" w:space="0" w:color="D9D9D9"/>
              <w:left w:val="single" w:sz="4" w:space="0" w:color="D9D9D9"/>
              <w:bottom w:val="single" w:sz="4" w:space="0" w:color="D9D9D9"/>
              <w:right w:val="single" w:sz="4" w:space="0" w:color="D9D9D9"/>
            </w:tcBorders>
            <w:shd w:val="clear" w:color="auto" w:fill="FFFFFF"/>
            <w:hideMark/>
          </w:tcPr>
          <w:p w14:paraId="282975C7" w14:textId="77777777" w:rsidR="00EE68AE" w:rsidRPr="00F57178" w:rsidRDefault="00EE68AE" w:rsidP="00F57178">
            <w:pPr>
              <w:spacing w:before="100" w:after="100" w:line="278" w:lineRule="auto"/>
              <w:jc w:val="center"/>
              <w:rPr>
                <w:rFonts w:ascii="Times New Roman" w:hAnsi="Times New Roman" w:cs="Times New Roman"/>
                <w:sz w:val="22"/>
                <w:szCs w:val="28"/>
              </w:rPr>
            </w:pPr>
            <w:r w:rsidRPr="00F57178">
              <w:rPr>
                <w:rFonts w:ascii="Times New Roman" w:hAnsi="Times New Roman" w:cs="Times New Roman"/>
                <w:sz w:val="22"/>
                <w:szCs w:val="28"/>
              </w:rPr>
              <w:t>24 October 2026</w:t>
            </w:r>
          </w:p>
        </w:tc>
        <w:tc>
          <w:tcPr>
            <w:tcW w:w="3600" w:type="dxa"/>
            <w:tcBorders>
              <w:top w:val="single" w:sz="4" w:space="0" w:color="D9D9D9"/>
              <w:left w:val="single" w:sz="4" w:space="0" w:color="D9D9D9"/>
              <w:bottom w:val="single" w:sz="4" w:space="0" w:color="D9D9D9"/>
              <w:right w:val="single" w:sz="4" w:space="0" w:color="D9D9D9"/>
            </w:tcBorders>
            <w:shd w:val="clear" w:color="auto" w:fill="FFFFFF"/>
            <w:hideMark/>
          </w:tcPr>
          <w:p w14:paraId="59982E7B" w14:textId="77777777" w:rsidR="00EE68AE" w:rsidRPr="00F57178" w:rsidRDefault="00EE68AE" w:rsidP="00EE68AE">
            <w:pPr>
              <w:spacing w:before="100" w:after="10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Extend rate-risk analysis to include Gamma and the revised holdings.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hideMark/>
          </w:tcPr>
          <w:p w14:paraId="3E3C00B2" w14:textId="77777777" w:rsidR="00EE68AE" w:rsidRPr="00F57178" w:rsidRDefault="00EE68AE" w:rsidP="00EE68AE">
            <w:pPr>
              <w:spacing w:before="100" w:after="10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Retain only the original Beta–Delta stress results.</w:t>
            </w:r>
          </w:p>
        </w:tc>
        <w:tc>
          <w:tcPr>
            <w:tcW w:w="6912" w:type="dxa"/>
            <w:tcBorders>
              <w:top w:val="single" w:sz="4" w:space="0" w:color="D9D9D9"/>
              <w:left w:val="single" w:sz="4" w:space="0" w:color="D9D9D9"/>
              <w:bottom w:val="single" w:sz="4" w:space="0" w:color="D9D9D9"/>
              <w:right w:val="single" w:sz="4" w:space="0" w:color="D9D9D9"/>
            </w:tcBorders>
            <w:shd w:val="clear" w:color="auto" w:fill="FFFFFF"/>
            <w:hideMark/>
          </w:tcPr>
          <w:p w14:paraId="1EF3889A" w14:textId="77777777" w:rsidR="00EE68AE" w:rsidRPr="00F57178" w:rsidRDefault="00EE68AE" w:rsidP="00EE68AE">
            <w:pPr>
              <w:spacing w:before="100" w:after="10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 xml:space="preserve">Exact repricing gives a </w:t>
            </w:r>
            <w:r w:rsidRPr="00F57178">
              <w:rPr>
                <w:rFonts w:ascii="Times New Roman" w:hAnsi="Times New Roman" w:cs="Times New Roman"/>
                <w:bCs/>
                <w:sz w:val="22"/>
                <w:szCs w:val="28"/>
              </w:rPr>
              <w:t>USD 178,263.66 loss under +100 bp</w:t>
            </w:r>
            <w:r w:rsidRPr="00F57178">
              <w:rPr>
                <w:rFonts w:ascii="Times New Roman" w:hAnsi="Times New Roman" w:cs="Times New Roman"/>
                <w:sz w:val="22"/>
                <w:szCs w:val="28"/>
              </w:rPr>
              <w:t>, a USD 186,774.00 gain under −100 bp and a USD 27,321.51 gain under the stated YTM twist. These are modeled market-value changes. Contractual payment coverage remains intact when bonds are held to maturity under the case’s default-free assumption.</w:t>
            </w:r>
          </w:p>
        </w:tc>
      </w:tr>
      <w:tr w:rsidR="00326B51" w:rsidRPr="00F57178" w14:paraId="357A4F5F" w14:textId="77777777" w:rsidTr="00326B51">
        <w:trPr>
          <w:cantSplit/>
        </w:trPr>
        <w:tc>
          <w:tcPr>
            <w:cnfStyle w:val="001000000000" w:firstRow="0" w:lastRow="0" w:firstColumn="1" w:lastColumn="0" w:oddVBand="0" w:evenVBand="0" w:oddHBand="0" w:evenHBand="0" w:firstRowFirstColumn="0" w:firstRowLastColumn="0" w:lastRowFirstColumn="0" w:lastRowLastColumn="0"/>
            <w:tcW w:w="1512" w:type="dxa"/>
            <w:tcBorders>
              <w:top w:val="single" w:sz="4" w:space="0" w:color="D9D9D9"/>
              <w:left w:val="single" w:sz="4" w:space="0" w:color="D9D9D9"/>
              <w:bottom w:val="single" w:sz="4" w:space="0" w:color="D9D9D9"/>
              <w:right w:val="single" w:sz="4" w:space="0" w:color="D9D9D9"/>
            </w:tcBorders>
            <w:shd w:val="clear" w:color="auto" w:fill="F5F7FA"/>
          </w:tcPr>
          <w:p w14:paraId="5C48FA19" w14:textId="43DD2AAA" w:rsidR="00326B51" w:rsidRPr="00F57178" w:rsidRDefault="0008448E" w:rsidP="00F57178">
            <w:pPr>
              <w:spacing w:before="100" w:after="100"/>
              <w:jc w:val="center"/>
              <w:rPr>
                <w:rFonts w:ascii="Times New Roman" w:hAnsi="Times New Roman" w:cs="Times New Roman"/>
                <w:sz w:val="22"/>
                <w:szCs w:val="28"/>
              </w:rPr>
            </w:pPr>
            <w:r w:rsidRPr="00F57178">
              <w:rPr>
                <w:rFonts w:ascii="Times New Roman" w:hAnsi="Times New Roman" w:cs="Times New Roman"/>
                <w:sz w:val="22"/>
                <w:szCs w:val="28"/>
              </w:rPr>
              <w:lastRenderedPageBreak/>
              <w:t>2</w:t>
            </w:r>
            <w:r>
              <w:rPr>
                <w:rFonts w:ascii="Times New Roman" w:hAnsi="Times New Roman" w:cs="Times New Roman"/>
                <w:sz w:val="22"/>
                <w:szCs w:val="28"/>
              </w:rPr>
              <w:t>6</w:t>
            </w:r>
            <w:r w:rsidRPr="00F57178">
              <w:rPr>
                <w:rFonts w:ascii="Times New Roman" w:hAnsi="Times New Roman" w:cs="Times New Roman"/>
                <w:sz w:val="22"/>
                <w:szCs w:val="28"/>
              </w:rPr>
              <w:t xml:space="preserve"> October 2026</w:t>
            </w:r>
          </w:p>
        </w:tc>
        <w:tc>
          <w:tcPr>
            <w:tcW w:w="3600" w:type="dxa"/>
            <w:tcBorders>
              <w:top w:val="single" w:sz="4" w:space="0" w:color="D9D9D9"/>
              <w:left w:val="single" w:sz="4" w:space="0" w:color="D9D9D9"/>
              <w:bottom w:val="single" w:sz="4" w:space="0" w:color="D9D9D9"/>
              <w:right w:val="single" w:sz="4" w:space="0" w:color="D9D9D9"/>
            </w:tcBorders>
            <w:shd w:val="clear" w:color="auto" w:fill="F5F7FA"/>
          </w:tcPr>
          <w:p w14:paraId="76AF69DE" w14:textId="77777777" w:rsidR="00326B51" w:rsidRPr="00F57178" w:rsidRDefault="00000000">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Adopt principal matching as the group’s revised funding recommendation: 2,400 Beta, 1,200 Gamma and 2,400 Delta bonds.</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Pr>
          <w:p w14:paraId="427D7338" w14:textId="77777777" w:rsidR="00326B51" w:rsidRPr="00F57178" w:rsidRDefault="00000000">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F57178">
              <w:rPr>
                <w:rFonts w:ascii="Times New Roman" w:hAnsi="Times New Roman" w:cs="Times New Roman"/>
                <w:sz w:val="22"/>
                <w:szCs w:val="28"/>
              </w:rPr>
              <w:t>Coupon funding with 2,400 Beta, approximately 846.428571 Gamma and 2,400 Delta bonds.</w:t>
            </w:r>
          </w:p>
        </w:tc>
        <w:tc>
          <w:tcPr>
            <w:tcW w:w="6912" w:type="dxa"/>
            <w:tcBorders>
              <w:top w:val="single" w:sz="4" w:space="0" w:color="D9D9D9"/>
              <w:left w:val="single" w:sz="4" w:space="0" w:color="D9D9D9"/>
              <w:bottom w:val="single" w:sz="4" w:space="0" w:color="D9D9D9"/>
              <w:right w:val="single" w:sz="4" w:space="0" w:color="D9D9D9"/>
            </w:tcBorders>
            <w:shd w:val="clear" w:color="auto" w:fill="F5F7FA"/>
          </w:tcPr>
          <w:p>
            <w:r>
              <w:t>Both policies meet the mandatory payments. Principal matching costs USD 5,784,228 and retains USD 564,000 in 2030. The group accepts its higher required equity CAGR of 4.7951%, versus 4.6309% for coupon funding, in exchange for principal receipts matching each payment date and a larger retained cash reserve. The comparison assumes 2.3% annual inflation and 0% interest on retained cash; the required equity CAGR is a hurdle, not a forecast or guarantee.</w:t>
            </w:r>
          </w:p>
        </w:tc>
      </w:tr>
    </w:tbl>
    <w:p w14:paraId="3043C634" w14:textId="77777777" w:rsidR="00EE68AE" w:rsidRPr="00F57178" w:rsidRDefault="00EE68AE" w:rsidP="00EE68AE">
      <w:pPr>
        <w:spacing w:after="120"/>
        <w:rPr>
          <w:rFonts w:ascii="Times New Roman" w:hAnsi="Times New Roman" w:cs="Times New Roman"/>
          <w:sz w:val="22"/>
          <w:szCs w:val="28"/>
        </w:rPr>
      </w:pPr>
      <w:r>
        <w:t>Supporting outputs: bond_funding/outputs/revised/original_vs_revised_mandate.csv; revised_holdings.csv; principal_matching_ledger.csv; coupon_funding_ledger.csv; revised_funding_summary.csv; revised_rate_scenario_detail.csv; revised_rate_scenario_summary.csv.</w:t>
      </w:r>
    </w:p>
    <w:p w14:paraId="331798CD" w14:textId="77777777" w:rsidR="001278A8" w:rsidRPr="00F57178" w:rsidRDefault="001278A8">
      <w:pPr>
        <w:spacing w:after="120"/>
        <w:rPr>
          <w:rFonts w:ascii="Times New Roman" w:hAnsi="Times New Roman" w:cs="Times New Roman"/>
          <w:sz w:val="22"/>
          <w:szCs w:val="28"/>
        </w:rPr>
      </w:pPr>
    </w:p>
    <w:sectPr w:rsidR="001278A8" w:rsidRPr="00F57178">
      <w:pgSz w:w="16848" w:h="11952"/>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1E729F"/>
    <w:multiLevelType w:val="multilevel"/>
    <w:tmpl w:val="330A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017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2D9"/>
    <w:rsid w:val="0008448E"/>
    <w:rsid w:val="001278A8"/>
    <w:rsid w:val="001D6FB5"/>
    <w:rsid w:val="0025559C"/>
    <w:rsid w:val="002C3F68"/>
    <w:rsid w:val="00326B51"/>
    <w:rsid w:val="00787A86"/>
    <w:rsid w:val="008B064B"/>
    <w:rsid w:val="0099448D"/>
    <w:rsid w:val="00C529DD"/>
    <w:rsid w:val="00D452D9"/>
    <w:rsid w:val="00EE68AE"/>
    <w:rsid w:val="00F57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01906"/>
  <w15:chartTrackingRefBased/>
  <w15:docId w15:val="{E9D65ACB-C094-40D7-A677-C26D3AFED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olor w:val="000000"/>
      <w:sz w:val="20"/>
    </w:rPr>
  </w:style>
  <w:style w:type="paragraph" w:styleId="Heading1">
    <w:name w:val="heading 1"/>
    <w:basedOn w:val="Normal"/>
    <w:next w:val="Normal"/>
    <w:link w:val="Heading1Char"/>
    <w:uiPriority w:val="9"/>
    <w:qFormat/>
    <w:rsid w:val="00D45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2D9"/>
    <w:rPr>
      <w:rFonts w:eastAsiaTheme="majorEastAsia" w:cstheme="majorBidi"/>
      <w:color w:val="272727" w:themeColor="text1" w:themeTint="D8"/>
    </w:rPr>
  </w:style>
  <w:style w:type="paragraph" w:styleId="Title">
    <w:name w:val="Title"/>
    <w:basedOn w:val="Normal"/>
    <w:next w:val="Normal"/>
    <w:link w:val="TitleChar"/>
    <w:uiPriority w:val="10"/>
    <w:qFormat/>
    <w:rsid w:val="00D452D9"/>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D45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2D9"/>
    <w:pPr>
      <w:spacing w:before="160"/>
      <w:jc w:val="center"/>
    </w:pPr>
    <w:rPr>
      <w:i/>
      <w:iCs/>
      <w:color w:val="404040" w:themeColor="text1" w:themeTint="BF"/>
    </w:rPr>
  </w:style>
  <w:style w:type="character" w:customStyle="1" w:styleId="QuoteChar">
    <w:name w:val="Quote Char"/>
    <w:basedOn w:val="DefaultParagraphFont"/>
    <w:link w:val="Quote"/>
    <w:uiPriority w:val="29"/>
    <w:rsid w:val="00D452D9"/>
    <w:rPr>
      <w:i/>
      <w:iCs/>
      <w:color w:val="404040" w:themeColor="text1" w:themeTint="BF"/>
    </w:rPr>
  </w:style>
  <w:style w:type="paragraph" w:styleId="ListParagraph">
    <w:name w:val="List Paragraph"/>
    <w:basedOn w:val="Normal"/>
    <w:uiPriority w:val="34"/>
    <w:qFormat/>
    <w:rsid w:val="00D452D9"/>
    <w:pPr>
      <w:ind w:left="720"/>
      <w:contextualSpacing/>
    </w:pPr>
  </w:style>
  <w:style w:type="character" w:styleId="IntenseEmphasis">
    <w:name w:val="Intense Emphasis"/>
    <w:basedOn w:val="DefaultParagraphFont"/>
    <w:uiPriority w:val="21"/>
    <w:qFormat/>
    <w:rsid w:val="00D452D9"/>
    <w:rPr>
      <w:i/>
      <w:iCs/>
      <w:color w:val="0F4761" w:themeColor="accent1" w:themeShade="BF"/>
    </w:rPr>
  </w:style>
  <w:style w:type="paragraph" w:styleId="IntenseQuote">
    <w:name w:val="Intense Quote"/>
    <w:basedOn w:val="Normal"/>
    <w:next w:val="Normal"/>
    <w:link w:val="IntenseQuoteChar"/>
    <w:uiPriority w:val="30"/>
    <w:qFormat/>
    <w:rsid w:val="00D45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2D9"/>
    <w:rPr>
      <w:i/>
      <w:iCs/>
      <w:color w:val="0F4761" w:themeColor="accent1" w:themeShade="BF"/>
    </w:rPr>
  </w:style>
  <w:style w:type="character" w:styleId="IntenseReference">
    <w:name w:val="Intense Reference"/>
    <w:basedOn w:val="DefaultParagraphFont"/>
    <w:uiPriority w:val="32"/>
    <w:qFormat/>
    <w:rsid w:val="00D452D9"/>
    <w:rPr>
      <w:b/>
      <w:bCs/>
      <w:smallCaps/>
      <w:color w:val="0F4761" w:themeColor="accent1" w:themeShade="BF"/>
      <w:spacing w:val="5"/>
    </w:rPr>
  </w:style>
  <w:style w:type="table" w:styleId="GridTable3">
    <w:name w:val="Grid Table 3"/>
    <w:basedOn w:val="TableNormal"/>
    <w:uiPriority w:val="48"/>
    <w:rsid w:val="00EE68A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2C3F6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Thảo An</dc:creator>
  <cp:keywords/>
  <dc:description/>
  <cp:lastModifiedBy>Nguyễn Ngọc Thảo An</cp:lastModifiedBy>
  <cp:revision>3</cp:revision>
  <dcterms:created xsi:type="dcterms:W3CDTF">2026-10-26T14:03:00Z</dcterms:created>
  <dcterms:modified xsi:type="dcterms:W3CDTF">2026-10-26T14:04:00Z</dcterms:modified>
</cp:coreProperties>
</file>