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1189F" w14:textId="77777777" w:rsidR="002129F3" w:rsidRDefault="003975F5">
      <w:pPr>
        <w:autoSpaceDE w:val="0"/>
        <w:autoSpaceDN w:val="0"/>
        <w:spacing w:after="0" w:line="288" w:lineRule="auto"/>
        <w:ind w:left="1296" w:right="1152"/>
        <w:jc w:val="center"/>
      </w:pPr>
      <w:r>
        <w:rPr>
          <w:rFonts w:ascii="Times New Roman" w:eastAsia="Times New Roman" w:hAnsi="Times New Roman"/>
          <w:color w:val="000000"/>
          <w:sz w:val="24"/>
        </w:rPr>
        <w:t xml:space="preserve">Universidad Tecnológica Nacional — Facultad Regional Mendoza Tecnicatura Universitaria en Programación </w:t>
      </w:r>
    </w:p>
    <w:p w14:paraId="686A8093" w14:textId="77777777" w:rsidR="002129F3" w:rsidRDefault="003975F5">
      <w:pPr>
        <w:autoSpaceDE w:val="0"/>
        <w:autoSpaceDN w:val="0"/>
        <w:spacing w:before="926" w:after="0" w:line="245" w:lineRule="auto"/>
        <w:jc w:val="center"/>
      </w:pPr>
      <w:r>
        <w:rPr>
          <w:rFonts w:ascii="Times New Roman" w:eastAsia="Times New Roman" w:hAnsi="Times New Roman"/>
          <w:b/>
          <w:color w:val="000000"/>
          <w:sz w:val="32"/>
        </w:rPr>
        <w:t>Integración de un honeypot de media interacción con n8n para la captura, el procesamiento y el reporte automatizados de eventos de ataque: prototipo y validación funcional</w:t>
      </w:r>
    </w:p>
    <w:p w14:paraId="58D3680F" w14:textId="77777777" w:rsidR="002129F3" w:rsidRDefault="003975F5">
      <w:pPr>
        <w:autoSpaceDE w:val="0"/>
        <w:autoSpaceDN w:val="0"/>
        <w:spacing w:before="528" w:after="0" w:line="230" w:lineRule="auto"/>
        <w:jc w:val="center"/>
      </w:pPr>
      <w:r>
        <w:rPr>
          <w:rFonts w:ascii="Times New Roman" w:eastAsia="Times New Roman" w:hAnsi="Times New Roman"/>
          <w:color w:val="000000"/>
          <w:sz w:val="24"/>
        </w:rPr>
        <w:t xml:space="preserve">Trabajo Final — Versión final </w:t>
      </w:r>
    </w:p>
    <w:p w14:paraId="414BED6D" w14:textId="77777777" w:rsidR="002129F3" w:rsidRDefault="003975F5">
      <w:pPr>
        <w:autoSpaceDE w:val="0"/>
        <w:autoSpaceDN w:val="0"/>
        <w:spacing w:before="922" w:after="0" w:line="307" w:lineRule="auto"/>
        <w:ind w:left="1584" w:right="1440"/>
        <w:jc w:val="center"/>
      </w:pPr>
      <w:r>
        <w:rPr>
          <w:rFonts w:ascii="Times New Roman" w:eastAsia="Times New Roman" w:hAnsi="Times New Roman"/>
          <w:b/>
          <w:color w:val="000000"/>
          <w:sz w:val="24"/>
        </w:rPr>
        <w:t xml:space="preserve">Grupo Nocturne Society </w:t>
      </w:r>
      <w:r>
        <w:br/>
      </w:r>
      <w:r>
        <w:rPr>
          <w:rFonts w:ascii="Times New Roman" w:eastAsia="Times New Roman" w:hAnsi="Times New Roman"/>
          <w:color w:val="000000"/>
          <w:sz w:val="24"/>
        </w:rPr>
        <w:t xml:space="preserve">Integrantes: Emmanuel Crespo, Lucas Norton, Julián Santos Profesores: Alberto Cortez y Ariel Enferrel </w:t>
      </w:r>
    </w:p>
    <w:p w14:paraId="18E0509B" w14:textId="77777777" w:rsidR="002129F3" w:rsidRDefault="003975F5">
      <w:pPr>
        <w:autoSpaceDE w:val="0"/>
        <w:autoSpaceDN w:val="0"/>
        <w:spacing w:before="528" w:after="0" w:line="298" w:lineRule="auto"/>
        <w:ind w:left="1152" w:right="1152"/>
        <w:jc w:val="center"/>
      </w:pPr>
      <w:r>
        <w:rPr>
          <w:rFonts w:ascii="Times New Roman" w:eastAsia="Times New Roman" w:hAnsi="Times New Roman"/>
          <w:color w:val="000000"/>
          <w:sz w:val="20"/>
        </w:rPr>
        <w:t>Repositorio: https://github.com/lucasnorton01/Honeypot_Final_Nocturne_Society Tag: Honeypot_Final_2026-10-08g (commit 930acf617ca8c2cb20860aec812deccb074afd5e)</w:t>
      </w:r>
    </w:p>
    <w:p w14:paraId="70811443" w14:textId="77777777" w:rsidR="002129F3" w:rsidRDefault="003975F5">
      <w:pPr>
        <w:autoSpaceDE w:val="0"/>
        <w:autoSpaceDN w:val="0"/>
        <w:spacing w:before="524" w:after="0" w:line="230" w:lineRule="auto"/>
        <w:jc w:val="center"/>
      </w:pPr>
      <w:r>
        <w:rPr>
          <w:rFonts w:ascii="Times New Roman" w:eastAsia="Times New Roman" w:hAnsi="Times New Roman"/>
          <w:color w:val="000000"/>
          <w:sz w:val="24"/>
        </w:rPr>
        <w:t xml:space="preserve">Mendoza, 2026 </w:t>
      </w:r>
    </w:p>
    <w:p w14:paraId="22F332E5" w14:textId="77777777" w:rsidR="002129F3" w:rsidRDefault="003975F5">
      <w:pPr>
        <w:pageBreakBefore/>
        <w:autoSpaceDE w:val="0"/>
        <w:autoSpaceDN w:val="0"/>
        <w:spacing w:before="1034" w:after="0" w:line="230" w:lineRule="auto"/>
      </w:pPr>
      <w:r>
        <w:rPr>
          <w:rFonts w:ascii="Times New Roman" w:eastAsia="Times New Roman" w:hAnsi="Times New Roman"/>
          <w:b/>
          <w:color w:val="000000"/>
          <w:sz w:val="32"/>
        </w:rPr>
        <w:lastRenderedPageBreak/>
        <w:t xml:space="preserve">Índice general </w:t>
      </w:r>
    </w:p>
    <w:p w14:paraId="6B090A90" w14:textId="5CE46890" w:rsidR="009D5A60"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\o "1-2" \h \z \u </w:instrText>
      </w:r>
      <w:r>
        <w:fldChar w:fldCharType="separate"/>
      </w:r>
      <w:hyperlink w:anchor="_Toc242432705" w:history="1">
        <w:r w:rsidR="009D5A60" w:rsidRPr="005C1F10">
          <w:rPr>
            <w:rStyle w:val="Hipervnculo"/>
            <w:noProof/>
          </w:rPr>
          <w:t>Resumen</w:t>
        </w:r>
        <w:r w:rsidR="009D5A60">
          <w:rPr>
            <w:noProof/>
            <w:webHidden/>
          </w:rPr>
          <w:tab/>
        </w:r>
        <w:r w:rsidR="009D5A60">
          <w:rPr>
            <w:noProof/>
            <w:webHidden/>
          </w:rPr>
          <w:fldChar w:fldCharType="begin"/>
        </w:r>
        <w:r w:rsidR="009D5A60">
          <w:rPr>
            <w:noProof/>
            <w:webHidden/>
          </w:rPr>
          <w:instrText xml:space="preserve"> PAGEREF _Toc242432705 \h </w:instrText>
        </w:r>
        <w:r w:rsidR="009D5A60">
          <w:rPr>
            <w:noProof/>
            <w:webHidden/>
          </w:rPr>
        </w:r>
        <w:r w:rsidR="009D5A60">
          <w:rPr>
            <w:noProof/>
            <w:webHidden/>
          </w:rPr>
          <w:fldChar w:fldCharType="separate"/>
        </w:r>
        <w:r w:rsidR="009D5A60">
          <w:rPr>
            <w:noProof/>
            <w:webHidden/>
          </w:rPr>
          <w:t>8</w:t>
        </w:r>
        <w:r w:rsidR="009D5A60">
          <w:rPr>
            <w:noProof/>
            <w:webHidden/>
          </w:rPr>
          <w:fldChar w:fldCharType="end"/>
        </w:r>
      </w:hyperlink>
    </w:p>
    <w:p w14:paraId="54E724C2" w14:textId="3D39AE7E" w:rsidR="009D5A60" w:rsidRDefault="009D5A60">
      <w:pPr>
        <w:pStyle w:val="TDC1"/>
        <w:tabs>
          <w:tab w:val="right" w:leader="dot" w:pos="9142"/>
        </w:tabs>
        <w:rPr>
          <w:noProof/>
          <w:kern w:val="2"/>
          <w:sz w:val="24"/>
          <w:szCs w:val="24"/>
          <w:lang w:val="es-AR" w:eastAsia="es-AR"/>
          <w14:ligatures w14:val="standardContextual"/>
        </w:rPr>
      </w:pPr>
      <w:hyperlink w:anchor="_Toc242432706" w:history="1">
        <w:r w:rsidRPr="005C1F10">
          <w:rPr>
            <w:rStyle w:val="Hipervnculo"/>
            <w:noProof/>
          </w:rPr>
          <w:t>Abstract</w:t>
        </w:r>
        <w:r>
          <w:rPr>
            <w:noProof/>
            <w:webHidden/>
          </w:rPr>
          <w:tab/>
        </w:r>
        <w:r>
          <w:rPr>
            <w:noProof/>
            <w:webHidden/>
          </w:rPr>
          <w:fldChar w:fldCharType="begin"/>
        </w:r>
        <w:r>
          <w:rPr>
            <w:noProof/>
            <w:webHidden/>
          </w:rPr>
          <w:instrText xml:space="preserve"> PAGEREF _Toc242432706 \h </w:instrText>
        </w:r>
        <w:r>
          <w:rPr>
            <w:noProof/>
            <w:webHidden/>
          </w:rPr>
        </w:r>
        <w:r>
          <w:rPr>
            <w:noProof/>
            <w:webHidden/>
          </w:rPr>
          <w:fldChar w:fldCharType="separate"/>
        </w:r>
        <w:r>
          <w:rPr>
            <w:noProof/>
            <w:webHidden/>
          </w:rPr>
          <w:t>9</w:t>
        </w:r>
        <w:r>
          <w:rPr>
            <w:noProof/>
            <w:webHidden/>
          </w:rPr>
          <w:fldChar w:fldCharType="end"/>
        </w:r>
      </w:hyperlink>
    </w:p>
    <w:p w14:paraId="4279F66D" w14:textId="24CB2A1B" w:rsidR="009D5A60" w:rsidRDefault="009D5A60">
      <w:pPr>
        <w:pStyle w:val="TDC1"/>
        <w:tabs>
          <w:tab w:val="right" w:leader="dot" w:pos="9142"/>
        </w:tabs>
        <w:rPr>
          <w:noProof/>
          <w:kern w:val="2"/>
          <w:sz w:val="24"/>
          <w:szCs w:val="24"/>
          <w:lang w:val="es-AR" w:eastAsia="es-AR"/>
          <w14:ligatures w14:val="standardContextual"/>
        </w:rPr>
      </w:pPr>
      <w:hyperlink w:anchor="_Toc242432707" w:history="1">
        <w:r w:rsidRPr="005C1F10">
          <w:rPr>
            <w:rStyle w:val="Hipervnculo"/>
            <w:noProof/>
          </w:rPr>
          <w:t>Capítulo I: Introducción</w:t>
        </w:r>
        <w:r>
          <w:rPr>
            <w:noProof/>
            <w:webHidden/>
          </w:rPr>
          <w:tab/>
        </w:r>
        <w:r>
          <w:rPr>
            <w:noProof/>
            <w:webHidden/>
          </w:rPr>
          <w:fldChar w:fldCharType="begin"/>
        </w:r>
        <w:r>
          <w:rPr>
            <w:noProof/>
            <w:webHidden/>
          </w:rPr>
          <w:instrText xml:space="preserve"> PAGEREF _Toc242432707 \h </w:instrText>
        </w:r>
        <w:r>
          <w:rPr>
            <w:noProof/>
            <w:webHidden/>
          </w:rPr>
        </w:r>
        <w:r>
          <w:rPr>
            <w:noProof/>
            <w:webHidden/>
          </w:rPr>
          <w:fldChar w:fldCharType="separate"/>
        </w:r>
        <w:r>
          <w:rPr>
            <w:noProof/>
            <w:webHidden/>
          </w:rPr>
          <w:t>10</w:t>
        </w:r>
        <w:r>
          <w:rPr>
            <w:noProof/>
            <w:webHidden/>
          </w:rPr>
          <w:fldChar w:fldCharType="end"/>
        </w:r>
      </w:hyperlink>
    </w:p>
    <w:p w14:paraId="5BEF862B" w14:textId="27BBF4C6" w:rsidR="009D5A60" w:rsidRDefault="009D5A60">
      <w:pPr>
        <w:pStyle w:val="TDC2"/>
        <w:tabs>
          <w:tab w:val="right" w:leader="dot" w:pos="9142"/>
        </w:tabs>
        <w:rPr>
          <w:noProof/>
          <w:kern w:val="2"/>
          <w:sz w:val="24"/>
          <w:szCs w:val="24"/>
          <w:lang w:val="es-AR" w:eastAsia="es-AR"/>
          <w14:ligatures w14:val="standardContextual"/>
        </w:rPr>
      </w:pPr>
      <w:hyperlink w:anchor="_Toc242432708" w:history="1">
        <w:r w:rsidRPr="005C1F10">
          <w:rPr>
            <w:rStyle w:val="Hipervnculo"/>
            <w:noProof/>
          </w:rPr>
          <w:t>1.1 Introducción y contextualización del problema</w:t>
        </w:r>
        <w:r>
          <w:rPr>
            <w:noProof/>
            <w:webHidden/>
          </w:rPr>
          <w:tab/>
        </w:r>
        <w:r>
          <w:rPr>
            <w:noProof/>
            <w:webHidden/>
          </w:rPr>
          <w:fldChar w:fldCharType="begin"/>
        </w:r>
        <w:r>
          <w:rPr>
            <w:noProof/>
            <w:webHidden/>
          </w:rPr>
          <w:instrText xml:space="preserve"> PAGEREF _Toc242432708 \h </w:instrText>
        </w:r>
        <w:r>
          <w:rPr>
            <w:noProof/>
            <w:webHidden/>
          </w:rPr>
        </w:r>
        <w:r>
          <w:rPr>
            <w:noProof/>
            <w:webHidden/>
          </w:rPr>
          <w:fldChar w:fldCharType="separate"/>
        </w:r>
        <w:r>
          <w:rPr>
            <w:noProof/>
            <w:webHidden/>
          </w:rPr>
          <w:t>10</w:t>
        </w:r>
        <w:r>
          <w:rPr>
            <w:noProof/>
            <w:webHidden/>
          </w:rPr>
          <w:fldChar w:fldCharType="end"/>
        </w:r>
      </w:hyperlink>
    </w:p>
    <w:p w14:paraId="0EFAFFE8" w14:textId="49A70C88" w:rsidR="009D5A60" w:rsidRDefault="009D5A60">
      <w:pPr>
        <w:pStyle w:val="TDC2"/>
        <w:tabs>
          <w:tab w:val="right" w:leader="dot" w:pos="9142"/>
        </w:tabs>
        <w:rPr>
          <w:noProof/>
          <w:kern w:val="2"/>
          <w:sz w:val="24"/>
          <w:szCs w:val="24"/>
          <w:lang w:val="es-AR" w:eastAsia="es-AR"/>
          <w14:ligatures w14:val="standardContextual"/>
        </w:rPr>
      </w:pPr>
      <w:hyperlink w:anchor="_Toc242432709" w:history="1">
        <w:r w:rsidRPr="005C1F10">
          <w:rPr>
            <w:rStyle w:val="Hipervnculo"/>
            <w:noProof/>
          </w:rPr>
          <w:t>1.2 Planteamiento del problema</w:t>
        </w:r>
        <w:r>
          <w:rPr>
            <w:noProof/>
            <w:webHidden/>
          </w:rPr>
          <w:tab/>
        </w:r>
        <w:r>
          <w:rPr>
            <w:noProof/>
            <w:webHidden/>
          </w:rPr>
          <w:fldChar w:fldCharType="begin"/>
        </w:r>
        <w:r>
          <w:rPr>
            <w:noProof/>
            <w:webHidden/>
          </w:rPr>
          <w:instrText xml:space="preserve"> PAGEREF _Toc242432709 \h </w:instrText>
        </w:r>
        <w:r>
          <w:rPr>
            <w:noProof/>
            <w:webHidden/>
          </w:rPr>
        </w:r>
        <w:r>
          <w:rPr>
            <w:noProof/>
            <w:webHidden/>
          </w:rPr>
          <w:fldChar w:fldCharType="separate"/>
        </w:r>
        <w:r>
          <w:rPr>
            <w:noProof/>
            <w:webHidden/>
          </w:rPr>
          <w:t>10</w:t>
        </w:r>
        <w:r>
          <w:rPr>
            <w:noProof/>
            <w:webHidden/>
          </w:rPr>
          <w:fldChar w:fldCharType="end"/>
        </w:r>
      </w:hyperlink>
    </w:p>
    <w:p w14:paraId="4E382A6B" w14:textId="03F17AE7" w:rsidR="009D5A60" w:rsidRDefault="009D5A60">
      <w:pPr>
        <w:pStyle w:val="TDC2"/>
        <w:tabs>
          <w:tab w:val="right" w:leader="dot" w:pos="9142"/>
        </w:tabs>
        <w:rPr>
          <w:noProof/>
          <w:kern w:val="2"/>
          <w:sz w:val="24"/>
          <w:szCs w:val="24"/>
          <w:lang w:val="es-AR" w:eastAsia="es-AR"/>
          <w14:ligatures w14:val="standardContextual"/>
        </w:rPr>
      </w:pPr>
      <w:hyperlink w:anchor="_Toc242432710" w:history="1">
        <w:r w:rsidRPr="005C1F10">
          <w:rPr>
            <w:rStyle w:val="Hipervnculo"/>
            <w:noProof/>
          </w:rPr>
          <w:t>1.3 Justificación de la investigación</w:t>
        </w:r>
        <w:r>
          <w:rPr>
            <w:noProof/>
            <w:webHidden/>
          </w:rPr>
          <w:tab/>
        </w:r>
        <w:r>
          <w:rPr>
            <w:noProof/>
            <w:webHidden/>
          </w:rPr>
          <w:fldChar w:fldCharType="begin"/>
        </w:r>
        <w:r>
          <w:rPr>
            <w:noProof/>
            <w:webHidden/>
          </w:rPr>
          <w:instrText xml:space="preserve"> PAGEREF _Toc242432710 \h </w:instrText>
        </w:r>
        <w:r>
          <w:rPr>
            <w:noProof/>
            <w:webHidden/>
          </w:rPr>
        </w:r>
        <w:r>
          <w:rPr>
            <w:noProof/>
            <w:webHidden/>
          </w:rPr>
          <w:fldChar w:fldCharType="separate"/>
        </w:r>
        <w:r>
          <w:rPr>
            <w:noProof/>
            <w:webHidden/>
          </w:rPr>
          <w:t>11</w:t>
        </w:r>
        <w:r>
          <w:rPr>
            <w:noProof/>
            <w:webHidden/>
          </w:rPr>
          <w:fldChar w:fldCharType="end"/>
        </w:r>
      </w:hyperlink>
    </w:p>
    <w:p w14:paraId="5BC01B1E" w14:textId="68225E2B" w:rsidR="009D5A60" w:rsidRDefault="009D5A60">
      <w:pPr>
        <w:pStyle w:val="TDC2"/>
        <w:tabs>
          <w:tab w:val="right" w:leader="dot" w:pos="9142"/>
        </w:tabs>
        <w:rPr>
          <w:noProof/>
          <w:kern w:val="2"/>
          <w:sz w:val="24"/>
          <w:szCs w:val="24"/>
          <w:lang w:val="es-AR" w:eastAsia="es-AR"/>
          <w14:ligatures w14:val="standardContextual"/>
        </w:rPr>
      </w:pPr>
      <w:hyperlink w:anchor="_Toc242432711" w:history="1">
        <w:r w:rsidRPr="005C1F10">
          <w:rPr>
            <w:rStyle w:val="Hipervnculo"/>
            <w:noProof/>
          </w:rPr>
          <w:t>1.4 Objetivos de la investigación</w:t>
        </w:r>
        <w:r>
          <w:rPr>
            <w:noProof/>
            <w:webHidden/>
          </w:rPr>
          <w:tab/>
        </w:r>
        <w:r>
          <w:rPr>
            <w:noProof/>
            <w:webHidden/>
          </w:rPr>
          <w:fldChar w:fldCharType="begin"/>
        </w:r>
        <w:r>
          <w:rPr>
            <w:noProof/>
            <w:webHidden/>
          </w:rPr>
          <w:instrText xml:space="preserve"> PAGEREF _Toc242432711 \h </w:instrText>
        </w:r>
        <w:r>
          <w:rPr>
            <w:noProof/>
            <w:webHidden/>
          </w:rPr>
        </w:r>
        <w:r>
          <w:rPr>
            <w:noProof/>
            <w:webHidden/>
          </w:rPr>
          <w:fldChar w:fldCharType="separate"/>
        </w:r>
        <w:r>
          <w:rPr>
            <w:noProof/>
            <w:webHidden/>
          </w:rPr>
          <w:t>11</w:t>
        </w:r>
        <w:r>
          <w:rPr>
            <w:noProof/>
            <w:webHidden/>
          </w:rPr>
          <w:fldChar w:fldCharType="end"/>
        </w:r>
      </w:hyperlink>
    </w:p>
    <w:p w14:paraId="73DD3C57" w14:textId="18924942" w:rsidR="009D5A60" w:rsidRDefault="009D5A60">
      <w:pPr>
        <w:pStyle w:val="TDC2"/>
        <w:tabs>
          <w:tab w:val="right" w:leader="dot" w:pos="9142"/>
        </w:tabs>
        <w:rPr>
          <w:noProof/>
          <w:kern w:val="2"/>
          <w:sz w:val="24"/>
          <w:szCs w:val="24"/>
          <w:lang w:val="es-AR" w:eastAsia="es-AR"/>
          <w14:ligatures w14:val="standardContextual"/>
        </w:rPr>
      </w:pPr>
      <w:hyperlink w:anchor="_Toc242432712" w:history="1">
        <w:r w:rsidRPr="005C1F10">
          <w:rPr>
            <w:rStyle w:val="Hipervnculo"/>
            <w:noProof/>
          </w:rPr>
          <w:t>1.5 Alcances y delimitaciones</w:t>
        </w:r>
        <w:r>
          <w:rPr>
            <w:noProof/>
            <w:webHidden/>
          </w:rPr>
          <w:tab/>
        </w:r>
        <w:r>
          <w:rPr>
            <w:noProof/>
            <w:webHidden/>
          </w:rPr>
          <w:fldChar w:fldCharType="begin"/>
        </w:r>
        <w:r>
          <w:rPr>
            <w:noProof/>
            <w:webHidden/>
          </w:rPr>
          <w:instrText xml:space="preserve"> PAGEREF _Toc242432712 \h </w:instrText>
        </w:r>
        <w:r>
          <w:rPr>
            <w:noProof/>
            <w:webHidden/>
          </w:rPr>
        </w:r>
        <w:r>
          <w:rPr>
            <w:noProof/>
            <w:webHidden/>
          </w:rPr>
          <w:fldChar w:fldCharType="separate"/>
        </w:r>
        <w:r>
          <w:rPr>
            <w:noProof/>
            <w:webHidden/>
          </w:rPr>
          <w:t>12</w:t>
        </w:r>
        <w:r>
          <w:rPr>
            <w:noProof/>
            <w:webHidden/>
          </w:rPr>
          <w:fldChar w:fldCharType="end"/>
        </w:r>
      </w:hyperlink>
    </w:p>
    <w:p w14:paraId="0960CBC5" w14:textId="100A0DF8" w:rsidR="009D5A60" w:rsidRDefault="009D5A60">
      <w:pPr>
        <w:pStyle w:val="TDC2"/>
        <w:tabs>
          <w:tab w:val="right" w:leader="dot" w:pos="9142"/>
        </w:tabs>
        <w:rPr>
          <w:noProof/>
          <w:kern w:val="2"/>
          <w:sz w:val="24"/>
          <w:szCs w:val="24"/>
          <w:lang w:val="es-AR" w:eastAsia="es-AR"/>
          <w14:ligatures w14:val="standardContextual"/>
        </w:rPr>
      </w:pPr>
      <w:hyperlink w:anchor="_Toc242432713" w:history="1">
        <w:r w:rsidRPr="005C1F10">
          <w:rPr>
            <w:rStyle w:val="Hipervnculo"/>
            <w:noProof/>
          </w:rPr>
          <w:t>1.6 Hipótesis general e hipótesis operativas</w:t>
        </w:r>
        <w:r>
          <w:rPr>
            <w:noProof/>
            <w:webHidden/>
          </w:rPr>
          <w:tab/>
        </w:r>
        <w:r>
          <w:rPr>
            <w:noProof/>
            <w:webHidden/>
          </w:rPr>
          <w:fldChar w:fldCharType="begin"/>
        </w:r>
        <w:r>
          <w:rPr>
            <w:noProof/>
            <w:webHidden/>
          </w:rPr>
          <w:instrText xml:space="preserve"> PAGEREF _Toc242432713 \h </w:instrText>
        </w:r>
        <w:r>
          <w:rPr>
            <w:noProof/>
            <w:webHidden/>
          </w:rPr>
        </w:r>
        <w:r>
          <w:rPr>
            <w:noProof/>
            <w:webHidden/>
          </w:rPr>
          <w:fldChar w:fldCharType="separate"/>
        </w:r>
        <w:r>
          <w:rPr>
            <w:noProof/>
            <w:webHidden/>
          </w:rPr>
          <w:t>13</w:t>
        </w:r>
        <w:r>
          <w:rPr>
            <w:noProof/>
            <w:webHidden/>
          </w:rPr>
          <w:fldChar w:fldCharType="end"/>
        </w:r>
      </w:hyperlink>
    </w:p>
    <w:p w14:paraId="61760946" w14:textId="1A7CA5DA" w:rsidR="009D5A60" w:rsidRDefault="009D5A60">
      <w:pPr>
        <w:pStyle w:val="TDC2"/>
        <w:tabs>
          <w:tab w:val="right" w:leader="dot" w:pos="9142"/>
        </w:tabs>
        <w:rPr>
          <w:noProof/>
          <w:kern w:val="2"/>
          <w:sz w:val="24"/>
          <w:szCs w:val="24"/>
          <w:lang w:val="es-AR" w:eastAsia="es-AR"/>
          <w14:ligatures w14:val="standardContextual"/>
        </w:rPr>
      </w:pPr>
      <w:hyperlink w:anchor="_Toc242432714" w:history="1">
        <w:r w:rsidRPr="005C1F10">
          <w:rPr>
            <w:rStyle w:val="Hipervnculo"/>
            <w:noProof/>
          </w:rPr>
          <w:t>1.7 Variables de análisis</w:t>
        </w:r>
        <w:r>
          <w:rPr>
            <w:noProof/>
            <w:webHidden/>
          </w:rPr>
          <w:tab/>
        </w:r>
        <w:r>
          <w:rPr>
            <w:noProof/>
            <w:webHidden/>
          </w:rPr>
          <w:fldChar w:fldCharType="begin"/>
        </w:r>
        <w:r>
          <w:rPr>
            <w:noProof/>
            <w:webHidden/>
          </w:rPr>
          <w:instrText xml:space="preserve"> PAGEREF _Toc242432714 \h </w:instrText>
        </w:r>
        <w:r>
          <w:rPr>
            <w:noProof/>
            <w:webHidden/>
          </w:rPr>
        </w:r>
        <w:r>
          <w:rPr>
            <w:noProof/>
            <w:webHidden/>
          </w:rPr>
          <w:fldChar w:fldCharType="separate"/>
        </w:r>
        <w:r>
          <w:rPr>
            <w:noProof/>
            <w:webHidden/>
          </w:rPr>
          <w:t>14</w:t>
        </w:r>
        <w:r>
          <w:rPr>
            <w:noProof/>
            <w:webHidden/>
          </w:rPr>
          <w:fldChar w:fldCharType="end"/>
        </w:r>
      </w:hyperlink>
    </w:p>
    <w:p w14:paraId="084EB1ED" w14:textId="23164D3A" w:rsidR="009D5A60" w:rsidRDefault="009D5A60">
      <w:pPr>
        <w:pStyle w:val="TDC2"/>
        <w:tabs>
          <w:tab w:val="right" w:leader="dot" w:pos="9142"/>
        </w:tabs>
        <w:rPr>
          <w:noProof/>
          <w:kern w:val="2"/>
          <w:sz w:val="24"/>
          <w:szCs w:val="24"/>
          <w:lang w:val="es-AR" w:eastAsia="es-AR"/>
          <w14:ligatures w14:val="standardContextual"/>
        </w:rPr>
      </w:pPr>
      <w:hyperlink w:anchor="_Toc242432715" w:history="1">
        <w:r w:rsidRPr="005C1F10">
          <w:rPr>
            <w:rStyle w:val="Hipervnculo"/>
            <w:noProof/>
          </w:rPr>
          <w:t>1.8 Estructura del trabajo</w:t>
        </w:r>
        <w:r>
          <w:rPr>
            <w:noProof/>
            <w:webHidden/>
          </w:rPr>
          <w:tab/>
        </w:r>
        <w:r>
          <w:rPr>
            <w:noProof/>
            <w:webHidden/>
          </w:rPr>
          <w:fldChar w:fldCharType="begin"/>
        </w:r>
        <w:r>
          <w:rPr>
            <w:noProof/>
            <w:webHidden/>
          </w:rPr>
          <w:instrText xml:space="preserve"> PAGEREF _Toc242432715 \h </w:instrText>
        </w:r>
        <w:r>
          <w:rPr>
            <w:noProof/>
            <w:webHidden/>
          </w:rPr>
        </w:r>
        <w:r>
          <w:rPr>
            <w:noProof/>
            <w:webHidden/>
          </w:rPr>
          <w:fldChar w:fldCharType="separate"/>
        </w:r>
        <w:r>
          <w:rPr>
            <w:noProof/>
            <w:webHidden/>
          </w:rPr>
          <w:t>14</w:t>
        </w:r>
        <w:r>
          <w:rPr>
            <w:noProof/>
            <w:webHidden/>
          </w:rPr>
          <w:fldChar w:fldCharType="end"/>
        </w:r>
      </w:hyperlink>
    </w:p>
    <w:p w14:paraId="4E0C8F5D" w14:textId="192B26B8" w:rsidR="009D5A60" w:rsidRDefault="009D5A60">
      <w:pPr>
        <w:pStyle w:val="TDC1"/>
        <w:tabs>
          <w:tab w:val="right" w:leader="dot" w:pos="9142"/>
        </w:tabs>
        <w:rPr>
          <w:noProof/>
          <w:kern w:val="2"/>
          <w:sz w:val="24"/>
          <w:szCs w:val="24"/>
          <w:lang w:val="es-AR" w:eastAsia="es-AR"/>
          <w14:ligatures w14:val="standardContextual"/>
        </w:rPr>
      </w:pPr>
      <w:hyperlink w:anchor="_Toc242432716" w:history="1">
        <w:r w:rsidRPr="005C1F10">
          <w:rPr>
            <w:rStyle w:val="Hipervnculo"/>
            <w:noProof/>
          </w:rPr>
          <w:t>Capítulo II: Estado del Arte</w:t>
        </w:r>
        <w:r>
          <w:rPr>
            <w:noProof/>
            <w:webHidden/>
          </w:rPr>
          <w:tab/>
        </w:r>
        <w:r>
          <w:rPr>
            <w:noProof/>
            <w:webHidden/>
          </w:rPr>
          <w:fldChar w:fldCharType="begin"/>
        </w:r>
        <w:r>
          <w:rPr>
            <w:noProof/>
            <w:webHidden/>
          </w:rPr>
          <w:instrText xml:space="preserve"> PAGEREF _Toc242432716 \h </w:instrText>
        </w:r>
        <w:r>
          <w:rPr>
            <w:noProof/>
            <w:webHidden/>
          </w:rPr>
        </w:r>
        <w:r>
          <w:rPr>
            <w:noProof/>
            <w:webHidden/>
          </w:rPr>
          <w:fldChar w:fldCharType="separate"/>
        </w:r>
        <w:r>
          <w:rPr>
            <w:noProof/>
            <w:webHidden/>
          </w:rPr>
          <w:t>15</w:t>
        </w:r>
        <w:r>
          <w:rPr>
            <w:noProof/>
            <w:webHidden/>
          </w:rPr>
          <w:fldChar w:fldCharType="end"/>
        </w:r>
      </w:hyperlink>
    </w:p>
    <w:p w14:paraId="52E4BA73" w14:textId="6BA2D8BC" w:rsidR="009D5A60" w:rsidRDefault="009D5A60">
      <w:pPr>
        <w:pStyle w:val="TDC2"/>
        <w:tabs>
          <w:tab w:val="right" w:leader="dot" w:pos="9142"/>
        </w:tabs>
        <w:rPr>
          <w:noProof/>
          <w:kern w:val="2"/>
          <w:sz w:val="24"/>
          <w:szCs w:val="24"/>
          <w:lang w:val="es-AR" w:eastAsia="es-AR"/>
          <w14:ligatures w14:val="standardContextual"/>
        </w:rPr>
      </w:pPr>
      <w:hyperlink w:anchor="_Toc242432717" w:history="1">
        <w:r w:rsidRPr="005C1F10">
          <w:rPr>
            <w:rStyle w:val="Hipervnculo"/>
            <w:noProof/>
          </w:rPr>
          <w:t>2.1 Introducción</w:t>
        </w:r>
        <w:r>
          <w:rPr>
            <w:noProof/>
            <w:webHidden/>
          </w:rPr>
          <w:tab/>
        </w:r>
        <w:r>
          <w:rPr>
            <w:noProof/>
            <w:webHidden/>
          </w:rPr>
          <w:fldChar w:fldCharType="begin"/>
        </w:r>
        <w:r>
          <w:rPr>
            <w:noProof/>
            <w:webHidden/>
          </w:rPr>
          <w:instrText xml:space="preserve"> PAGEREF _Toc242432717 \h </w:instrText>
        </w:r>
        <w:r>
          <w:rPr>
            <w:noProof/>
            <w:webHidden/>
          </w:rPr>
        </w:r>
        <w:r>
          <w:rPr>
            <w:noProof/>
            <w:webHidden/>
          </w:rPr>
          <w:fldChar w:fldCharType="separate"/>
        </w:r>
        <w:r>
          <w:rPr>
            <w:noProof/>
            <w:webHidden/>
          </w:rPr>
          <w:t>15</w:t>
        </w:r>
        <w:r>
          <w:rPr>
            <w:noProof/>
            <w:webHidden/>
          </w:rPr>
          <w:fldChar w:fldCharType="end"/>
        </w:r>
      </w:hyperlink>
    </w:p>
    <w:p w14:paraId="2BD1BB8D" w14:textId="7680FBD1" w:rsidR="009D5A60" w:rsidRDefault="009D5A60">
      <w:pPr>
        <w:pStyle w:val="TDC2"/>
        <w:tabs>
          <w:tab w:val="right" w:leader="dot" w:pos="9142"/>
        </w:tabs>
        <w:rPr>
          <w:noProof/>
          <w:kern w:val="2"/>
          <w:sz w:val="24"/>
          <w:szCs w:val="24"/>
          <w:lang w:val="es-AR" w:eastAsia="es-AR"/>
          <w14:ligatures w14:val="standardContextual"/>
        </w:rPr>
      </w:pPr>
      <w:hyperlink w:anchor="_Toc242432718" w:history="1">
        <w:r w:rsidRPr="005C1F10">
          <w:rPr>
            <w:rStyle w:val="Hipervnculo"/>
            <w:noProof/>
          </w:rPr>
          <w:t>2.2 Evolución reciente del panorama de amenazas</w:t>
        </w:r>
        <w:r>
          <w:rPr>
            <w:noProof/>
            <w:webHidden/>
          </w:rPr>
          <w:tab/>
        </w:r>
        <w:r>
          <w:rPr>
            <w:noProof/>
            <w:webHidden/>
          </w:rPr>
          <w:fldChar w:fldCharType="begin"/>
        </w:r>
        <w:r>
          <w:rPr>
            <w:noProof/>
            <w:webHidden/>
          </w:rPr>
          <w:instrText xml:space="preserve"> PAGEREF _Toc242432718 \h </w:instrText>
        </w:r>
        <w:r>
          <w:rPr>
            <w:noProof/>
            <w:webHidden/>
          </w:rPr>
        </w:r>
        <w:r>
          <w:rPr>
            <w:noProof/>
            <w:webHidden/>
          </w:rPr>
          <w:fldChar w:fldCharType="separate"/>
        </w:r>
        <w:r>
          <w:rPr>
            <w:noProof/>
            <w:webHidden/>
          </w:rPr>
          <w:t>15</w:t>
        </w:r>
        <w:r>
          <w:rPr>
            <w:noProof/>
            <w:webHidden/>
          </w:rPr>
          <w:fldChar w:fldCharType="end"/>
        </w:r>
      </w:hyperlink>
    </w:p>
    <w:p w14:paraId="2814C7AC" w14:textId="1827FDF2" w:rsidR="009D5A60" w:rsidRDefault="009D5A60">
      <w:pPr>
        <w:pStyle w:val="TDC2"/>
        <w:tabs>
          <w:tab w:val="right" w:leader="dot" w:pos="9142"/>
        </w:tabs>
        <w:rPr>
          <w:noProof/>
          <w:kern w:val="2"/>
          <w:sz w:val="24"/>
          <w:szCs w:val="24"/>
          <w:lang w:val="es-AR" w:eastAsia="es-AR"/>
          <w14:ligatures w14:val="standardContextual"/>
        </w:rPr>
      </w:pPr>
      <w:hyperlink w:anchor="_Toc242432719" w:history="1">
        <w:r w:rsidRPr="005C1F10">
          <w:rPr>
            <w:rStyle w:val="Hipervnculo"/>
            <w:noProof/>
          </w:rPr>
          <w:t>2.3 Tendencias actuales en defensa cibernética</w:t>
        </w:r>
        <w:r>
          <w:rPr>
            <w:noProof/>
            <w:webHidden/>
          </w:rPr>
          <w:tab/>
        </w:r>
        <w:r>
          <w:rPr>
            <w:noProof/>
            <w:webHidden/>
          </w:rPr>
          <w:fldChar w:fldCharType="begin"/>
        </w:r>
        <w:r>
          <w:rPr>
            <w:noProof/>
            <w:webHidden/>
          </w:rPr>
          <w:instrText xml:space="preserve"> PAGEREF _Toc242432719 \h </w:instrText>
        </w:r>
        <w:r>
          <w:rPr>
            <w:noProof/>
            <w:webHidden/>
          </w:rPr>
        </w:r>
        <w:r>
          <w:rPr>
            <w:noProof/>
            <w:webHidden/>
          </w:rPr>
          <w:fldChar w:fldCharType="separate"/>
        </w:r>
        <w:r>
          <w:rPr>
            <w:noProof/>
            <w:webHidden/>
          </w:rPr>
          <w:t>15</w:t>
        </w:r>
        <w:r>
          <w:rPr>
            <w:noProof/>
            <w:webHidden/>
          </w:rPr>
          <w:fldChar w:fldCharType="end"/>
        </w:r>
      </w:hyperlink>
    </w:p>
    <w:p w14:paraId="403CD4D8" w14:textId="04F41D82" w:rsidR="009D5A60" w:rsidRDefault="009D5A60">
      <w:pPr>
        <w:pStyle w:val="TDC2"/>
        <w:tabs>
          <w:tab w:val="right" w:leader="dot" w:pos="9142"/>
        </w:tabs>
        <w:rPr>
          <w:noProof/>
          <w:kern w:val="2"/>
          <w:sz w:val="24"/>
          <w:szCs w:val="24"/>
          <w:lang w:val="es-AR" w:eastAsia="es-AR"/>
          <w14:ligatures w14:val="standardContextual"/>
        </w:rPr>
      </w:pPr>
      <w:hyperlink w:anchor="_Toc242432720" w:history="1">
        <w:r w:rsidRPr="005C1F10">
          <w:rPr>
            <w:rStyle w:val="Hipervnculo"/>
            <w:noProof/>
          </w:rPr>
          <w:t>2.4 Estado actual del uso de honeypots</w:t>
        </w:r>
        <w:r>
          <w:rPr>
            <w:noProof/>
            <w:webHidden/>
          </w:rPr>
          <w:tab/>
        </w:r>
        <w:r>
          <w:rPr>
            <w:noProof/>
            <w:webHidden/>
          </w:rPr>
          <w:fldChar w:fldCharType="begin"/>
        </w:r>
        <w:r>
          <w:rPr>
            <w:noProof/>
            <w:webHidden/>
          </w:rPr>
          <w:instrText xml:space="preserve"> PAGEREF _Toc242432720 \h </w:instrText>
        </w:r>
        <w:r>
          <w:rPr>
            <w:noProof/>
            <w:webHidden/>
          </w:rPr>
        </w:r>
        <w:r>
          <w:rPr>
            <w:noProof/>
            <w:webHidden/>
          </w:rPr>
          <w:fldChar w:fldCharType="separate"/>
        </w:r>
        <w:r>
          <w:rPr>
            <w:noProof/>
            <w:webHidden/>
          </w:rPr>
          <w:t>16</w:t>
        </w:r>
        <w:r>
          <w:rPr>
            <w:noProof/>
            <w:webHidden/>
          </w:rPr>
          <w:fldChar w:fldCharType="end"/>
        </w:r>
      </w:hyperlink>
    </w:p>
    <w:p w14:paraId="78BE479E" w14:textId="7B0E3996" w:rsidR="009D5A60" w:rsidRDefault="009D5A60">
      <w:pPr>
        <w:pStyle w:val="TDC2"/>
        <w:tabs>
          <w:tab w:val="right" w:leader="dot" w:pos="9142"/>
        </w:tabs>
        <w:rPr>
          <w:noProof/>
          <w:kern w:val="2"/>
          <w:sz w:val="24"/>
          <w:szCs w:val="24"/>
          <w:lang w:val="es-AR" w:eastAsia="es-AR"/>
          <w14:ligatures w14:val="standardContextual"/>
        </w:rPr>
      </w:pPr>
      <w:hyperlink w:anchor="_Toc242432721" w:history="1">
        <w:r w:rsidRPr="005C1F10">
          <w:rPr>
            <w:rStyle w:val="Hipervnculo"/>
            <w:noProof/>
          </w:rPr>
          <w:t>2.5 Evolución de honeypots: de Spitzner a Cowrie y Dionaea</w:t>
        </w:r>
        <w:r>
          <w:rPr>
            <w:noProof/>
            <w:webHidden/>
          </w:rPr>
          <w:tab/>
        </w:r>
        <w:r>
          <w:rPr>
            <w:noProof/>
            <w:webHidden/>
          </w:rPr>
          <w:fldChar w:fldCharType="begin"/>
        </w:r>
        <w:r>
          <w:rPr>
            <w:noProof/>
            <w:webHidden/>
          </w:rPr>
          <w:instrText xml:space="preserve"> PAGEREF _Toc242432721 \h </w:instrText>
        </w:r>
        <w:r>
          <w:rPr>
            <w:noProof/>
            <w:webHidden/>
          </w:rPr>
        </w:r>
        <w:r>
          <w:rPr>
            <w:noProof/>
            <w:webHidden/>
          </w:rPr>
          <w:fldChar w:fldCharType="separate"/>
        </w:r>
        <w:r>
          <w:rPr>
            <w:noProof/>
            <w:webHidden/>
          </w:rPr>
          <w:t>16</w:t>
        </w:r>
        <w:r>
          <w:rPr>
            <w:noProof/>
            <w:webHidden/>
          </w:rPr>
          <w:fldChar w:fldCharType="end"/>
        </w:r>
      </w:hyperlink>
    </w:p>
    <w:p w14:paraId="36CE80D8" w14:textId="619A23A5" w:rsidR="009D5A60" w:rsidRDefault="009D5A60">
      <w:pPr>
        <w:pStyle w:val="TDC2"/>
        <w:tabs>
          <w:tab w:val="right" w:leader="dot" w:pos="9142"/>
        </w:tabs>
        <w:rPr>
          <w:noProof/>
          <w:kern w:val="2"/>
          <w:sz w:val="24"/>
          <w:szCs w:val="24"/>
          <w:lang w:val="es-AR" w:eastAsia="es-AR"/>
          <w14:ligatures w14:val="standardContextual"/>
        </w:rPr>
      </w:pPr>
      <w:hyperlink w:anchor="_Toc242432722" w:history="1">
        <w:r w:rsidRPr="005C1F10">
          <w:rPr>
            <w:rStyle w:val="Hipervnculo"/>
            <w:noProof/>
          </w:rPr>
          <w:t>2.6 Proyectos relacionados</w:t>
        </w:r>
        <w:r>
          <w:rPr>
            <w:noProof/>
            <w:webHidden/>
          </w:rPr>
          <w:tab/>
        </w:r>
        <w:r>
          <w:rPr>
            <w:noProof/>
            <w:webHidden/>
          </w:rPr>
          <w:fldChar w:fldCharType="begin"/>
        </w:r>
        <w:r>
          <w:rPr>
            <w:noProof/>
            <w:webHidden/>
          </w:rPr>
          <w:instrText xml:space="preserve"> PAGEREF _Toc242432722 \h </w:instrText>
        </w:r>
        <w:r>
          <w:rPr>
            <w:noProof/>
            <w:webHidden/>
          </w:rPr>
        </w:r>
        <w:r>
          <w:rPr>
            <w:noProof/>
            <w:webHidden/>
          </w:rPr>
          <w:fldChar w:fldCharType="separate"/>
        </w:r>
        <w:r>
          <w:rPr>
            <w:noProof/>
            <w:webHidden/>
          </w:rPr>
          <w:t>17</w:t>
        </w:r>
        <w:r>
          <w:rPr>
            <w:noProof/>
            <w:webHidden/>
          </w:rPr>
          <w:fldChar w:fldCharType="end"/>
        </w:r>
      </w:hyperlink>
    </w:p>
    <w:p w14:paraId="2B31AF78" w14:textId="1B70736D" w:rsidR="009D5A60" w:rsidRDefault="009D5A60">
      <w:pPr>
        <w:pStyle w:val="TDC2"/>
        <w:tabs>
          <w:tab w:val="right" w:leader="dot" w:pos="9142"/>
        </w:tabs>
        <w:rPr>
          <w:noProof/>
          <w:kern w:val="2"/>
          <w:sz w:val="24"/>
          <w:szCs w:val="24"/>
          <w:lang w:val="es-AR" w:eastAsia="es-AR"/>
          <w14:ligatures w14:val="standardContextual"/>
        </w:rPr>
      </w:pPr>
      <w:hyperlink w:anchor="_Toc242432723" w:history="1">
        <w:r w:rsidRPr="005C1F10">
          <w:rPr>
            <w:rStyle w:val="Hipervnculo"/>
            <w:noProof/>
          </w:rPr>
          <w:t>2.7 Posicionamiento de la arquitectura propuesta</w:t>
        </w:r>
        <w:r>
          <w:rPr>
            <w:noProof/>
            <w:webHidden/>
          </w:rPr>
          <w:tab/>
        </w:r>
        <w:r>
          <w:rPr>
            <w:noProof/>
            <w:webHidden/>
          </w:rPr>
          <w:fldChar w:fldCharType="begin"/>
        </w:r>
        <w:r>
          <w:rPr>
            <w:noProof/>
            <w:webHidden/>
          </w:rPr>
          <w:instrText xml:space="preserve"> PAGEREF _Toc242432723 \h </w:instrText>
        </w:r>
        <w:r>
          <w:rPr>
            <w:noProof/>
            <w:webHidden/>
          </w:rPr>
        </w:r>
        <w:r>
          <w:rPr>
            <w:noProof/>
            <w:webHidden/>
          </w:rPr>
          <w:fldChar w:fldCharType="separate"/>
        </w:r>
        <w:r>
          <w:rPr>
            <w:noProof/>
            <w:webHidden/>
          </w:rPr>
          <w:t>20</w:t>
        </w:r>
        <w:r>
          <w:rPr>
            <w:noProof/>
            <w:webHidden/>
          </w:rPr>
          <w:fldChar w:fldCharType="end"/>
        </w:r>
      </w:hyperlink>
    </w:p>
    <w:p w14:paraId="2C254FA2" w14:textId="25508A78" w:rsidR="009D5A60" w:rsidRDefault="009D5A60">
      <w:pPr>
        <w:pStyle w:val="TDC2"/>
        <w:tabs>
          <w:tab w:val="right" w:leader="dot" w:pos="9142"/>
        </w:tabs>
        <w:rPr>
          <w:noProof/>
          <w:kern w:val="2"/>
          <w:sz w:val="24"/>
          <w:szCs w:val="24"/>
          <w:lang w:val="es-AR" w:eastAsia="es-AR"/>
          <w14:ligatures w14:val="standardContextual"/>
        </w:rPr>
      </w:pPr>
      <w:hyperlink w:anchor="_Toc242432724" w:history="1">
        <w:r w:rsidRPr="005C1F10">
          <w:rPr>
            <w:rStyle w:val="Hipervnculo"/>
            <w:noProof/>
          </w:rPr>
          <w:t>2.8 Descripción de la búsqueda bibliográfica</w:t>
        </w:r>
        <w:r>
          <w:rPr>
            <w:noProof/>
            <w:webHidden/>
          </w:rPr>
          <w:tab/>
        </w:r>
        <w:r>
          <w:rPr>
            <w:noProof/>
            <w:webHidden/>
          </w:rPr>
          <w:fldChar w:fldCharType="begin"/>
        </w:r>
        <w:r>
          <w:rPr>
            <w:noProof/>
            <w:webHidden/>
          </w:rPr>
          <w:instrText xml:space="preserve"> PAGEREF _Toc242432724 \h </w:instrText>
        </w:r>
        <w:r>
          <w:rPr>
            <w:noProof/>
            <w:webHidden/>
          </w:rPr>
        </w:r>
        <w:r>
          <w:rPr>
            <w:noProof/>
            <w:webHidden/>
          </w:rPr>
          <w:fldChar w:fldCharType="separate"/>
        </w:r>
        <w:r>
          <w:rPr>
            <w:noProof/>
            <w:webHidden/>
          </w:rPr>
          <w:t>22</w:t>
        </w:r>
        <w:r>
          <w:rPr>
            <w:noProof/>
            <w:webHidden/>
          </w:rPr>
          <w:fldChar w:fldCharType="end"/>
        </w:r>
      </w:hyperlink>
    </w:p>
    <w:p w14:paraId="2E6CC6CE" w14:textId="3B75AF67" w:rsidR="009D5A60" w:rsidRDefault="009D5A60">
      <w:pPr>
        <w:pStyle w:val="TDC1"/>
        <w:tabs>
          <w:tab w:val="right" w:leader="dot" w:pos="9142"/>
        </w:tabs>
        <w:rPr>
          <w:noProof/>
          <w:kern w:val="2"/>
          <w:sz w:val="24"/>
          <w:szCs w:val="24"/>
          <w:lang w:val="es-AR" w:eastAsia="es-AR"/>
          <w14:ligatures w14:val="standardContextual"/>
        </w:rPr>
      </w:pPr>
      <w:hyperlink w:anchor="_Toc242432725" w:history="1">
        <w:r w:rsidRPr="005C1F10">
          <w:rPr>
            <w:rStyle w:val="Hipervnculo"/>
            <w:noProof/>
          </w:rPr>
          <w:t>Capítulo III: Marco Teórico</w:t>
        </w:r>
        <w:r>
          <w:rPr>
            <w:noProof/>
            <w:webHidden/>
          </w:rPr>
          <w:tab/>
        </w:r>
        <w:r>
          <w:rPr>
            <w:noProof/>
            <w:webHidden/>
          </w:rPr>
          <w:fldChar w:fldCharType="begin"/>
        </w:r>
        <w:r>
          <w:rPr>
            <w:noProof/>
            <w:webHidden/>
          </w:rPr>
          <w:instrText xml:space="preserve"> PAGEREF _Toc242432725 \h </w:instrText>
        </w:r>
        <w:r>
          <w:rPr>
            <w:noProof/>
            <w:webHidden/>
          </w:rPr>
        </w:r>
        <w:r>
          <w:rPr>
            <w:noProof/>
            <w:webHidden/>
          </w:rPr>
          <w:fldChar w:fldCharType="separate"/>
        </w:r>
        <w:r>
          <w:rPr>
            <w:noProof/>
            <w:webHidden/>
          </w:rPr>
          <w:t>24</w:t>
        </w:r>
        <w:r>
          <w:rPr>
            <w:noProof/>
            <w:webHidden/>
          </w:rPr>
          <w:fldChar w:fldCharType="end"/>
        </w:r>
      </w:hyperlink>
    </w:p>
    <w:p w14:paraId="1E139538" w14:textId="46D5C3CA" w:rsidR="009D5A60" w:rsidRDefault="009D5A60">
      <w:pPr>
        <w:pStyle w:val="TDC2"/>
        <w:tabs>
          <w:tab w:val="right" w:leader="dot" w:pos="9142"/>
        </w:tabs>
        <w:rPr>
          <w:noProof/>
          <w:kern w:val="2"/>
          <w:sz w:val="24"/>
          <w:szCs w:val="24"/>
          <w:lang w:val="es-AR" w:eastAsia="es-AR"/>
          <w14:ligatures w14:val="standardContextual"/>
        </w:rPr>
      </w:pPr>
      <w:hyperlink w:anchor="_Toc242432726" w:history="1">
        <w:r w:rsidRPr="005C1F10">
          <w:rPr>
            <w:rStyle w:val="Hipervnculo"/>
            <w:noProof/>
          </w:rPr>
          <w:t>3.1 Introducción</w:t>
        </w:r>
        <w:r>
          <w:rPr>
            <w:noProof/>
            <w:webHidden/>
          </w:rPr>
          <w:tab/>
        </w:r>
        <w:r>
          <w:rPr>
            <w:noProof/>
            <w:webHidden/>
          </w:rPr>
          <w:fldChar w:fldCharType="begin"/>
        </w:r>
        <w:r>
          <w:rPr>
            <w:noProof/>
            <w:webHidden/>
          </w:rPr>
          <w:instrText xml:space="preserve"> PAGEREF _Toc242432726 \h </w:instrText>
        </w:r>
        <w:r>
          <w:rPr>
            <w:noProof/>
            <w:webHidden/>
          </w:rPr>
        </w:r>
        <w:r>
          <w:rPr>
            <w:noProof/>
            <w:webHidden/>
          </w:rPr>
          <w:fldChar w:fldCharType="separate"/>
        </w:r>
        <w:r>
          <w:rPr>
            <w:noProof/>
            <w:webHidden/>
          </w:rPr>
          <w:t>24</w:t>
        </w:r>
        <w:r>
          <w:rPr>
            <w:noProof/>
            <w:webHidden/>
          </w:rPr>
          <w:fldChar w:fldCharType="end"/>
        </w:r>
      </w:hyperlink>
    </w:p>
    <w:p w14:paraId="70504AA6" w14:textId="4E26635C" w:rsidR="009D5A60" w:rsidRDefault="009D5A60">
      <w:pPr>
        <w:pStyle w:val="TDC2"/>
        <w:tabs>
          <w:tab w:val="right" w:leader="dot" w:pos="9142"/>
        </w:tabs>
        <w:rPr>
          <w:noProof/>
          <w:kern w:val="2"/>
          <w:sz w:val="24"/>
          <w:szCs w:val="24"/>
          <w:lang w:val="es-AR" w:eastAsia="es-AR"/>
          <w14:ligatures w14:val="standardContextual"/>
        </w:rPr>
      </w:pPr>
      <w:hyperlink w:anchor="_Toc242432727" w:history="1">
        <w:r w:rsidRPr="005C1F10">
          <w:rPr>
            <w:rStyle w:val="Hipervnculo"/>
            <w:noProof/>
          </w:rPr>
          <w:t>3.2 Ciberseguridad y cambio de paradigma defensivo</w:t>
        </w:r>
        <w:r>
          <w:rPr>
            <w:noProof/>
            <w:webHidden/>
          </w:rPr>
          <w:tab/>
        </w:r>
        <w:r>
          <w:rPr>
            <w:noProof/>
            <w:webHidden/>
          </w:rPr>
          <w:fldChar w:fldCharType="begin"/>
        </w:r>
        <w:r>
          <w:rPr>
            <w:noProof/>
            <w:webHidden/>
          </w:rPr>
          <w:instrText xml:space="preserve"> PAGEREF _Toc242432727 \h </w:instrText>
        </w:r>
        <w:r>
          <w:rPr>
            <w:noProof/>
            <w:webHidden/>
          </w:rPr>
        </w:r>
        <w:r>
          <w:rPr>
            <w:noProof/>
            <w:webHidden/>
          </w:rPr>
          <w:fldChar w:fldCharType="separate"/>
        </w:r>
        <w:r>
          <w:rPr>
            <w:noProof/>
            <w:webHidden/>
          </w:rPr>
          <w:t>24</w:t>
        </w:r>
        <w:r>
          <w:rPr>
            <w:noProof/>
            <w:webHidden/>
          </w:rPr>
          <w:fldChar w:fldCharType="end"/>
        </w:r>
      </w:hyperlink>
    </w:p>
    <w:p w14:paraId="534CC32E" w14:textId="776D56CE" w:rsidR="009D5A60" w:rsidRDefault="009D5A60">
      <w:pPr>
        <w:pStyle w:val="TDC2"/>
        <w:tabs>
          <w:tab w:val="right" w:leader="dot" w:pos="9142"/>
        </w:tabs>
        <w:rPr>
          <w:noProof/>
          <w:kern w:val="2"/>
          <w:sz w:val="24"/>
          <w:szCs w:val="24"/>
          <w:lang w:val="es-AR" w:eastAsia="es-AR"/>
          <w14:ligatures w14:val="standardContextual"/>
        </w:rPr>
      </w:pPr>
      <w:hyperlink w:anchor="_Toc242432728" w:history="1">
        <w:r w:rsidRPr="005C1F10">
          <w:rPr>
            <w:rStyle w:val="Hipervnculo"/>
            <w:noProof/>
          </w:rPr>
          <w:t>3.3 Seguridad de la información y ciberseguridad</w:t>
        </w:r>
        <w:r>
          <w:rPr>
            <w:noProof/>
            <w:webHidden/>
          </w:rPr>
          <w:tab/>
        </w:r>
        <w:r>
          <w:rPr>
            <w:noProof/>
            <w:webHidden/>
          </w:rPr>
          <w:fldChar w:fldCharType="begin"/>
        </w:r>
        <w:r>
          <w:rPr>
            <w:noProof/>
            <w:webHidden/>
          </w:rPr>
          <w:instrText xml:space="preserve"> PAGEREF _Toc242432728 \h </w:instrText>
        </w:r>
        <w:r>
          <w:rPr>
            <w:noProof/>
            <w:webHidden/>
          </w:rPr>
        </w:r>
        <w:r>
          <w:rPr>
            <w:noProof/>
            <w:webHidden/>
          </w:rPr>
          <w:fldChar w:fldCharType="separate"/>
        </w:r>
        <w:r>
          <w:rPr>
            <w:noProof/>
            <w:webHidden/>
          </w:rPr>
          <w:t>24</w:t>
        </w:r>
        <w:r>
          <w:rPr>
            <w:noProof/>
            <w:webHidden/>
          </w:rPr>
          <w:fldChar w:fldCharType="end"/>
        </w:r>
      </w:hyperlink>
    </w:p>
    <w:p w14:paraId="42E8A5BC" w14:textId="205E4933" w:rsidR="009D5A60" w:rsidRDefault="009D5A60">
      <w:pPr>
        <w:pStyle w:val="TDC2"/>
        <w:tabs>
          <w:tab w:val="right" w:leader="dot" w:pos="9142"/>
        </w:tabs>
        <w:rPr>
          <w:noProof/>
          <w:kern w:val="2"/>
          <w:sz w:val="24"/>
          <w:szCs w:val="24"/>
          <w:lang w:val="es-AR" w:eastAsia="es-AR"/>
          <w14:ligatures w14:val="standardContextual"/>
        </w:rPr>
      </w:pPr>
      <w:hyperlink w:anchor="_Toc242432729" w:history="1">
        <w:r w:rsidRPr="005C1F10">
          <w:rPr>
            <w:rStyle w:val="Hipervnculo"/>
            <w:noProof/>
          </w:rPr>
          <w:t>3.4 Teoría del engaño en ciberseguridad</w:t>
        </w:r>
        <w:r>
          <w:rPr>
            <w:noProof/>
            <w:webHidden/>
          </w:rPr>
          <w:tab/>
        </w:r>
        <w:r>
          <w:rPr>
            <w:noProof/>
            <w:webHidden/>
          </w:rPr>
          <w:fldChar w:fldCharType="begin"/>
        </w:r>
        <w:r>
          <w:rPr>
            <w:noProof/>
            <w:webHidden/>
          </w:rPr>
          <w:instrText xml:space="preserve"> PAGEREF _Toc242432729 \h </w:instrText>
        </w:r>
        <w:r>
          <w:rPr>
            <w:noProof/>
            <w:webHidden/>
          </w:rPr>
        </w:r>
        <w:r>
          <w:rPr>
            <w:noProof/>
            <w:webHidden/>
          </w:rPr>
          <w:fldChar w:fldCharType="separate"/>
        </w:r>
        <w:r>
          <w:rPr>
            <w:noProof/>
            <w:webHidden/>
          </w:rPr>
          <w:t>25</w:t>
        </w:r>
        <w:r>
          <w:rPr>
            <w:noProof/>
            <w:webHidden/>
          </w:rPr>
          <w:fldChar w:fldCharType="end"/>
        </w:r>
      </w:hyperlink>
    </w:p>
    <w:p w14:paraId="722AF7F5" w14:textId="73C09D48" w:rsidR="009D5A60" w:rsidRDefault="009D5A60">
      <w:pPr>
        <w:pStyle w:val="TDC2"/>
        <w:tabs>
          <w:tab w:val="right" w:leader="dot" w:pos="9142"/>
        </w:tabs>
        <w:rPr>
          <w:noProof/>
          <w:kern w:val="2"/>
          <w:sz w:val="24"/>
          <w:szCs w:val="24"/>
          <w:lang w:val="es-AR" w:eastAsia="es-AR"/>
          <w14:ligatures w14:val="standardContextual"/>
        </w:rPr>
      </w:pPr>
      <w:hyperlink w:anchor="_Toc242432730" w:history="1">
        <w:r w:rsidRPr="005C1F10">
          <w:rPr>
            <w:rStyle w:val="Hipervnculo"/>
            <w:noProof/>
          </w:rPr>
          <w:t>3.5 Honeypots como mecanismos de observación</w:t>
        </w:r>
        <w:r>
          <w:rPr>
            <w:noProof/>
            <w:webHidden/>
          </w:rPr>
          <w:tab/>
        </w:r>
        <w:r>
          <w:rPr>
            <w:noProof/>
            <w:webHidden/>
          </w:rPr>
          <w:fldChar w:fldCharType="begin"/>
        </w:r>
        <w:r>
          <w:rPr>
            <w:noProof/>
            <w:webHidden/>
          </w:rPr>
          <w:instrText xml:space="preserve"> PAGEREF _Toc242432730 \h </w:instrText>
        </w:r>
        <w:r>
          <w:rPr>
            <w:noProof/>
            <w:webHidden/>
          </w:rPr>
        </w:r>
        <w:r>
          <w:rPr>
            <w:noProof/>
            <w:webHidden/>
          </w:rPr>
          <w:fldChar w:fldCharType="separate"/>
        </w:r>
        <w:r>
          <w:rPr>
            <w:noProof/>
            <w:webHidden/>
          </w:rPr>
          <w:t>25</w:t>
        </w:r>
        <w:r>
          <w:rPr>
            <w:noProof/>
            <w:webHidden/>
          </w:rPr>
          <w:fldChar w:fldCharType="end"/>
        </w:r>
      </w:hyperlink>
    </w:p>
    <w:p w14:paraId="757769F6" w14:textId="33246AA7" w:rsidR="009D5A60" w:rsidRDefault="009D5A60">
      <w:pPr>
        <w:pStyle w:val="TDC2"/>
        <w:tabs>
          <w:tab w:val="right" w:leader="dot" w:pos="9142"/>
        </w:tabs>
        <w:rPr>
          <w:noProof/>
          <w:kern w:val="2"/>
          <w:sz w:val="24"/>
          <w:szCs w:val="24"/>
          <w:lang w:val="es-AR" w:eastAsia="es-AR"/>
          <w14:ligatures w14:val="standardContextual"/>
        </w:rPr>
      </w:pPr>
      <w:hyperlink w:anchor="_Toc242432731" w:history="1">
        <w:r w:rsidRPr="005C1F10">
          <w:rPr>
            <w:rStyle w:val="Hipervnculo"/>
            <w:noProof/>
          </w:rPr>
          <w:t>3.6 Inteligencia de amenazas (Threat Intelligence)</w:t>
        </w:r>
        <w:r>
          <w:rPr>
            <w:noProof/>
            <w:webHidden/>
          </w:rPr>
          <w:tab/>
        </w:r>
        <w:r>
          <w:rPr>
            <w:noProof/>
            <w:webHidden/>
          </w:rPr>
          <w:fldChar w:fldCharType="begin"/>
        </w:r>
        <w:r>
          <w:rPr>
            <w:noProof/>
            <w:webHidden/>
          </w:rPr>
          <w:instrText xml:space="preserve"> PAGEREF _Toc242432731 \h </w:instrText>
        </w:r>
        <w:r>
          <w:rPr>
            <w:noProof/>
            <w:webHidden/>
          </w:rPr>
        </w:r>
        <w:r>
          <w:rPr>
            <w:noProof/>
            <w:webHidden/>
          </w:rPr>
          <w:fldChar w:fldCharType="separate"/>
        </w:r>
        <w:r>
          <w:rPr>
            <w:noProof/>
            <w:webHidden/>
          </w:rPr>
          <w:t>28</w:t>
        </w:r>
        <w:r>
          <w:rPr>
            <w:noProof/>
            <w:webHidden/>
          </w:rPr>
          <w:fldChar w:fldCharType="end"/>
        </w:r>
      </w:hyperlink>
    </w:p>
    <w:p w14:paraId="0128FB3B" w14:textId="3327B300" w:rsidR="009D5A60" w:rsidRDefault="009D5A60">
      <w:pPr>
        <w:pStyle w:val="TDC2"/>
        <w:tabs>
          <w:tab w:val="right" w:leader="dot" w:pos="9142"/>
        </w:tabs>
        <w:rPr>
          <w:noProof/>
          <w:kern w:val="2"/>
          <w:sz w:val="24"/>
          <w:szCs w:val="24"/>
          <w:lang w:val="es-AR" w:eastAsia="es-AR"/>
          <w14:ligatures w14:val="standardContextual"/>
        </w:rPr>
      </w:pPr>
      <w:hyperlink w:anchor="_Toc242432732" w:history="1">
        <w:r w:rsidRPr="005C1F10">
          <w:rPr>
            <w:rStyle w:val="Hipervnculo"/>
            <w:noProof/>
          </w:rPr>
          <w:t>3.7 Ciclo de vida de la inteligencia de amenazas (modelo PCPAD)</w:t>
        </w:r>
        <w:r>
          <w:rPr>
            <w:noProof/>
            <w:webHidden/>
          </w:rPr>
          <w:tab/>
        </w:r>
        <w:r>
          <w:rPr>
            <w:noProof/>
            <w:webHidden/>
          </w:rPr>
          <w:fldChar w:fldCharType="begin"/>
        </w:r>
        <w:r>
          <w:rPr>
            <w:noProof/>
            <w:webHidden/>
          </w:rPr>
          <w:instrText xml:space="preserve"> PAGEREF _Toc242432732 \h </w:instrText>
        </w:r>
        <w:r>
          <w:rPr>
            <w:noProof/>
            <w:webHidden/>
          </w:rPr>
        </w:r>
        <w:r>
          <w:rPr>
            <w:noProof/>
            <w:webHidden/>
          </w:rPr>
          <w:fldChar w:fldCharType="separate"/>
        </w:r>
        <w:r>
          <w:rPr>
            <w:noProof/>
            <w:webHidden/>
          </w:rPr>
          <w:t>30</w:t>
        </w:r>
        <w:r>
          <w:rPr>
            <w:noProof/>
            <w:webHidden/>
          </w:rPr>
          <w:fldChar w:fldCharType="end"/>
        </w:r>
      </w:hyperlink>
    </w:p>
    <w:p w14:paraId="1C3AB976" w14:textId="5B2FE2FF" w:rsidR="009D5A60" w:rsidRDefault="009D5A60">
      <w:pPr>
        <w:pStyle w:val="TDC2"/>
        <w:tabs>
          <w:tab w:val="right" w:leader="dot" w:pos="9142"/>
        </w:tabs>
        <w:rPr>
          <w:noProof/>
          <w:kern w:val="2"/>
          <w:sz w:val="24"/>
          <w:szCs w:val="24"/>
          <w:lang w:val="es-AR" w:eastAsia="es-AR"/>
          <w14:ligatures w14:val="standardContextual"/>
        </w:rPr>
      </w:pPr>
      <w:hyperlink w:anchor="_Toc242432733" w:history="1">
        <w:r w:rsidRPr="005C1F10">
          <w:rPr>
            <w:rStyle w:val="Hipervnculo"/>
            <w:noProof/>
          </w:rPr>
          <w:t>3.8 Análisis forense digital</w:t>
        </w:r>
        <w:r>
          <w:rPr>
            <w:noProof/>
            <w:webHidden/>
          </w:rPr>
          <w:tab/>
        </w:r>
        <w:r>
          <w:rPr>
            <w:noProof/>
            <w:webHidden/>
          </w:rPr>
          <w:fldChar w:fldCharType="begin"/>
        </w:r>
        <w:r>
          <w:rPr>
            <w:noProof/>
            <w:webHidden/>
          </w:rPr>
          <w:instrText xml:space="preserve"> PAGEREF _Toc242432733 \h </w:instrText>
        </w:r>
        <w:r>
          <w:rPr>
            <w:noProof/>
            <w:webHidden/>
          </w:rPr>
        </w:r>
        <w:r>
          <w:rPr>
            <w:noProof/>
            <w:webHidden/>
          </w:rPr>
          <w:fldChar w:fldCharType="separate"/>
        </w:r>
        <w:r>
          <w:rPr>
            <w:noProof/>
            <w:webHidden/>
          </w:rPr>
          <w:t>31</w:t>
        </w:r>
        <w:r>
          <w:rPr>
            <w:noProof/>
            <w:webHidden/>
          </w:rPr>
          <w:fldChar w:fldCharType="end"/>
        </w:r>
      </w:hyperlink>
    </w:p>
    <w:p w14:paraId="13E9B219" w14:textId="211F8043" w:rsidR="009D5A60" w:rsidRDefault="009D5A60">
      <w:pPr>
        <w:pStyle w:val="TDC2"/>
        <w:tabs>
          <w:tab w:val="right" w:leader="dot" w:pos="9142"/>
        </w:tabs>
        <w:rPr>
          <w:noProof/>
          <w:kern w:val="2"/>
          <w:sz w:val="24"/>
          <w:szCs w:val="24"/>
          <w:lang w:val="es-AR" w:eastAsia="es-AR"/>
          <w14:ligatures w14:val="standardContextual"/>
        </w:rPr>
      </w:pPr>
      <w:hyperlink w:anchor="_Toc242432734" w:history="1">
        <w:r w:rsidRPr="005C1F10">
          <w:rPr>
            <w:rStyle w:val="Hipervnculo"/>
            <w:noProof/>
          </w:rPr>
          <w:t>3.9 Automatización en seguridad</w:t>
        </w:r>
        <w:r>
          <w:rPr>
            <w:noProof/>
            <w:webHidden/>
          </w:rPr>
          <w:tab/>
        </w:r>
        <w:r>
          <w:rPr>
            <w:noProof/>
            <w:webHidden/>
          </w:rPr>
          <w:fldChar w:fldCharType="begin"/>
        </w:r>
        <w:r>
          <w:rPr>
            <w:noProof/>
            <w:webHidden/>
          </w:rPr>
          <w:instrText xml:space="preserve"> PAGEREF _Toc242432734 \h </w:instrText>
        </w:r>
        <w:r>
          <w:rPr>
            <w:noProof/>
            <w:webHidden/>
          </w:rPr>
        </w:r>
        <w:r>
          <w:rPr>
            <w:noProof/>
            <w:webHidden/>
          </w:rPr>
          <w:fldChar w:fldCharType="separate"/>
        </w:r>
        <w:r>
          <w:rPr>
            <w:noProof/>
            <w:webHidden/>
          </w:rPr>
          <w:t>31</w:t>
        </w:r>
        <w:r>
          <w:rPr>
            <w:noProof/>
            <w:webHidden/>
          </w:rPr>
          <w:fldChar w:fldCharType="end"/>
        </w:r>
      </w:hyperlink>
    </w:p>
    <w:p w14:paraId="076219FA" w14:textId="18C9094B" w:rsidR="009D5A60" w:rsidRDefault="009D5A60">
      <w:pPr>
        <w:pStyle w:val="TDC2"/>
        <w:tabs>
          <w:tab w:val="right" w:leader="dot" w:pos="9142"/>
        </w:tabs>
        <w:rPr>
          <w:noProof/>
          <w:kern w:val="2"/>
          <w:sz w:val="24"/>
          <w:szCs w:val="24"/>
          <w:lang w:val="es-AR" w:eastAsia="es-AR"/>
          <w14:ligatures w14:val="standardContextual"/>
        </w:rPr>
      </w:pPr>
      <w:hyperlink w:anchor="_Toc242432735" w:history="1">
        <w:r w:rsidRPr="005C1F10">
          <w:rPr>
            <w:rStyle w:val="Hipervnculo"/>
            <w:noProof/>
          </w:rPr>
          <w:t>3.10 Modelos de madurez de gestión de incidentes (SIM3)</w:t>
        </w:r>
        <w:r>
          <w:rPr>
            <w:noProof/>
            <w:webHidden/>
          </w:rPr>
          <w:tab/>
        </w:r>
        <w:r>
          <w:rPr>
            <w:noProof/>
            <w:webHidden/>
          </w:rPr>
          <w:fldChar w:fldCharType="begin"/>
        </w:r>
        <w:r>
          <w:rPr>
            <w:noProof/>
            <w:webHidden/>
          </w:rPr>
          <w:instrText xml:space="preserve"> PAGEREF _Toc242432735 \h </w:instrText>
        </w:r>
        <w:r>
          <w:rPr>
            <w:noProof/>
            <w:webHidden/>
          </w:rPr>
        </w:r>
        <w:r>
          <w:rPr>
            <w:noProof/>
            <w:webHidden/>
          </w:rPr>
          <w:fldChar w:fldCharType="separate"/>
        </w:r>
        <w:r>
          <w:rPr>
            <w:noProof/>
            <w:webHidden/>
          </w:rPr>
          <w:t>33</w:t>
        </w:r>
        <w:r>
          <w:rPr>
            <w:noProof/>
            <w:webHidden/>
          </w:rPr>
          <w:fldChar w:fldCharType="end"/>
        </w:r>
      </w:hyperlink>
    </w:p>
    <w:p w14:paraId="598B4015" w14:textId="1CC6400A" w:rsidR="009D5A60" w:rsidRDefault="009D5A60">
      <w:pPr>
        <w:pStyle w:val="TDC2"/>
        <w:tabs>
          <w:tab w:val="right" w:leader="dot" w:pos="9142"/>
        </w:tabs>
        <w:rPr>
          <w:noProof/>
          <w:kern w:val="2"/>
          <w:sz w:val="24"/>
          <w:szCs w:val="24"/>
          <w:lang w:val="es-AR" w:eastAsia="es-AR"/>
          <w14:ligatures w14:val="standardContextual"/>
        </w:rPr>
      </w:pPr>
      <w:hyperlink w:anchor="_Toc242432736" w:history="1">
        <w:r w:rsidRPr="005C1F10">
          <w:rPr>
            <w:rStyle w:val="Hipervnculo"/>
            <w:noProof/>
          </w:rPr>
          <w:t>3.11 Indicadores de compromiso (IoCs)</w:t>
        </w:r>
        <w:r>
          <w:rPr>
            <w:noProof/>
            <w:webHidden/>
          </w:rPr>
          <w:tab/>
        </w:r>
        <w:r>
          <w:rPr>
            <w:noProof/>
            <w:webHidden/>
          </w:rPr>
          <w:fldChar w:fldCharType="begin"/>
        </w:r>
        <w:r>
          <w:rPr>
            <w:noProof/>
            <w:webHidden/>
          </w:rPr>
          <w:instrText xml:space="preserve"> PAGEREF _Toc242432736 \h </w:instrText>
        </w:r>
        <w:r>
          <w:rPr>
            <w:noProof/>
            <w:webHidden/>
          </w:rPr>
        </w:r>
        <w:r>
          <w:rPr>
            <w:noProof/>
            <w:webHidden/>
          </w:rPr>
          <w:fldChar w:fldCharType="separate"/>
        </w:r>
        <w:r>
          <w:rPr>
            <w:noProof/>
            <w:webHidden/>
          </w:rPr>
          <w:t>34</w:t>
        </w:r>
        <w:r>
          <w:rPr>
            <w:noProof/>
            <w:webHidden/>
          </w:rPr>
          <w:fldChar w:fldCharType="end"/>
        </w:r>
      </w:hyperlink>
    </w:p>
    <w:p w14:paraId="4E2646EC" w14:textId="4300E4D2" w:rsidR="009D5A60" w:rsidRDefault="009D5A60">
      <w:pPr>
        <w:pStyle w:val="TDC2"/>
        <w:tabs>
          <w:tab w:val="right" w:leader="dot" w:pos="9142"/>
        </w:tabs>
        <w:rPr>
          <w:noProof/>
          <w:kern w:val="2"/>
          <w:sz w:val="24"/>
          <w:szCs w:val="24"/>
          <w:lang w:val="es-AR" w:eastAsia="es-AR"/>
          <w14:ligatures w14:val="standardContextual"/>
        </w:rPr>
      </w:pPr>
      <w:hyperlink w:anchor="_Toc242432737" w:history="1">
        <w:r w:rsidRPr="005C1F10">
          <w:rPr>
            <w:rStyle w:val="Hipervnculo"/>
            <w:noProof/>
          </w:rPr>
          <w:t>3.12 Integración conceptual del modelo propuesto</w:t>
        </w:r>
        <w:r>
          <w:rPr>
            <w:noProof/>
            <w:webHidden/>
          </w:rPr>
          <w:tab/>
        </w:r>
        <w:r>
          <w:rPr>
            <w:noProof/>
            <w:webHidden/>
          </w:rPr>
          <w:fldChar w:fldCharType="begin"/>
        </w:r>
        <w:r>
          <w:rPr>
            <w:noProof/>
            <w:webHidden/>
          </w:rPr>
          <w:instrText xml:space="preserve"> PAGEREF _Toc242432737 \h </w:instrText>
        </w:r>
        <w:r>
          <w:rPr>
            <w:noProof/>
            <w:webHidden/>
          </w:rPr>
        </w:r>
        <w:r>
          <w:rPr>
            <w:noProof/>
            <w:webHidden/>
          </w:rPr>
          <w:fldChar w:fldCharType="separate"/>
        </w:r>
        <w:r>
          <w:rPr>
            <w:noProof/>
            <w:webHidden/>
          </w:rPr>
          <w:t>35</w:t>
        </w:r>
        <w:r>
          <w:rPr>
            <w:noProof/>
            <w:webHidden/>
          </w:rPr>
          <w:fldChar w:fldCharType="end"/>
        </w:r>
      </w:hyperlink>
    </w:p>
    <w:p w14:paraId="2D7BB370" w14:textId="70B476C2" w:rsidR="009D5A60" w:rsidRDefault="009D5A60">
      <w:pPr>
        <w:pStyle w:val="TDC1"/>
        <w:tabs>
          <w:tab w:val="right" w:leader="dot" w:pos="9142"/>
        </w:tabs>
        <w:rPr>
          <w:noProof/>
          <w:kern w:val="2"/>
          <w:sz w:val="24"/>
          <w:szCs w:val="24"/>
          <w:lang w:val="es-AR" w:eastAsia="es-AR"/>
          <w14:ligatures w14:val="standardContextual"/>
        </w:rPr>
      </w:pPr>
      <w:hyperlink w:anchor="_Toc242432738" w:history="1">
        <w:r w:rsidRPr="005C1F10">
          <w:rPr>
            <w:rStyle w:val="Hipervnculo"/>
            <w:noProof/>
          </w:rPr>
          <w:t>Capítulo IV: Metodología</w:t>
        </w:r>
        <w:r>
          <w:rPr>
            <w:noProof/>
            <w:webHidden/>
          </w:rPr>
          <w:tab/>
        </w:r>
        <w:r>
          <w:rPr>
            <w:noProof/>
            <w:webHidden/>
          </w:rPr>
          <w:fldChar w:fldCharType="begin"/>
        </w:r>
        <w:r>
          <w:rPr>
            <w:noProof/>
            <w:webHidden/>
          </w:rPr>
          <w:instrText xml:space="preserve"> PAGEREF _Toc242432738 \h </w:instrText>
        </w:r>
        <w:r>
          <w:rPr>
            <w:noProof/>
            <w:webHidden/>
          </w:rPr>
        </w:r>
        <w:r>
          <w:rPr>
            <w:noProof/>
            <w:webHidden/>
          </w:rPr>
          <w:fldChar w:fldCharType="separate"/>
        </w:r>
        <w:r>
          <w:rPr>
            <w:noProof/>
            <w:webHidden/>
          </w:rPr>
          <w:t>37</w:t>
        </w:r>
        <w:r>
          <w:rPr>
            <w:noProof/>
            <w:webHidden/>
          </w:rPr>
          <w:fldChar w:fldCharType="end"/>
        </w:r>
      </w:hyperlink>
    </w:p>
    <w:p w14:paraId="7D9F9225" w14:textId="78DEEC7E" w:rsidR="009D5A60" w:rsidRDefault="009D5A60">
      <w:pPr>
        <w:pStyle w:val="TDC2"/>
        <w:tabs>
          <w:tab w:val="right" w:leader="dot" w:pos="9142"/>
        </w:tabs>
        <w:rPr>
          <w:noProof/>
          <w:kern w:val="2"/>
          <w:sz w:val="24"/>
          <w:szCs w:val="24"/>
          <w:lang w:val="es-AR" w:eastAsia="es-AR"/>
          <w14:ligatures w14:val="standardContextual"/>
        </w:rPr>
      </w:pPr>
      <w:hyperlink w:anchor="_Toc242432739" w:history="1">
        <w:r w:rsidRPr="005C1F10">
          <w:rPr>
            <w:rStyle w:val="Hipervnculo"/>
            <w:noProof/>
          </w:rPr>
          <w:t>4.1 Introducción</w:t>
        </w:r>
        <w:r>
          <w:rPr>
            <w:noProof/>
            <w:webHidden/>
          </w:rPr>
          <w:tab/>
        </w:r>
        <w:r>
          <w:rPr>
            <w:noProof/>
            <w:webHidden/>
          </w:rPr>
          <w:fldChar w:fldCharType="begin"/>
        </w:r>
        <w:r>
          <w:rPr>
            <w:noProof/>
            <w:webHidden/>
          </w:rPr>
          <w:instrText xml:space="preserve"> PAGEREF _Toc242432739 \h </w:instrText>
        </w:r>
        <w:r>
          <w:rPr>
            <w:noProof/>
            <w:webHidden/>
          </w:rPr>
        </w:r>
        <w:r>
          <w:rPr>
            <w:noProof/>
            <w:webHidden/>
          </w:rPr>
          <w:fldChar w:fldCharType="separate"/>
        </w:r>
        <w:r>
          <w:rPr>
            <w:noProof/>
            <w:webHidden/>
          </w:rPr>
          <w:t>37</w:t>
        </w:r>
        <w:r>
          <w:rPr>
            <w:noProof/>
            <w:webHidden/>
          </w:rPr>
          <w:fldChar w:fldCharType="end"/>
        </w:r>
      </w:hyperlink>
    </w:p>
    <w:p w14:paraId="6DB69A10" w14:textId="3ED543FC" w:rsidR="009D5A60" w:rsidRDefault="009D5A60">
      <w:pPr>
        <w:pStyle w:val="TDC2"/>
        <w:tabs>
          <w:tab w:val="right" w:leader="dot" w:pos="9142"/>
        </w:tabs>
        <w:rPr>
          <w:noProof/>
          <w:kern w:val="2"/>
          <w:sz w:val="24"/>
          <w:szCs w:val="24"/>
          <w:lang w:val="es-AR" w:eastAsia="es-AR"/>
          <w14:ligatures w14:val="standardContextual"/>
        </w:rPr>
      </w:pPr>
      <w:hyperlink w:anchor="_Toc242432740" w:history="1">
        <w:r w:rsidRPr="005C1F10">
          <w:rPr>
            <w:rStyle w:val="Hipervnculo"/>
            <w:noProof/>
          </w:rPr>
          <w:t>4.2 Enfoque metodológico</w:t>
        </w:r>
        <w:r>
          <w:rPr>
            <w:noProof/>
            <w:webHidden/>
          </w:rPr>
          <w:tab/>
        </w:r>
        <w:r>
          <w:rPr>
            <w:noProof/>
            <w:webHidden/>
          </w:rPr>
          <w:fldChar w:fldCharType="begin"/>
        </w:r>
        <w:r>
          <w:rPr>
            <w:noProof/>
            <w:webHidden/>
          </w:rPr>
          <w:instrText xml:space="preserve"> PAGEREF _Toc242432740 \h </w:instrText>
        </w:r>
        <w:r>
          <w:rPr>
            <w:noProof/>
            <w:webHidden/>
          </w:rPr>
        </w:r>
        <w:r>
          <w:rPr>
            <w:noProof/>
            <w:webHidden/>
          </w:rPr>
          <w:fldChar w:fldCharType="separate"/>
        </w:r>
        <w:r>
          <w:rPr>
            <w:noProof/>
            <w:webHidden/>
          </w:rPr>
          <w:t>37</w:t>
        </w:r>
        <w:r>
          <w:rPr>
            <w:noProof/>
            <w:webHidden/>
          </w:rPr>
          <w:fldChar w:fldCharType="end"/>
        </w:r>
      </w:hyperlink>
    </w:p>
    <w:p w14:paraId="11414523" w14:textId="46B7D47D" w:rsidR="009D5A60" w:rsidRDefault="009D5A60">
      <w:pPr>
        <w:pStyle w:val="TDC2"/>
        <w:tabs>
          <w:tab w:val="right" w:leader="dot" w:pos="9142"/>
        </w:tabs>
        <w:rPr>
          <w:noProof/>
          <w:kern w:val="2"/>
          <w:sz w:val="24"/>
          <w:szCs w:val="24"/>
          <w:lang w:val="es-AR" w:eastAsia="es-AR"/>
          <w14:ligatures w14:val="standardContextual"/>
        </w:rPr>
      </w:pPr>
      <w:hyperlink w:anchor="_Toc242432741" w:history="1">
        <w:r w:rsidRPr="005C1F10">
          <w:rPr>
            <w:rStyle w:val="Hipervnculo"/>
            <w:noProof/>
          </w:rPr>
          <w:t>4.3 Tipo de investigación</w:t>
        </w:r>
        <w:r>
          <w:rPr>
            <w:noProof/>
            <w:webHidden/>
          </w:rPr>
          <w:tab/>
        </w:r>
        <w:r>
          <w:rPr>
            <w:noProof/>
            <w:webHidden/>
          </w:rPr>
          <w:fldChar w:fldCharType="begin"/>
        </w:r>
        <w:r>
          <w:rPr>
            <w:noProof/>
            <w:webHidden/>
          </w:rPr>
          <w:instrText xml:space="preserve"> PAGEREF _Toc242432741 \h </w:instrText>
        </w:r>
        <w:r>
          <w:rPr>
            <w:noProof/>
            <w:webHidden/>
          </w:rPr>
        </w:r>
        <w:r>
          <w:rPr>
            <w:noProof/>
            <w:webHidden/>
          </w:rPr>
          <w:fldChar w:fldCharType="separate"/>
        </w:r>
        <w:r>
          <w:rPr>
            <w:noProof/>
            <w:webHidden/>
          </w:rPr>
          <w:t>38</w:t>
        </w:r>
        <w:r>
          <w:rPr>
            <w:noProof/>
            <w:webHidden/>
          </w:rPr>
          <w:fldChar w:fldCharType="end"/>
        </w:r>
      </w:hyperlink>
    </w:p>
    <w:p w14:paraId="100603CB" w14:textId="0E256DD5" w:rsidR="009D5A60" w:rsidRDefault="009D5A60">
      <w:pPr>
        <w:pStyle w:val="TDC2"/>
        <w:tabs>
          <w:tab w:val="right" w:leader="dot" w:pos="9142"/>
        </w:tabs>
        <w:rPr>
          <w:noProof/>
          <w:kern w:val="2"/>
          <w:sz w:val="24"/>
          <w:szCs w:val="24"/>
          <w:lang w:val="es-AR" w:eastAsia="es-AR"/>
          <w14:ligatures w14:val="standardContextual"/>
        </w:rPr>
      </w:pPr>
      <w:hyperlink w:anchor="_Toc242432742" w:history="1">
        <w:r w:rsidRPr="005C1F10">
          <w:rPr>
            <w:rStyle w:val="Hipervnculo"/>
            <w:noProof/>
          </w:rPr>
          <w:t>4.4 Diseño de investigación</w:t>
        </w:r>
        <w:r>
          <w:rPr>
            <w:noProof/>
            <w:webHidden/>
          </w:rPr>
          <w:tab/>
        </w:r>
        <w:r>
          <w:rPr>
            <w:noProof/>
            <w:webHidden/>
          </w:rPr>
          <w:fldChar w:fldCharType="begin"/>
        </w:r>
        <w:r>
          <w:rPr>
            <w:noProof/>
            <w:webHidden/>
          </w:rPr>
          <w:instrText xml:space="preserve"> PAGEREF _Toc242432742 \h </w:instrText>
        </w:r>
        <w:r>
          <w:rPr>
            <w:noProof/>
            <w:webHidden/>
          </w:rPr>
        </w:r>
        <w:r>
          <w:rPr>
            <w:noProof/>
            <w:webHidden/>
          </w:rPr>
          <w:fldChar w:fldCharType="separate"/>
        </w:r>
        <w:r>
          <w:rPr>
            <w:noProof/>
            <w:webHidden/>
          </w:rPr>
          <w:t>38</w:t>
        </w:r>
        <w:r>
          <w:rPr>
            <w:noProof/>
            <w:webHidden/>
          </w:rPr>
          <w:fldChar w:fldCharType="end"/>
        </w:r>
      </w:hyperlink>
    </w:p>
    <w:p w14:paraId="51CC3F70" w14:textId="2ADAB0E9" w:rsidR="009D5A60" w:rsidRDefault="009D5A60">
      <w:pPr>
        <w:pStyle w:val="TDC2"/>
        <w:tabs>
          <w:tab w:val="right" w:leader="dot" w:pos="9142"/>
        </w:tabs>
        <w:rPr>
          <w:noProof/>
          <w:kern w:val="2"/>
          <w:sz w:val="24"/>
          <w:szCs w:val="24"/>
          <w:lang w:val="es-AR" w:eastAsia="es-AR"/>
          <w14:ligatures w14:val="standardContextual"/>
        </w:rPr>
      </w:pPr>
      <w:hyperlink w:anchor="_Toc242432743" w:history="1">
        <w:r w:rsidRPr="005C1F10">
          <w:rPr>
            <w:rStyle w:val="Hipervnculo"/>
            <w:noProof/>
          </w:rPr>
          <w:t>4.5 Problema de investigación (reformulado con precisión)</w:t>
        </w:r>
        <w:r>
          <w:rPr>
            <w:noProof/>
            <w:webHidden/>
          </w:rPr>
          <w:tab/>
        </w:r>
        <w:r>
          <w:rPr>
            <w:noProof/>
            <w:webHidden/>
          </w:rPr>
          <w:fldChar w:fldCharType="begin"/>
        </w:r>
        <w:r>
          <w:rPr>
            <w:noProof/>
            <w:webHidden/>
          </w:rPr>
          <w:instrText xml:space="preserve"> PAGEREF _Toc242432743 \h </w:instrText>
        </w:r>
        <w:r>
          <w:rPr>
            <w:noProof/>
            <w:webHidden/>
          </w:rPr>
        </w:r>
        <w:r>
          <w:rPr>
            <w:noProof/>
            <w:webHidden/>
          </w:rPr>
          <w:fldChar w:fldCharType="separate"/>
        </w:r>
        <w:r>
          <w:rPr>
            <w:noProof/>
            <w:webHidden/>
          </w:rPr>
          <w:t>38</w:t>
        </w:r>
        <w:r>
          <w:rPr>
            <w:noProof/>
            <w:webHidden/>
          </w:rPr>
          <w:fldChar w:fldCharType="end"/>
        </w:r>
      </w:hyperlink>
    </w:p>
    <w:p w14:paraId="23AA8A79" w14:textId="7BC5AFC2" w:rsidR="009D5A60" w:rsidRDefault="009D5A60">
      <w:pPr>
        <w:pStyle w:val="TDC2"/>
        <w:tabs>
          <w:tab w:val="right" w:leader="dot" w:pos="9142"/>
        </w:tabs>
        <w:rPr>
          <w:noProof/>
          <w:kern w:val="2"/>
          <w:sz w:val="24"/>
          <w:szCs w:val="24"/>
          <w:lang w:val="es-AR" w:eastAsia="es-AR"/>
          <w14:ligatures w14:val="standardContextual"/>
        </w:rPr>
      </w:pPr>
      <w:hyperlink w:anchor="_Toc242432744" w:history="1">
        <w:r w:rsidRPr="005C1F10">
          <w:rPr>
            <w:rStyle w:val="Hipervnculo"/>
            <w:noProof/>
          </w:rPr>
          <w:t>4.6 Hipótesis general e hipótesis operativas</w:t>
        </w:r>
        <w:r>
          <w:rPr>
            <w:noProof/>
            <w:webHidden/>
          </w:rPr>
          <w:tab/>
        </w:r>
        <w:r>
          <w:rPr>
            <w:noProof/>
            <w:webHidden/>
          </w:rPr>
          <w:fldChar w:fldCharType="begin"/>
        </w:r>
        <w:r>
          <w:rPr>
            <w:noProof/>
            <w:webHidden/>
          </w:rPr>
          <w:instrText xml:space="preserve"> PAGEREF _Toc242432744 \h </w:instrText>
        </w:r>
        <w:r>
          <w:rPr>
            <w:noProof/>
            <w:webHidden/>
          </w:rPr>
        </w:r>
        <w:r>
          <w:rPr>
            <w:noProof/>
            <w:webHidden/>
          </w:rPr>
          <w:fldChar w:fldCharType="separate"/>
        </w:r>
        <w:r>
          <w:rPr>
            <w:noProof/>
            <w:webHidden/>
          </w:rPr>
          <w:t>39</w:t>
        </w:r>
        <w:r>
          <w:rPr>
            <w:noProof/>
            <w:webHidden/>
          </w:rPr>
          <w:fldChar w:fldCharType="end"/>
        </w:r>
      </w:hyperlink>
    </w:p>
    <w:p w14:paraId="608F152D" w14:textId="6A8A6A43" w:rsidR="009D5A60" w:rsidRDefault="009D5A60">
      <w:pPr>
        <w:pStyle w:val="TDC2"/>
        <w:tabs>
          <w:tab w:val="right" w:leader="dot" w:pos="9142"/>
        </w:tabs>
        <w:rPr>
          <w:noProof/>
          <w:kern w:val="2"/>
          <w:sz w:val="24"/>
          <w:szCs w:val="24"/>
          <w:lang w:val="es-AR" w:eastAsia="es-AR"/>
          <w14:ligatures w14:val="standardContextual"/>
        </w:rPr>
      </w:pPr>
      <w:hyperlink w:anchor="_Toc242432745" w:history="1">
        <w:r w:rsidRPr="005C1F10">
          <w:rPr>
            <w:rStyle w:val="Hipervnculo"/>
            <w:noProof/>
          </w:rPr>
          <w:t>4.7 Variables de investigación</w:t>
        </w:r>
        <w:r>
          <w:rPr>
            <w:noProof/>
            <w:webHidden/>
          </w:rPr>
          <w:tab/>
        </w:r>
        <w:r>
          <w:rPr>
            <w:noProof/>
            <w:webHidden/>
          </w:rPr>
          <w:fldChar w:fldCharType="begin"/>
        </w:r>
        <w:r>
          <w:rPr>
            <w:noProof/>
            <w:webHidden/>
          </w:rPr>
          <w:instrText xml:space="preserve"> PAGEREF _Toc242432745 \h </w:instrText>
        </w:r>
        <w:r>
          <w:rPr>
            <w:noProof/>
            <w:webHidden/>
          </w:rPr>
        </w:r>
        <w:r>
          <w:rPr>
            <w:noProof/>
            <w:webHidden/>
          </w:rPr>
          <w:fldChar w:fldCharType="separate"/>
        </w:r>
        <w:r>
          <w:rPr>
            <w:noProof/>
            <w:webHidden/>
          </w:rPr>
          <w:t>40</w:t>
        </w:r>
        <w:r>
          <w:rPr>
            <w:noProof/>
            <w:webHidden/>
          </w:rPr>
          <w:fldChar w:fldCharType="end"/>
        </w:r>
      </w:hyperlink>
    </w:p>
    <w:p w14:paraId="6C2C5BA7" w14:textId="487BBE3B" w:rsidR="009D5A60" w:rsidRDefault="009D5A60">
      <w:pPr>
        <w:pStyle w:val="TDC2"/>
        <w:tabs>
          <w:tab w:val="right" w:leader="dot" w:pos="9142"/>
        </w:tabs>
        <w:rPr>
          <w:noProof/>
          <w:kern w:val="2"/>
          <w:sz w:val="24"/>
          <w:szCs w:val="24"/>
          <w:lang w:val="es-AR" w:eastAsia="es-AR"/>
          <w14:ligatures w14:val="standardContextual"/>
        </w:rPr>
      </w:pPr>
      <w:hyperlink w:anchor="_Toc242432746" w:history="1">
        <w:r w:rsidRPr="005C1F10">
          <w:rPr>
            <w:rStyle w:val="Hipervnculo"/>
            <w:noProof/>
          </w:rPr>
          <w:t>4.8 Operacionalización con métricas</w:t>
        </w:r>
        <w:r>
          <w:rPr>
            <w:noProof/>
            <w:webHidden/>
          </w:rPr>
          <w:tab/>
        </w:r>
        <w:r>
          <w:rPr>
            <w:noProof/>
            <w:webHidden/>
          </w:rPr>
          <w:fldChar w:fldCharType="begin"/>
        </w:r>
        <w:r>
          <w:rPr>
            <w:noProof/>
            <w:webHidden/>
          </w:rPr>
          <w:instrText xml:space="preserve"> PAGEREF _Toc242432746 \h </w:instrText>
        </w:r>
        <w:r>
          <w:rPr>
            <w:noProof/>
            <w:webHidden/>
          </w:rPr>
        </w:r>
        <w:r>
          <w:rPr>
            <w:noProof/>
            <w:webHidden/>
          </w:rPr>
          <w:fldChar w:fldCharType="separate"/>
        </w:r>
        <w:r>
          <w:rPr>
            <w:noProof/>
            <w:webHidden/>
          </w:rPr>
          <w:t>41</w:t>
        </w:r>
        <w:r>
          <w:rPr>
            <w:noProof/>
            <w:webHidden/>
          </w:rPr>
          <w:fldChar w:fldCharType="end"/>
        </w:r>
      </w:hyperlink>
    </w:p>
    <w:p w14:paraId="7CC4FC9E" w14:textId="32649651" w:rsidR="009D5A60" w:rsidRDefault="009D5A60">
      <w:pPr>
        <w:pStyle w:val="TDC2"/>
        <w:tabs>
          <w:tab w:val="right" w:leader="dot" w:pos="9142"/>
        </w:tabs>
        <w:rPr>
          <w:noProof/>
          <w:kern w:val="2"/>
          <w:sz w:val="24"/>
          <w:szCs w:val="24"/>
          <w:lang w:val="es-AR" w:eastAsia="es-AR"/>
          <w14:ligatures w14:val="standardContextual"/>
        </w:rPr>
      </w:pPr>
      <w:hyperlink w:anchor="_Toc242432747" w:history="1">
        <w:r w:rsidRPr="005C1F10">
          <w:rPr>
            <w:rStyle w:val="Hipervnculo"/>
            <w:noProof/>
          </w:rPr>
          <w:t>4.9 Criterios de validación del sistema</w:t>
        </w:r>
        <w:r>
          <w:rPr>
            <w:noProof/>
            <w:webHidden/>
          </w:rPr>
          <w:tab/>
        </w:r>
        <w:r>
          <w:rPr>
            <w:noProof/>
            <w:webHidden/>
          </w:rPr>
          <w:fldChar w:fldCharType="begin"/>
        </w:r>
        <w:r>
          <w:rPr>
            <w:noProof/>
            <w:webHidden/>
          </w:rPr>
          <w:instrText xml:space="preserve"> PAGEREF _Toc242432747 \h </w:instrText>
        </w:r>
        <w:r>
          <w:rPr>
            <w:noProof/>
            <w:webHidden/>
          </w:rPr>
        </w:r>
        <w:r>
          <w:rPr>
            <w:noProof/>
            <w:webHidden/>
          </w:rPr>
          <w:fldChar w:fldCharType="separate"/>
        </w:r>
        <w:r>
          <w:rPr>
            <w:noProof/>
            <w:webHidden/>
          </w:rPr>
          <w:t>41</w:t>
        </w:r>
        <w:r>
          <w:rPr>
            <w:noProof/>
            <w:webHidden/>
          </w:rPr>
          <w:fldChar w:fldCharType="end"/>
        </w:r>
      </w:hyperlink>
    </w:p>
    <w:p w14:paraId="2C1C296B" w14:textId="63DE6EFD" w:rsidR="009D5A60" w:rsidRDefault="009D5A60">
      <w:pPr>
        <w:pStyle w:val="TDC2"/>
        <w:tabs>
          <w:tab w:val="right" w:leader="dot" w:pos="9142"/>
        </w:tabs>
        <w:rPr>
          <w:noProof/>
          <w:kern w:val="2"/>
          <w:sz w:val="24"/>
          <w:szCs w:val="24"/>
          <w:lang w:val="es-AR" w:eastAsia="es-AR"/>
          <w14:ligatures w14:val="standardContextual"/>
        </w:rPr>
      </w:pPr>
      <w:hyperlink w:anchor="_Toc242432748" w:history="1">
        <w:r w:rsidRPr="005C1F10">
          <w:rPr>
            <w:rStyle w:val="Hipervnculo"/>
            <w:noProof/>
          </w:rPr>
          <w:t>4.10 Población, unidad de análisis y muestra</w:t>
        </w:r>
        <w:r>
          <w:rPr>
            <w:noProof/>
            <w:webHidden/>
          </w:rPr>
          <w:tab/>
        </w:r>
        <w:r>
          <w:rPr>
            <w:noProof/>
            <w:webHidden/>
          </w:rPr>
          <w:fldChar w:fldCharType="begin"/>
        </w:r>
        <w:r>
          <w:rPr>
            <w:noProof/>
            <w:webHidden/>
          </w:rPr>
          <w:instrText xml:space="preserve"> PAGEREF _Toc242432748 \h </w:instrText>
        </w:r>
        <w:r>
          <w:rPr>
            <w:noProof/>
            <w:webHidden/>
          </w:rPr>
        </w:r>
        <w:r>
          <w:rPr>
            <w:noProof/>
            <w:webHidden/>
          </w:rPr>
          <w:fldChar w:fldCharType="separate"/>
        </w:r>
        <w:r>
          <w:rPr>
            <w:noProof/>
            <w:webHidden/>
          </w:rPr>
          <w:t>43</w:t>
        </w:r>
        <w:r>
          <w:rPr>
            <w:noProof/>
            <w:webHidden/>
          </w:rPr>
          <w:fldChar w:fldCharType="end"/>
        </w:r>
      </w:hyperlink>
    </w:p>
    <w:p w14:paraId="4F6DB6A0" w14:textId="3BC8057F" w:rsidR="009D5A60" w:rsidRDefault="009D5A60">
      <w:pPr>
        <w:pStyle w:val="TDC2"/>
        <w:tabs>
          <w:tab w:val="right" w:leader="dot" w:pos="9142"/>
        </w:tabs>
        <w:rPr>
          <w:noProof/>
          <w:kern w:val="2"/>
          <w:sz w:val="24"/>
          <w:szCs w:val="24"/>
          <w:lang w:val="es-AR" w:eastAsia="es-AR"/>
          <w14:ligatures w14:val="standardContextual"/>
        </w:rPr>
      </w:pPr>
      <w:hyperlink w:anchor="_Toc242432749" w:history="1">
        <w:r w:rsidRPr="005C1F10">
          <w:rPr>
            <w:rStyle w:val="Hipervnculo"/>
            <w:noProof/>
          </w:rPr>
          <w:t>4.11 Escenario de validación</w:t>
        </w:r>
        <w:r>
          <w:rPr>
            <w:noProof/>
            <w:webHidden/>
          </w:rPr>
          <w:tab/>
        </w:r>
        <w:r>
          <w:rPr>
            <w:noProof/>
            <w:webHidden/>
          </w:rPr>
          <w:fldChar w:fldCharType="begin"/>
        </w:r>
        <w:r>
          <w:rPr>
            <w:noProof/>
            <w:webHidden/>
          </w:rPr>
          <w:instrText xml:space="preserve"> PAGEREF _Toc242432749 \h </w:instrText>
        </w:r>
        <w:r>
          <w:rPr>
            <w:noProof/>
            <w:webHidden/>
          </w:rPr>
        </w:r>
        <w:r>
          <w:rPr>
            <w:noProof/>
            <w:webHidden/>
          </w:rPr>
          <w:fldChar w:fldCharType="separate"/>
        </w:r>
        <w:r>
          <w:rPr>
            <w:noProof/>
            <w:webHidden/>
          </w:rPr>
          <w:t>43</w:t>
        </w:r>
        <w:r>
          <w:rPr>
            <w:noProof/>
            <w:webHidden/>
          </w:rPr>
          <w:fldChar w:fldCharType="end"/>
        </w:r>
      </w:hyperlink>
    </w:p>
    <w:p w14:paraId="3F040047" w14:textId="05ED2963" w:rsidR="009D5A60" w:rsidRDefault="009D5A60">
      <w:pPr>
        <w:pStyle w:val="TDC2"/>
        <w:tabs>
          <w:tab w:val="right" w:leader="dot" w:pos="9142"/>
        </w:tabs>
        <w:rPr>
          <w:noProof/>
          <w:kern w:val="2"/>
          <w:sz w:val="24"/>
          <w:szCs w:val="24"/>
          <w:lang w:val="es-AR" w:eastAsia="es-AR"/>
          <w14:ligatures w14:val="standardContextual"/>
        </w:rPr>
      </w:pPr>
      <w:hyperlink w:anchor="_Toc242432750" w:history="1">
        <w:r w:rsidRPr="005C1F10">
          <w:rPr>
            <w:rStyle w:val="Hipervnculo"/>
            <w:noProof/>
          </w:rPr>
          <w:t>4.12 Herramientas utilizadas</w:t>
        </w:r>
        <w:r>
          <w:rPr>
            <w:noProof/>
            <w:webHidden/>
          </w:rPr>
          <w:tab/>
        </w:r>
        <w:r>
          <w:rPr>
            <w:noProof/>
            <w:webHidden/>
          </w:rPr>
          <w:fldChar w:fldCharType="begin"/>
        </w:r>
        <w:r>
          <w:rPr>
            <w:noProof/>
            <w:webHidden/>
          </w:rPr>
          <w:instrText xml:space="preserve"> PAGEREF _Toc242432750 \h </w:instrText>
        </w:r>
        <w:r>
          <w:rPr>
            <w:noProof/>
            <w:webHidden/>
          </w:rPr>
        </w:r>
        <w:r>
          <w:rPr>
            <w:noProof/>
            <w:webHidden/>
          </w:rPr>
          <w:fldChar w:fldCharType="separate"/>
        </w:r>
        <w:r>
          <w:rPr>
            <w:noProof/>
            <w:webHidden/>
          </w:rPr>
          <w:t>43</w:t>
        </w:r>
        <w:r>
          <w:rPr>
            <w:noProof/>
            <w:webHidden/>
          </w:rPr>
          <w:fldChar w:fldCharType="end"/>
        </w:r>
      </w:hyperlink>
    </w:p>
    <w:p w14:paraId="178B69B4" w14:textId="5FF19697" w:rsidR="009D5A60" w:rsidRDefault="009D5A60">
      <w:pPr>
        <w:pStyle w:val="TDC2"/>
        <w:tabs>
          <w:tab w:val="right" w:leader="dot" w:pos="9142"/>
        </w:tabs>
        <w:rPr>
          <w:noProof/>
          <w:kern w:val="2"/>
          <w:sz w:val="24"/>
          <w:szCs w:val="24"/>
          <w:lang w:val="es-AR" w:eastAsia="es-AR"/>
          <w14:ligatures w14:val="standardContextual"/>
        </w:rPr>
      </w:pPr>
      <w:hyperlink w:anchor="_Toc242432751" w:history="1">
        <w:r w:rsidRPr="005C1F10">
          <w:rPr>
            <w:rStyle w:val="Hipervnculo"/>
            <w:noProof/>
          </w:rPr>
          <w:t>4.13 Procedimiento</w:t>
        </w:r>
        <w:r>
          <w:rPr>
            <w:noProof/>
            <w:webHidden/>
          </w:rPr>
          <w:tab/>
        </w:r>
        <w:r>
          <w:rPr>
            <w:noProof/>
            <w:webHidden/>
          </w:rPr>
          <w:fldChar w:fldCharType="begin"/>
        </w:r>
        <w:r>
          <w:rPr>
            <w:noProof/>
            <w:webHidden/>
          </w:rPr>
          <w:instrText xml:space="preserve"> PAGEREF _Toc242432751 \h </w:instrText>
        </w:r>
        <w:r>
          <w:rPr>
            <w:noProof/>
            <w:webHidden/>
          </w:rPr>
        </w:r>
        <w:r>
          <w:rPr>
            <w:noProof/>
            <w:webHidden/>
          </w:rPr>
          <w:fldChar w:fldCharType="separate"/>
        </w:r>
        <w:r>
          <w:rPr>
            <w:noProof/>
            <w:webHidden/>
          </w:rPr>
          <w:t>46</w:t>
        </w:r>
        <w:r>
          <w:rPr>
            <w:noProof/>
            <w:webHidden/>
          </w:rPr>
          <w:fldChar w:fldCharType="end"/>
        </w:r>
      </w:hyperlink>
    </w:p>
    <w:p w14:paraId="5A62E3EC" w14:textId="5AA6DBE1" w:rsidR="009D5A60" w:rsidRDefault="009D5A60">
      <w:pPr>
        <w:pStyle w:val="TDC2"/>
        <w:tabs>
          <w:tab w:val="right" w:leader="dot" w:pos="9142"/>
        </w:tabs>
        <w:rPr>
          <w:noProof/>
          <w:kern w:val="2"/>
          <w:sz w:val="24"/>
          <w:szCs w:val="24"/>
          <w:lang w:val="es-AR" w:eastAsia="es-AR"/>
          <w14:ligatures w14:val="standardContextual"/>
        </w:rPr>
      </w:pPr>
      <w:hyperlink w:anchor="_Toc242432752" w:history="1">
        <w:r w:rsidRPr="005C1F10">
          <w:rPr>
            <w:rStyle w:val="Hipervnculo"/>
            <w:noProof/>
          </w:rPr>
          <w:t>4.14 Métodos de análisis</w:t>
        </w:r>
        <w:r>
          <w:rPr>
            <w:noProof/>
            <w:webHidden/>
          </w:rPr>
          <w:tab/>
        </w:r>
        <w:r>
          <w:rPr>
            <w:noProof/>
            <w:webHidden/>
          </w:rPr>
          <w:fldChar w:fldCharType="begin"/>
        </w:r>
        <w:r>
          <w:rPr>
            <w:noProof/>
            <w:webHidden/>
          </w:rPr>
          <w:instrText xml:space="preserve"> PAGEREF _Toc242432752 \h </w:instrText>
        </w:r>
        <w:r>
          <w:rPr>
            <w:noProof/>
            <w:webHidden/>
          </w:rPr>
        </w:r>
        <w:r>
          <w:rPr>
            <w:noProof/>
            <w:webHidden/>
          </w:rPr>
          <w:fldChar w:fldCharType="separate"/>
        </w:r>
        <w:r>
          <w:rPr>
            <w:noProof/>
            <w:webHidden/>
          </w:rPr>
          <w:t>46</w:t>
        </w:r>
        <w:r>
          <w:rPr>
            <w:noProof/>
            <w:webHidden/>
          </w:rPr>
          <w:fldChar w:fldCharType="end"/>
        </w:r>
      </w:hyperlink>
    </w:p>
    <w:p w14:paraId="1ECEC428" w14:textId="28C2C2BB" w:rsidR="009D5A60" w:rsidRDefault="009D5A60">
      <w:pPr>
        <w:pStyle w:val="TDC2"/>
        <w:tabs>
          <w:tab w:val="right" w:leader="dot" w:pos="9142"/>
        </w:tabs>
        <w:rPr>
          <w:noProof/>
          <w:kern w:val="2"/>
          <w:sz w:val="24"/>
          <w:szCs w:val="24"/>
          <w:lang w:val="es-AR" w:eastAsia="es-AR"/>
          <w14:ligatures w14:val="standardContextual"/>
        </w:rPr>
      </w:pPr>
      <w:hyperlink w:anchor="_Toc242432753" w:history="1">
        <w:r w:rsidRPr="005C1F10">
          <w:rPr>
            <w:rStyle w:val="Hipervnculo"/>
            <w:noProof/>
          </w:rPr>
          <w:t>4.15 Validez y confiabilidad</w:t>
        </w:r>
        <w:r>
          <w:rPr>
            <w:noProof/>
            <w:webHidden/>
          </w:rPr>
          <w:tab/>
        </w:r>
        <w:r>
          <w:rPr>
            <w:noProof/>
            <w:webHidden/>
          </w:rPr>
          <w:fldChar w:fldCharType="begin"/>
        </w:r>
        <w:r>
          <w:rPr>
            <w:noProof/>
            <w:webHidden/>
          </w:rPr>
          <w:instrText xml:space="preserve"> PAGEREF _Toc242432753 \h </w:instrText>
        </w:r>
        <w:r>
          <w:rPr>
            <w:noProof/>
            <w:webHidden/>
          </w:rPr>
        </w:r>
        <w:r>
          <w:rPr>
            <w:noProof/>
            <w:webHidden/>
          </w:rPr>
          <w:fldChar w:fldCharType="separate"/>
        </w:r>
        <w:r>
          <w:rPr>
            <w:noProof/>
            <w:webHidden/>
          </w:rPr>
          <w:t>46</w:t>
        </w:r>
        <w:r>
          <w:rPr>
            <w:noProof/>
            <w:webHidden/>
          </w:rPr>
          <w:fldChar w:fldCharType="end"/>
        </w:r>
      </w:hyperlink>
    </w:p>
    <w:p w14:paraId="7D47E9D3" w14:textId="0D510B82" w:rsidR="009D5A60" w:rsidRDefault="009D5A60">
      <w:pPr>
        <w:pStyle w:val="TDC2"/>
        <w:tabs>
          <w:tab w:val="right" w:leader="dot" w:pos="9142"/>
        </w:tabs>
        <w:rPr>
          <w:noProof/>
          <w:kern w:val="2"/>
          <w:sz w:val="24"/>
          <w:szCs w:val="24"/>
          <w:lang w:val="es-AR" w:eastAsia="es-AR"/>
          <w14:ligatures w14:val="standardContextual"/>
        </w:rPr>
      </w:pPr>
      <w:hyperlink w:anchor="_Toc242432754" w:history="1">
        <w:r w:rsidRPr="005C1F10">
          <w:rPr>
            <w:rStyle w:val="Hipervnculo"/>
            <w:noProof/>
          </w:rPr>
          <w:t>4.16 Consideraciones éticas</w:t>
        </w:r>
        <w:r>
          <w:rPr>
            <w:noProof/>
            <w:webHidden/>
          </w:rPr>
          <w:tab/>
        </w:r>
        <w:r>
          <w:rPr>
            <w:noProof/>
            <w:webHidden/>
          </w:rPr>
          <w:fldChar w:fldCharType="begin"/>
        </w:r>
        <w:r>
          <w:rPr>
            <w:noProof/>
            <w:webHidden/>
          </w:rPr>
          <w:instrText xml:space="preserve"> PAGEREF _Toc242432754 \h </w:instrText>
        </w:r>
        <w:r>
          <w:rPr>
            <w:noProof/>
            <w:webHidden/>
          </w:rPr>
        </w:r>
        <w:r>
          <w:rPr>
            <w:noProof/>
            <w:webHidden/>
          </w:rPr>
          <w:fldChar w:fldCharType="separate"/>
        </w:r>
        <w:r>
          <w:rPr>
            <w:noProof/>
            <w:webHidden/>
          </w:rPr>
          <w:t>47</w:t>
        </w:r>
        <w:r>
          <w:rPr>
            <w:noProof/>
            <w:webHidden/>
          </w:rPr>
          <w:fldChar w:fldCharType="end"/>
        </w:r>
      </w:hyperlink>
    </w:p>
    <w:p w14:paraId="4AE245CD" w14:textId="3CE2D340" w:rsidR="009D5A60" w:rsidRDefault="009D5A60">
      <w:pPr>
        <w:pStyle w:val="TDC2"/>
        <w:tabs>
          <w:tab w:val="right" w:leader="dot" w:pos="9142"/>
        </w:tabs>
        <w:rPr>
          <w:noProof/>
          <w:kern w:val="2"/>
          <w:sz w:val="24"/>
          <w:szCs w:val="24"/>
          <w:lang w:val="es-AR" w:eastAsia="es-AR"/>
          <w14:ligatures w14:val="standardContextual"/>
        </w:rPr>
      </w:pPr>
      <w:hyperlink w:anchor="_Toc242432755" w:history="1">
        <w:r w:rsidRPr="005C1F10">
          <w:rPr>
            <w:rStyle w:val="Hipervnculo"/>
            <w:noProof/>
          </w:rPr>
          <w:t>4.17 Limitaciones metodológicas</w:t>
        </w:r>
        <w:r>
          <w:rPr>
            <w:noProof/>
            <w:webHidden/>
          </w:rPr>
          <w:tab/>
        </w:r>
        <w:r>
          <w:rPr>
            <w:noProof/>
            <w:webHidden/>
          </w:rPr>
          <w:fldChar w:fldCharType="begin"/>
        </w:r>
        <w:r>
          <w:rPr>
            <w:noProof/>
            <w:webHidden/>
          </w:rPr>
          <w:instrText xml:space="preserve"> PAGEREF _Toc242432755 \h </w:instrText>
        </w:r>
        <w:r>
          <w:rPr>
            <w:noProof/>
            <w:webHidden/>
          </w:rPr>
        </w:r>
        <w:r>
          <w:rPr>
            <w:noProof/>
            <w:webHidden/>
          </w:rPr>
          <w:fldChar w:fldCharType="separate"/>
        </w:r>
        <w:r>
          <w:rPr>
            <w:noProof/>
            <w:webHidden/>
          </w:rPr>
          <w:t>48</w:t>
        </w:r>
        <w:r>
          <w:rPr>
            <w:noProof/>
            <w:webHidden/>
          </w:rPr>
          <w:fldChar w:fldCharType="end"/>
        </w:r>
      </w:hyperlink>
    </w:p>
    <w:p w14:paraId="659CB6F1" w14:textId="77FE7A79" w:rsidR="009D5A60" w:rsidRDefault="009D5A60">
      <w:pPr>
        <w:pStyle w:val="TDC2"/>
        <w:tabs>
          <w:tab w:val="right" w:leader="dot" w:pos="9142"/>
        </w:tabs>
        <w:rPr>
          <w:noProof/>
          <w:kern w:val="2"/>
          <w:sz w:val="24"/>
          <w:szCs w:val="24"/>
          <w:lang w:val="es-AR" w:eastAsia="es-AR"/>
          <w14:ligatures w14:val="standardContextual"/>
        </w:rPr>
      </w:pPr>
      <w:hyperlink w:anchor="_Toc242432756" w:history="1">
        <w:r w:rsidRPr="005C1F10">
          <w:rPr>
            <w:rStyle w:val="Hipervnculo"/>
            <w:noProof/>
          </w:rPr>
          <w:t>4.18 Implementación de workflows n8n</w:t>
        </w:r>
        <w:r>
          <w:rPr>
            <w:noProof/>
            <w:webHidden/>
          </w:rPr>
          <w:tab/>
        </w:r>
        <w:r>
          <w:rPr>
            <w:noProof/>
            <w:webHidden/>
          </w:rPr>
          <w:fldChar w:fldCharType="begin"/>
        </w:r>
        <w:r>
          <w:rPr>
            <w:noProof/>
            <w:webHidden/>
          </w:rPr>
          <w:instrText xml:space="preserve"> PAGEREF _Toc242432756 \h </w:instrText>
        </w:r>
        <w:r>
          <w:rPr>
            <w:noProof/>
            <w:webHidden/>
          </w:rPr>
        </w:r>
        <w:r>
          <w:rPr>
            <w:noProof/>
            <w:webHidden/>
          </w:rPr>
          <w:fldChar w:fldCharType="separate"/>
        </w:r>
        <w:r>
          <w:rPr>
            <w:noProof/>
            <w:webHidden/>
          </w:rPr>
          <w:t>48</w:t>
        </w:r>
        <w:r>
          <w:rPr>
            <w:noProof/>
            <w:webHidden/>
          </w:rPr>
          <w:fldChar w:fldCharType="end"/>
        </w:r>
      </w:hyperlink>
    </w:p>
    <w:p w14:paraId="482323DA" w14:textId="2F936E8F" w:rsidR="009D5A60" w:rsidRDefault="009D5A60">
      <w:pPr>
        <w:pStyle w:val="TDC1"/>
        <w:tabs>
          <w:tab w:val="right" w:leader="dot" w:pos="9142"/>
        </w:tabs>
        <w:rPr>
          <w:noProof/>
          <w:kern w:val="2"/>
          <w:sz w:val="24"/>
          <w:szCs w:val="24"/>
          <w:lang w:val="es-AR" w:eastAsia="es-AR"/>
          <w14:ligatures w14:val="standardContextual"/>
        </w:rPr>
      </w:pPr>
      <w:hyperlink w:anchor="_Toc242432757" w:history="1">
        <w:r w:rsidRPr="005C1F10">
          <w:rPr>
            <w:rStyle w:val="Hipervnculo"/>
            <w:noProof/>
          </w:rPr>
          <w:t>Capítulo V: Resultados de la Validación Funcional</w:t>
        </w:r>
        <w:r>
          <w:rPr>
            <w:noProof/>
            <w:webHidden/>
          </w:rPr>
          <w:tab/>
        </w:r>
        <w:r>
          <w:rPr>
            <w:noProof/>
            <w:webHidden/>
          </w:rPr>
          <w:fldChar w:fldCharType="begin"/>
        </w:r>
        <w:r>
          <w:rPr>
            <w:noProof/>
            <w:webHidden/>
          </w:rPr>
          <w:instrText xml:space="preserve"> PAGEREF _Toc242432757 \h </w:instrText>
        </w:r>
        <w:r>
          <w:rPr>
            <w:noProof/>
            <w:webHidden/>
          </w:rPr>
        </w:r>
        <w:r>
          <w:rPr>
            <w:noProof/>
            <w:webHidden/>
          </w:rPr>
          <w:fldChar w:fldCharType="separate"/>
        </w:r>
        <w:r>
          <w:rPr>
            <w:noProof/>
            <w:webHidden/>
          </w:rPr>
          <w:t>51</w:t>
        </w:r>
        <w:r>
          <w:rPr>
            <w:noProof/>
            <w:webHidden/>
          </w:rPr>
          <w:fldChar w:fldCharType="end"/>
        </w:r>
      </w:hyperlink>
    </w:p>
    <w:p w14:paraId="0723360B" w14:textId="507C92F0" w:rsidR="009D5A60" w:rsidRDefault="009D5A60">
      <w:pPr>
        <w:pStyle w:val="TDC2"/>
        <w:tabs>
          <w:tab w:val="right" w:leader="dot" w:pos="9142"/>
        </w:tabs>
        <w:rPr>
          <w:noProof/>
          <w:kern w:val="2"/>
          <w:sz w:val="24"/>
          <w:szCs w:val="24"/>
          <w:lang w:val="es-AR" w:eastAsia="es-AR"/>
          <w14:ligatures w14:val="standardContextual"/>
        </w:rPr>
      </w:pPr>
      <w:hyperlink w:anchor="_Toc242432758" w:history="1">
        <w:r w:rsidRPr="005C1F10">
          <w:rPr>
            <w:rStyle w:val="Hipervnculo"/>
            <w:noProof/>
          </w:rPr>
          <w:t>5.1 Introducción</w:t>
        </w:r>
        <w:r>
          <w:rPr>
            <w:noProof/>
            <w:webHidden/>
          </w:rPr>
          <w:tab/>
        </w:r>
        <w:r>
          <w:rPr>
            <w:noProof/>
            <w:webHidden/>
          </w:rPr>
          <w:fldChar w:fldCharType="begin"/>
        </w:r>
        <w:r>
          <w:rPr>
            <w:noProof/>
            <w:webHidden/>
          </w:rPr>
          <w:instrText xml:space="preserve"> PAGEREF _Toc242432758 \h </w:instrText>
        </w:r>
        <w:r>
          <w:rPr>
            <w:noProof/>
            <w:webHidden/>
          </w:rPr>
        </w:r>
        <w:r>
          <w:rPr>
            <w:noProof/>
            <w:webHidden/>
          </w:rPr>
          <w:fldChar w:fldCharType="separate"/>
        </w:r>
        <w:r>
          <w:rPr>
            <w:noProof/>
            <w:webHidden/>
          </w:rPr>
          <w:t>51</w:t>
        </w:r>
        <w:r>
          <w:rPr>
            <w:noProof/>
            <w:webHidden/>
          </w:rPr>
          <w:fldChar w:fldCharType="end"/>
        </w:r>
      </w:hyperlink>
    </w:p>
    <w:p w14:paraId="6CDD0149" w14:textId="508582F1" w:rsidR="009D5A60" w:rsidRDefault="009D5A60">
      <w:pPr>
        <w:pStyle w:val="TDC2"/>
        <w:tabs>
          <w:tab w:val="right" w:leader="dot" w:pos="9142"/>
        </w:tabs>
        <w:rPr>
          <w:noProof/>
          <w:kern w:val="2"/>
          <w:sz w:val="24"/>
          <w:szCs w:val="24"/>
          <w:lang w:val="es-AR" w:eastAsia="es-AR"/>
          <w14:ligatures w14:val="standardContextual"/>
        </w:rPr>
      </w:pPr>
      <w:hyperlink w:anchor="_Toc242432759" w:history="1">
        <w:r w:rsidRPr="005C1F10">
          <w:rPr>
            <w:rStyle w:val="Hipervnculo"/>
            <w:noProof/>
          </w:rPr>
          <w:t>5.2 Diseño del entorno de validación</w:t>
        </w:r>
        <w:r>
          <w:rPr>
            <w:noProof/>
            <w:webHidden/>
          </w:rPr>
          <w:tab/>
        </w:r>
        <w:r>
          <w:rPr>
            <w:noProof/>
            <w:webHidden/>
          </w:rPr>
          <w:fldChar w:fldCharType="begin"/>
        </w:r>
        <w:r>
          <w:rPr>
            <w:noProof/>
            <w:webHidden/>
          </w:rPr>
          <w:instrText xml:space="preserve"> PAGEREF _Toc242432759 \h </w:instrText>
        </w:r>
        <w:r>
          <w:rPr>
            <w:noProof/>
            <w:webHidden/>
          </w:rPr>
        </w:r>
        <w:r>
          <w:rPr>
            <w:noProof/>
            <w:webHidden/>
          </w:rPr>
          <w:fldChar w:fldCharType="separate"/>
        </w:r>
        <w:r>
          <w:rPr>
            <w:noProof/>
            <w:webHidden/>
          </w:rPr>
          <w:t>51</w:t>
        </w:r>
        <w:r>
          <w:rPr>
            <w:noProof/>
            <w:webHidden/>
          </w:rPr>
          <w:fldChar w:fldCharType="end"/>
        </w:r>
      </w:hyperlink>
    </w:p>
    <w:p w14:paraId="75873DAF" w14:textId="089058AD" w:rsidR="009D5A60" w:rsidRDefault="009D5A60">
      <w:pPr>
        <w:pStyle w:val="TDC2"/>
        <w:tabs>
          <w:tab w:val="right" w:leader="dot" w:pos="9142"/>
        </w:tabs>
        <w:rPr>
          <w:noProof/>
          <w:kern w:val="2"/>
          <w:sz w:val="24"/>
          <w:szCs w:val="24"/>
          <w:lang w:val="es-AR" w:eastAsia="es-AR"/>
          <w14:ligatures w14:val="standardContextual"/>
        </w:rPr>
      </w:pPr>
      <w:hyperlink w:anchor="_Toc242432760" w:history="1">
        <w:r w:rsidRPr="005C1F10">
          <w:rPr>
            <w:rStyle w:val="Hipervnculo"/>
            <w:noProof/>
          </w:rPr>
          <w:t>5.3 Análisis cuantitativo</w:t>
        </w:r>
        <w:r>
          <w:rPr>
            <w:noProof/>
            <w:webHidden/>
          </w:rPr>
          <w:tab/>
        </w:r>
        <w:r>
          <w:rPr>
            <w:noProof/>
            <w:webHidden/>
          </w:rPr>
          <w:fldChar w:fldCharType="begin"/>
        </w:r>
        <w:r>
          <w:rPr>
            <w:noProof/>
            <w:webHidden/>
          </w:rPr>
          <w:instrText xml:space="preserve"> PAGEREF _Toc242432760 \h </w:instrText>
        </w:r>
        <w:r>
          <w:rPr>
            <w:noProof/>
            <w:webHidden/>
          </w:rPr>
        </w:r>
        <w:r>
          <w:rPr>
            <w:noProof/>
            <w:webHidden/>
          </w:rPr>
          <w:fldChar w:fldCharType="separate"/>
        </w:r>
        <w:r>
          <w:rPr>
            <w:noProof/>
            <w:webHidden/>
          </w:rPr>
          <w:t>56</w:t>
        </w:r>
        <w:r>
          <w:rPr>
            <w:noProof/>
            <w:webHidden/>
          </w:rPr>
          <w:fldChar w:fldCharType="end"/>
        </w:r>
      </w:hyperlink>
    </w:p>
    <w:p w14:paraId="60565FA1" w14:textId="267EF634" w:rsidR="009D5A60" w:rsidRDefault="009D5A60">
      <w:pPr>
        <w:pStyle w:val="TDC2"/>
        <w:tabs>
          <w:tab w:val="right" w:leader="dot" w:pos="9142"/>
        </w:tabs>
        <w:rPr>
          <w:noProof/>
          <w:kern w:val="2"/>
          <w:sz w:val="24"/>
          <w:szCs w:val="24"/>
          <w:lang w:val="es-AR" w:eastAsia="es-AR"/>
          <w14:ligatures w14:val="standardContextual"/>
        </w:rPr>
      </w:pPr>
      <w:hyperlink w:anchor="_Toc242432761" w:history="1">
        <w:r w:rsidRPr="005C1F10">
          <w:rPr>
            <w:rStyle w:val="Hipervnculo"/>
            <w:noProof/>
          </w:rPr>
          <w:t>5.4 Observaciones generales del entorno</w:t>
        </w:r>
        <w:r>
          <w:rPr>
            <w:noProof/>
            <w:webHidden/>
          </w:rPr>
          <w:tab/>
        </w:r>
        <w:r>
          <w:rPr>
            <w:noProof/>
            <w:webHidden/>
          </w:rPr>
          <w:fldChar w:fldCharType="begin"/>
        </w:r>
        <w:r>
          <w:rPr>
            <w:noProof/>
            <w:webHidden/>
          </w:rPr>
          <w:instrText xml:space="preserve"> PAGEREF _Toc242432761 \h </w:instrText>
        </w:r>
        <w:r>
          <w:rPr>
            <w:noProof/>
            <w:webHidden/>
          </w:rPr>
        </w:r>
        <w:r>
          <w:rPr>
            <w:noProof/>
            <w:webHidden/>
          </w:rPr>
          <w:fldChar w:fldCharType="separate"/>
        </w:r>
        <w:r>
          <w:rPr>
            <w:noProof/>
            <w:webHidden/>
          </w:rPr>
          <w:t>58</w:t>
        </w:r>
        <w:r>
          <w:rPr>
            <w:noProof/>
            <w:webHidden/>
          </w:rPr>
          <w:fldChar w:fldCharType="end"/>
        </w:r>
      </w:hyperlink>
    </w:p>
    <w:p w14:paraId="6C9F8378" w14:textId="0130D2E7" w:rsidR="009D5A60" w:rsidRDefault="009D5A60">
      <w:pPr>
        <w:pStyle w:val="TDC2"/>
        <w:tabs>
          <w:tab w:val="right" w:leader="dot" w:pos="9142"/>
        </w:tabs>
        <w:rPr>
          <w:noProof/>
          <w:kern w:val="2"/>
          <w:sz w:val="24"/>
          <w:szCs w:val="24"/>
          <w:lang w:val="es-AR" w:eastAsia="es-AR"/>
          <w14:ligatures w14:val="standardContextual"/>
        </w:rPr>
      </w:pPr>
      <w:hyperlink w:anchor="_Toc242432762" w:history="1">
        <w:r w:rsidRPr="005C1F10">
          <w:rPr>
            <w:rStyle w:val="Hipervnculo"/>
            <w:noProof/>
          </w:rPr>
          <w:t>5.5 Caracterización de la actividad observada</w:t>
        </w:r>
        <w:r>
          <w:rPr>
            <w:noProof/>
            <w:webHidden/>
          </w:rPr>
          <w:tab/>
        </w:r>
        <w:r>
          <w:rPr>
            <w:noProof/>
            <w:webHidden/>
          </w:rPr>
          <w:fldChar w:fldCharType="begin"/>
        </w:r>
        <w:r>
          <w:rPr>
            <w:noProof/>
            <w:webHidden/>
          </w:rPr>
          <w:instrText xml:space="preserve"> PAGEREF _Toc242432762 \h </w:instrText>
        </w:r>
        <w:r>
          <w:rPr>
            <w:noProof/>
            <w:webHidden/>
          </w:rPr>
        </w:r>
        <w:r>
          <w:rPr>
            <w:noProof/>
            <w:webHidden/>
          </w:rPr>
          <w:fldChar w:fldCharType="separate"/>
        </w:r>
        <w:r>
          <w:rPr>
            <w:noProof/>
            <w:webHidden/>
          </w:rPr>
          <w:t>59</w:t>
        </w:r>
        <w:r>
          <w:rPr>
            <w:noProof/>
            <w:webHidden/>
          </w:rPr>
          <w:fldChar w:fldCharType="end"/>
        </w:r>
      </w:hyperlink>
    </w:p>
    <w:p w14:paraId="3E838695" w14:textId="2A0D3F3A" w:rsidR="009D5A60" w:rsidRDefault="009D5A60">
      <w:pPr>
        <w:pStyle w:val="TDC2"/>
        <w:tabs>
          <w:tab w:val="right" w:leader="dot" w:pos="9142"/>
        </w:tabs>
        <w:rPr>
          <w:noProof/>
          <w:kern w:val="2"/>
          <w:sz w:val="24"/>
          <w:szCs w:val="24"/>
          <w:lang w:val="es-AR" w:eastAsia="es-AR"/>
          <w14:ligatures w14:val="standardContextual"/>
        </w:rPr>
      </w:pPr>
      <w:hyperlink w:anchor="_Toc242432763" w:history="1">
        <w:r w:rsidRPr="005C1F10">
          <w:rPr>
            <w:rStyle w:val="Hipervnculo"/>
            <w:noProof/>
          </w:rPr>
          <w:t>5.6 Métricas de evaluación del sistema</w:t>
        </w:r>
        <w:r>
          <w:rPr>
            <w:noProof/>
            <w:webHidden/>
          </w:rPr>
          <w:tab/>
        </w:r>
        <w:r>
          <w:rPr>
            <w:noProof/>
            <w:webHidden/>
          </w:rPr>
          <w:fldChar w:fldCharType="begin"/>
        </w:r>
        <w:r>
          <w:rPr>
            <w:noProof/>
            <w:webHidden/>
          </w:rPr>
          <w:instrText xml:space="preserve"> PAGEREF _Toc242432763 \h </w:instrText>
        </w:r>
        <w:r>
          <w:rPr>
            <w:noProof/>
            <w:webHidden/>
          </w:rPr>
        </w:r>
        <w:r>
          <w:rPr>
            <w:noProof/>
            <w:webHidden/>
          </w:rPr>
          <w:fldChar w:fldCharType="separate"/>
        </w:r>
        <w:r>
          <w:rPr>
            <w:noProof/>
            <w:webHidden/>
          </w:rPr>
          <w:t>59</w:t>
        </w:r>
        <w:r>
          <w:rPr>
            <w:noProof/>
            <w:webHidden/>
          </w:rPr>
          <w:fldChar w:fldCharType="end"/>
        </w:r>
      </w:hyperlink>
    </w:p>
    <w:p w14:paraId="56CEE2DC" w14:textId="708AFF46" w:rsidR="009D5A60" w:rsidRDefault="009D5A60">
      <w:pPr>
        <w:pStyle w:val="TDC2"/>
        <w:tabs>
          <w:tab w:val="right" w:leader="dot" w:pos="9142"/>
        </w:tabs>
        <w:rPr>
          <w:noProof/>
          <w:kern w:val="2"/>
          <w:sz w:val="24"/>
          <w:szCs w:val="24"/>
          <w:lang w:val="es-AR" w:eastAsia="es-AR"/>
          <w14:ligatures w14:val="standardContextual"/>
        </w:rPr>
      </w:pPr>
      <w:hyperlink w:anchor="_Toc242432764" w:history="1">
        <w:r w:rsidRPr="005C1F10">
          <w:rPr>
            <w:rStyle w:val="Hipervnculo"/>
            <w:noProof/>
          </w:rPr>
          <w:t>5.7 Resultados del procesamiento automatizado</w:t>
        </w:r>
        <w:r>
          <w:rPr>
            <w:noProof/>
            <w:webHidden/>
          </w:rPr>
          <w:tab/>
        </w:r>
        <w:r>
          <w:rPr>
            <w:noProof/>
            <w:webHidden/>
          </w:rPr>
          <w:fldChar w:fldCharType="begin"/>
        </w:r>
        <w:r>
          <w:rPr>
            <w:noProof/>
            <w:webHidden/>
          </w:rPr>
          <w:instrText xml:space="preserve"> PAGEREF _Toc242432764 \h </w:instrText>
        </w:r>
        <w:r>
          <w:rPr>
            <w:noProof/>
            <w:webHidden/>
          </w:rPr>
        </w:r>
        <w:r>
          <w:rPr>
            <w:noProof/>
            <w:webHidden/>
          </w:rPr>
          <w:fldChar w:fldCharType="separate"/>
        </w:r>
        <w:r>
          <w:rPr>
            <w:noProof/>
            <w:webHidden/>
          </w:rPr>
          <w:t>60</w:t>
        </w:r>
        <w:r>
          <w:rPr>
            <w:noProof/>
            <w:webHidden/>
          </w:rPr>
          <w:fldChar w:fldCharType="end"/>
        </w:r>
      </w:hyperlink>
    </w:p>
    <w:p w14:paraId="59E1FEDE" w14:textId="275F498A" w:rsidR="009D5A60" w:rsidRDefault="009D5A60">
      <w:pPr>
        <w:pStyle w:val="TDC2"/>
        <w:tabs>
          <w:tab w:val="right" w:leader="dot" w:pos="9142"/>
        </w:tabs>
        <w:rPr>
          <w:noProof/>
          <w:kern w:val="2"/>
          <w:sz w:val="24"/>
          <w:szCs w:val="24"/>
          <w:lang w:val="es-AR" w:eastAsia="es-AR"/>
          <w14:ligatures w14:val="standardContextual"/>
        </w:rPr>
      </w:pPr>
      <w:hyperlink w:anchor="_Toc242432765" w:history="1">
        <w:r w:rsidRPr="005C1F10">
          <w:rPr>
            <w:rStyle w:val="Hipervnculo"/>
            <w:noProof/>
          </w:rPr>
          <w:t>5.8 Generación de inteligencia de amenazas</w:t>
        </w:r>
        <w:r>
          <w:rPr>
            <w:noProof/>
            <w:webHidden/>
          </w:rPr>
          <w:tab/>
        </w:r>
        <w:r>
          <w:rPr>
            <w:noProof/>
            <w:webHidden/>
          </w:rPr>
          <w:fldChar w:fldCharType="begin"/>
        </w:r>
        <w:r>
          <w:rPr>
            <w:noProof/>
            <w:webHidden/>
          </w:rPr>
          <w:instrText xml:space="preserve"> PAGEREF _Toc242432765 \h </w:instrText>
        </w:r>
        <w:r>
          <w:rPr>
            <w:noProof/>
            <w:webHidden/>
          </w:rPr>
        </w:r>
        <w:r>
          <w:rPr>
            <w:noProof/>
            <w:webHidden/>
          </w:rPr>
          <w:fldChar w:fldCharType="separate"/>
        </w:r>
        <w:r>
          <w:rPr>
            <w:noProof/>
            <w:webHidden/>
          </w:rPr>
          <w:t>61</w:t>
        </w:r>
        <w:r>
          <w:rPr>
            <w:noProof/>
            <w:webHidden/>
          </w:rPr>
          <w:fldChar w:fldCharType="end"/>
        </w:r>
      </w:hyperlink>
    </w:p>
    <w:p w14:paraId="4DFB6888" w14:textId="2867B1EB" w:rsidR="009D5A60" w:rsidRDefault="009D5A60">
      <w:pPr>
        <w:pStyle w:val="TDC2"/>
        <w:tabs>
          <w:tab w:val="right" w:leader="dot" w:pos="9142"/>
        </w:tabs>
        <w:rPr>
          <w:noProof/>
          <w:kern w:val="2"/>
          <w:sz w:val="24"/>
          <w:szCs w:val="24"/>
          <w:lang w:val="es-AR" w:eastAsia="es-AR"/>
          <w14:ligatures w14:val="standardContextual"/>
        </w:rPr>
      </w:pPr>
      <w:hyperlink w:anchor="_Toc242432766" w:history="1">
        <w:r w:rsidRPr="005C1F10">
          <w:rPr>
            <w:rStyle w:val="Hipervnculo"/>
            <w:noProof/>
          </w:rPr>
          <w:t>5.9 Evaluación cualitativa del sistema</w:t>
        </w:r>
        <w:r>
          <w:rPr>
            <w:noProof/>
            <w:webHidden/>
          </w:rPr>
          <w:tab/>
        </w:r>
        <w:r>
          <w:rPr>
            <w:noProof/>
            <w:webHidden/>
          </w:rPr>
          <w:fldChar w:fldCharType="begin"/>
        </w:r>
        <w:r>
          <w:rPr>
            <w:noProof/>
            <w:webHidden/>
          </w:rPr>
          <w:instrText xml:space="preserve"> PAGEREF _Toc242432766 \h </w:instrText>
        </w:r>
        <w:r>
          <w:rPr>
            <w:noProof/>
            <w:webHidden/>
          </w:rPr>
        </w:r>
        <w:r>
          <w:rPr>
            <w:noProof/>
            <w:webHidden/>
          </w:rPr>
          <w:fldChar w:fldCharType="separate"/>
        </w:r>
        <w:r>
          <w:rPr>
            <w:noProof/>
            <w:webHidden/>
          </w:rPr>
          <w:t>62</w:t>
        </w:r>
        <w:r>
          <w:rPr>
            <w:noProof/>
            <w:webHidden/>
          </w:rPr>
          <w:fldChar w:fldCharType="end"/>
        </w:r>
      </w:hyperlink>
    </w:p>
    <w:p w14:paraId="40E61A19" w14:textId="70D81570" w:rsidR="009D5A60" w:rsidRDefault="009D5A60">
      <w:pPr>
        <w:pStyle w:val="TDC2"/>
        <w:tabs>
          <w:tab w:val="right" w:leader="dot" w:pos="9142"/>
        </w:tabs>
        <w:rPr>
          <w:noProof/>
          <w:kern w:val="2"/>
          <w:sz w:val="24"/>
          <w:szCs w:val="24"/>
          <w:lang w:val="es-AR" w:eastAsia="es-AR"/>
          <w14:ligatures w14:val="standardContextual"/>
        </w:rPr>
      </w:pPr>
      <w:hyperlink w:anchor="_Toc242432767" w:history="1">
        <w:r w:rsidRPr="005C1F10">
          <w:rPr>
            <w:rStyle w:val="Hipervnculo"/>
            <w:noProof/>
          </w:rPr>
          <w:t>5.10 Validación de las hipótesis operativas</w:t>
        </w:r>
        <w:r>
          <w:rPr>
            <w:noProof/>
            <w:webHidden/>
          </w:rPr>
          <w:tab/>
        </w:r>
        <w:r>
          <w:rPr>
            <w:noProof/>
            <w:webHidden/>
          </w:rPr>
          <w:fldChar w:fldCharType="begin"/>
        </w:r>
        <w:r>
          <w:rPr>
            <w:noProof/>
            <w:webHidden/>
          </w:rPr>
          <w:instrText xml:space="preserve"> PAGEREF _Toc242432767 \h </w:instrText>
        </w:r>
        <w:r>
          <w:rPr>
            <w:noProof/>
            <w:webHidden/>
          </w:rPr>
        </w:r>
        <w:r>
          <w:rPr>
            <w:noProof/>
            <w:webHidden/>
          </w:rPr>
          <w:fldChar w:fldCharType="separate"/>
        </w:r>
        <w:r>
          <w:rPr>
            <w:noProof/>
            <w:webHidden/>
          </w:rPr>
          <w:t>62</w:t>
        </w:r>
        <w:r>
          <w:rPr>
            <w:noProof/>
            <w:webHidden/>
          </w:rPr>
          <w:fldChar w:fldCharType="end"/>
        </w:r>
      </w:hyperlink>
    </w:p>
    <w:p w14:paraId="5684121D" w14:textId="2AFFD6FD" w:rsidR="009D5A60" w:rsidRDefault="009D5A60">
      <w:pPr>
        <w:pStyle w:val="TDC2"/>
        <w:tabs>
          <w:tab w:val="right" w:leader="dot" w:pos="9142"/>
        </w:tabs>
        <w:rPr>
          <w:noProof/>
          <w:kern w:val="2"/>
          <w:sz w:val="24"/>
          <w:szCs w:val="24"/>
          <w:lang w:val="es-AR" w:eastAsia="es-AR"/>
          <w14:ligatures w14:val="standardContextual"/>
        </w:rPr>
      </w:pPr>
      <w:hyperlink w:anchor="_Toc242432768" w:history="1">
        <w:r w:rsidRPr="005C1F10">
          <w:rPr>
            <w:rStyle w:val="Hipervnculo"/>
            <w:noProof/>
          </w:rPr>
          <w:t>5.11 Cumplimiento de objetivos</w:t>
        </w:r>
        <w:r>
          <w:rPr>
            <w:noProof/>
            <w:webHidden/>
          </w:rPr>
          <w:tab/>
        </w:r>
        <w:r>
          <w:rPr>
            <w:noProof/>
            <w:webHidden/>
          </w:rPr>
          <w:fldChar w:fldCharType="begin"/>
        </w:r>
        <w:r>
          <w:rPr>
            <w:noProof/>
            <w:webHidden/>
          </w:rPr>
          <w:instrText xml:space="preserve"> PAGEREF _Toc242432768 \h </w:instrText>
        </w:r>
        <w:r>
          <w:rPr>
            <w:noProof/>
            <w:webHidden/>
          </w:rPr>
        </w:r>
        <w:r>
          <w:rPr>
            <w:noProof/>
            <w:webHidden/>
          </w:rPr>
          <w:fldChar w:fldCharType="separate"/>
        </w:r>
        <w:r>
          <w:rPr>
            <w:noProof/>
            <w:webHidden/>
          </w:rPr>
          <w:t>65</w:t>
        </w:r>
        <w:r>
          <w:rPr>
            <w:noProof/>
            <w:webHidden/>
          </w:rPr>
          <w:fldChar w:fldCharType="end"/>
        </w:r>
      </w:hyperlink>
    </w:p>
    <w:p w14:paraId="23B7C4FE" w14:textId="53D98F61" w:rsidR="009D5A60" w:rsidRDefault="009D5A60">
      <w:pPr>
        <w:pStyle w:val="TDC2"/>
        <w:tabs>
          <w:tab w:val="right" w:leader="dot" w:pos="9142"/>
        </w:tabs>
        <w:rPr>
          <w:noProof/>
          <w:kern w:val="2"/>
          <w:sz w:val="24"/>
          <w:szCs w:val="24"/>
          <w:lang w:val="es-AR" w:eastAsia="es-AR"/>
          <w14:ligatures w14:val="standardContextual"/>
        </w:rPr>
      </w:pPr>
      <w:hyperlink w:anchor="_Toc242432769" w:history="1">
        <w:r w:rsidRPr="005C1F10">
          <w:rPr>
            <w:rStyle w:val="Hipervnculo"/>
            <w:noProof/>
          </w:rPr>
          <w:t>5.12 Limitaciones de los resultados y amenazas a la validez</w:t>
        </w:r>
        <w:r>
          <w:rPr>
            <w:noProof/>
            <w:webHidden/>
          </w:rPr>
          <w:tab/>
        </w:r>
        <w:r>
          <w:rPr>
            <w:noProof/>
            <w:webHidden/>
          </w:rPr>
          <w:fldChar w:fldCharType="begin"/>
        </w:r>
        <w:r>
          <w:rPr>
            <w:noProof/>
            <w:webHidden/>
          </w:rPr>
          <w:instrText xml:space="preserve"> PAGEREF _Toc242432769 \h </w:instrText>
        </w:r>
        <w:r>
          <w:rPr>
            <w:noProof/>
            <w:webHidden/>
          </w:rPr>
        </w:r>
        <w:r>
          <w:rPr>
            <w:noProof/>
            <w:webHidden/>
          </w:rPr>
          <w:fldChar w:fldCharType="separate"/>
        </w:r>
        <w:r>
          <w:rPr>
            <w:noProof/>
            <w:webHidden/>
          </w:rPr>
          <w:t>66</w:t>
        </w:r>
        <w:r>
          <w:rPr>
            <w:noProof/>
            <w:webHidden/>
          </w:rPr>
          <w:fldChar w:fldCharType="end"/>
        </w:r>
      </w:hyperlink>
    </w:p>
    <w:p w14:paraId="5C0D11AC" w14:textId="28F0FC42" w:rsidR="009D5A60" w:rsidRDefault="009D5A60">
      <w:pPr>
        <w:pStyle w:val="TDC2"/>
        <w:tabs>
          <w:tab w:val="right" w:leader="dot" w:pos="9142"/>
        </w:tabs>
        <w:rPr>
          <w:noProof/>
          <w:kern w:val="2"/>
          <w:sz w:val="24"/>
          <w:szCs w:val="24"/>
          <w:lang w:val="es-AR" w:eastAsia="es-AR"/>
          <w14:ligatures w14:val="standardContextual"/>
        </w:rPr>
      </w:pPr>
      <w:hyperlink w:anchor="_Toc242432770" w:history="1">
        <w:r w:rsidRPr="005C1F10">
          <w:rPr>
            <w:rStyle w:val="Hipervnculo"/>
            <w:noProof/>
          </w:rPr>
          <w:t>5.13 Comparación con el procesamiento manual</w:t>
        </w:r>
        <w:r>
          <w:rPr>
            <w:noProof/>
            <w:webHidden/>
          </w:rPr>
          <w:tab/>
        </w:r>
        <w:r>
          <w:rPr>
            <w:noProof/>
            <w:webHidden/>
          </w:rPr>
          <w:fldChar w:fldCharType="begin"/>
        </w:r>
        <w:r>
          <w:rPr>
            <w:noProof/>
            <w:webHidden/>
          </w:rPr>
          <w:instrText xml:space="preserve"> PAGEREF _Toc242432770 \h </w:instrText>
        </w:r>
        <w:r>
          <w:rPr>
            <w:noProof/>
            <w:webHidden/>
          </w:rPr>
        </w:r>
        <w:r>
          <w:rPr>
            <w:noProof/>
            <w:webHidden/>
          </w:rPr>
          <w:fldChar w:fldCharType="separate"/>
        </w:r>
        <w:r>
          <w:rPr>
            <w:noProof/>
            <w:webHidden/>
          </w:rPr>
          <w:t>68</w:t>
        </w:r>
        <w:r>
          <w:rPr>
            <w:noProof/>
            <w:webHidden/>
          </w:rPr>
          <w:fldChar w:fldCharType="end"/>
        </w:r>
      </w:hyperlink>
    </w:p>
    <w:p w14:paraId="7C6BE5AC" w14:textId="660C451B" w:rsidR="009D5A60" w:rsidRDefault="009D5A60">
      <w:pPr>
        <w:pStyle w:val="TDC1"/>
        <w:tabs>
          <w:tab w:val="right" w:leader="dot" w:pos="9142"/>
        </w:tabs>
        <w:rPr>
          <w:noProof/>
          <w:kern w:val="2"/>
          <w:sz w:val="24"/>
          <w:szCs w:val="24"/>
          <w:lang w:val="es-AR" w:eastAsia="es-AR"/>
          <w14:ligatures w14:val="standardContextual"/>
        </w:rPr>
      </w:pPr>
      <w:hyperlink w:anchor="_Toc242432771" w:history="1">
        <w:r w:rsidRPr="005C1F10">
          <w:rPr>
            <w:rStyle w:val="Hipervnculo"/>
            <w:noProof/>
          </w:rPr>
          <w:t>Capítulo VI: Discusión</w:t>
        </w:r>
        <w:r>
          <w:rPr>
            <w:noProof/>
            <w:webHidden/>
          </w:rPr>
          <w:tab/>
        </w:r>
        <w:r>
          <w:rPr>
            <w:noProof/>
            <w:webHidden/>
          </w:rPr>
          <w:fldChar w:fldCharType="begin"/>
        </w:r>
        <w:r>
          <w:rPr>
            <w:noProof/>
            <w:webHidden/>
          </w:rPr>
          <w:instrText xml:space="preserve"> PAGEREF _Toc242432771 \h </w:instrText>
        </w:r>
        <w:r>
          <w:rPr>
            <w:noProof/>
            <w:webHidden/>
          </w:rPr>
        </w:r>
        <w:r>
          <w:rPr>
            <w:noProof/>
            <w:webHidden/>
          </w:rPr>
          <w:fldChar w:fldCharType="separate"/>
        </w:r>
        <w:r>
          <w:rPr>
            <w:noProof/>
            <w:webHidden/>
          </w:rPr>
          <w:t>72</w:t>
        </w:r>
        <w:r>
          <w:rPr>
            <w:noProof/>
            <w:webHidden/>
          </w:rPr>
          <w:fldChar w:fldCharType="end"/>
        </w:r>
      </w:hyperlink>
    </w:p>
    <w:p w14:paraId="5256F0CB" w14:textId="1C5B6A29" w:rsidR="009D5A60" w:rsidRDefault="009D5A60">
      <w:pPr>
        <w:pStyle w:val="TDC2"/>
        <w:tabs>
          <w:tab w:val="right" w:leader="dot" w:pos="9142"/>
        </w:tabs>
        <w:rPr>
          <w:noProof/>
          <w:kern w:val="2"/>
          <w:sz w:val="24"/>
          <w:szCs w:val="24"/>
          <w:lang w:val="es-AR" w:eastAsia="es-AR"/>
          <w14:ligatures w14:val="standardContextual"/>
        </w:rPr>
      </w:pPr>
      <w:hyperlink w:anchor="_Toc242432772" w:history="1">
        <w:r w:rsidRPr="005C1F10">
          <w:rPr>
            <w:rStyle w:val="Hipervnculo"/>
            <w:noProof/>
          </w:rPr>
          <w:t>6.1 Interpretación de la comparación con el procesamiento manual</w:t>
        </w:r>
        <w:r>
          <w:rPr>
            <w:noProof/>
            <w:webHidden/>
          </w:rPr>
          <w:tab/>
        </w:r>
        <w:r>
          <w:rPr>
            <w:noProof/>
            <w:webHidden/>
          </w:rPr>
          <w:fldChar w:fldCharType="begin"/>
        </w:r>
        <w:r>
          <w:rPr>
            <w:noProof/>
            <w:webHidden/>
          </w:rPr>
          <w:instrText xml:space="preserve"> PAGEREF _Toc242432772 \h </w:instrText>
        </w:r>
        <w:r>
          <w:rPr>
            <w:noProof/>
            <w:webHidden/>
          </w:rPr>
        </w:r>
        <w:r>
          <w:rPr>
            <w:noProof/>
            <w:webHidden/>
          </w:rPr>
          <w:fldChar w:fldCharType="separate"/>
        </w:r>
        <w:r>
          <w:rPr>
            <w:noProof/>
            <w:webHidden/>
          </w:rPr>
          <w:t>72</w:t>
        </w:r>
        <w:r>
          <w:rPr>
            <w:noProof/>
            <w:webHidden/>
          </w:rPr>
          <w:fldChar w:fldCharType="end"/>
        </w:r>
      </w:hyperlink>
    </w:p>
    <w:p w14:paraId="6C607894" w14:textId="14F1B5D7" w:rsidR="009D5A60" w:rsidRDefault="009D5A60">
      <w:pPr>
        <w:pStyle w:val="TDC2"/>
        <w:tabs>
          <w:tab w:val="right" w:leader="dot" w:pos="9142"/>
        </w:tabs>
        <w:rPr>
          <w:noProof/>
          <w:kern w:val="2"/>
          <w:sz w:val="24"/>
          <w:szCs w:val="24"/>
          <w:lang w:val="es-AR" w:eastAsia="es-AR"/>
          <w14:ligatures w14:val="standardContextual"/>
        </w:rPr>
      </w:pPr>
      <w:hyperlink w:anchor="_Toc242432773" w:history="1">
        <w:r w:rsidRPr="005C1F10">
          <w:rPr>
            <w:rStyle w:val="Hipervnculo"/>
            <w:noProof/>
          </w:rPr>
          <w:t>6.2 Interpretación de resultados</w:t>
        </w:r>
        <w:r>
          <w:rPr>
            <w:noProof/>
            <w:webHidden/>
          </w:rPr>
          <w:tab/>
        </w:r>
        <w:r>
          <w:rPr>
            <w:noProof/>
            <w:webHidden/>
          </w:rPr>
          <w:fldChar w:fldCharType="begin"/>
        </w:r>
        <w:r>
          <w:rPr>
            <w:noProof/>
            <w:webHidden/>
          </w:rPr>
          <w:instrText xml:space="preserve"> PAGEREF _Toc242432773 \h </w:instrText>
        </w:r>
        <w:r>
          <w:rPr>
            <w:noProof/>
            <w:webHidden/>
          </w:rPr>
        </w:r>
        <w:r>
          <w:rPr>
            <w:noProof/>
            <w:webHidden/>
          </w:rPr>
          <w:fldChar w:fldCharType="separate"/>
        </w:r>
        <w:r>
          <w:rPr>
            <w:noProof/>
            <w:webHidden/>
          </w:rPr>
          <w:t>72</w:t>
        </w:r>
        <w:r>
          <w:rPr>
            <w:noProof/>
            <w:webHidden/>
          </w:rPr>
          <w:fldChar w:fldCharType="end"/>
        </w:r>
      </w:hyperlink>
    </w:p>
    <w:p w14:paraId="4BFEC7FE" w14:textId="1709076C" w:rsidR="009D5A60" w:rsidRDefault="009D5A60">
      <w:pPr>
        <w:pStyle w:val="TDC2"/>
        <w:tabs>
          <w:tab w:val="right" w:leader="dot" w:pos="9142"/>
        </w:tabs>
        <w:rPr>
          <w:noProof/>
          <w:kern w:val="2"/>
          <w:sz w:val="24"/>
          <w:szCs w:val="24"/>
          <w:lang w:val="es-AR" w:eastAsia="es-AR"/>
          <w14:ligatures w14:val="standardContextual"/>
        </w:rPr>
      </w:pPr>
      <w:hyperlink w:anchor="_Toc242432774" w:history="1">
        <w:r w:rsidRPr="005C1F10">
          <w:rPr>
            <w:rStyle w:val="Hipervnculo"/>
            <w:noProof/>
          </w:rPr>
          <w:t>6.3 Comparación con literatura existente</w:t>
        </w:r>
        <w:r>
          <w:rPr>
            <w:noProof/>
            <w:webHidden/>
          </w:rPr>
          <w:tab/>
        </w:r>
        <w:r>
          <w:rPr>
            <w:noProof/>
            <w:webHidden/>
          </w:rPr>
          <w:fldChar w:fldCharType="begin"/>
        </w:r>
        <w:r>
          <w:rPr>
            <w:noProof/>
            <w:webHidden/>
          </w:rPr>
          <w:instrText xml:space="preserve"> PAGEREF _Toc242432774 \h </w:instrText>
        </w:r>
        <w:r>
          <w:rPr>
            <w:noProof/>
            <w:webHidden/>
          </w:rPr>
        </w:r>
        <w:r>
          <w:rPr>
            <w:noProof/>
            <w:webHidden/>
          </w:rPr>
          <w:fldChar w:fldCharType="separate"/>
        </w:r>
        <w:r>
          <w:rPr>
            <w:noProof/>
            <w:webHidden/>
          </w:rPr>
          <w:t>73</w:t>
        </w:r>
        <w:r>
          <w:rPr>
            <w:noProof/>
            <w:webHidden/>
          </w:rPr>
          <w:fldChar w:fldCharType="end"/>
        </w:r>
      </w:hyperlink>
    </w:p>
    <w:p w14:paraId="084B296D" w14:textId="37E0EBE0" w:rsidR="009D5A60" w:rsidRDefault="009D5A60">
      <w:pPr>
        <w:pStyle w:val="TDC2"/>
        <w:tabs>
          <w:tab w:val="right" w:leader="dot" w:pos="9142"/>
        </w:tabs>
        <w:rPr>
          <w:noProof/>
          <w:kern w:val="2"/>
          <w:sz w:val="24"/>
          <w:szCs w:val="24"/>
          <w:lang w:val="es-AR" w:eastAsia="es-AR"/>
          <w14:ligatures w14:val="standardContextual"/>
        </w:rPr>
      </w:pPr>
      <w:hyperlink w:anchor="_Toc242432775" w:history="1">
        <w:r w:rsidRPr="005C1F10">
          <w:rPr>
            <w:rStyle w:val="Hipervnculo"/>
            <w:noProof/>
          </w:rPr>
          <w:t>6.4 Limitaciones del estudio</w:t>
        </w:r>
        <w:r>
          <w:rPr>
            <w:noProof/>
            <w:webHidden/>
          </w:rPr>
          <w:tab/>
        </w:r>
        <w:r>
          <w:rPr>
            <w:noProof/>
            <w:webHidden/>
          </w:rPr>
          <w:fldChar w:fldCharType="begin"/>
        </w:r>
        <w:r>
          <w:rPr>
            <w:noProof/>
            <w:webHidden/>
          </w:rPr>
          <w:instrText xml:space="preserve"> PAGEREF _Toc242432775 \h </w:instrText>
        </w:r>
        <w:r>
          <w:rPr>
            <w:noProof/>
            <w:webHidden/>
          </w:rPr>
        </w:r>
        <w:r>
          <w:rPr>
            <w:noProof/>
            <w:webHidden/>
          </w:rPr>
          <w:fldChar w:fldCharType="separate"/>
        </w:r>
        <w:r>
          <w:rPr>
            <w:noProof/>
            <w:webHidden/>
          </w:rPr>
          <w:t>74</w:t>
        </w:r>
        <w:r>
          <w:rPr>
            <w:noProof/>
            <w:webHidden/>
          </w:rPr>
          <w:fldChar w:fldCharType="end"/>
        </w:r>
      </w:hyperlink>
    </w:p>
    <w:p w14:paraId="4680FF62" w14:textId="206177DD" w:rsidR="009D5A60" w:rsidRDefault="009D5A60">
      <w:pPr>
        <w:pStyle w:val="TDC2"/>
        <w:tabs>
          <w:tab w:val="right" w:leader="dot" w:pos="9142"/>
        </w:tabs>
        <w:rPr>
          <w:noProof/>
          <w:kern w:val="2"/>
          <w:sz w:val="24"/>
          <w:szCs w:val="24"/>
          <w:lang w:val="es-AR" w:eastAsia="es-AR"/>
          <w14:ligatures w14:val="standardContextual"/>
        </w:rPr>
      </w:pPr>
      <w:hyperlink w:anchor="_Toc242432776" w:history="1">
        <w:r w:rsidRPr="005C1F10">
          <w:rPr>
            <w:rStyle w:val="Hipervnculo"/>
            <w:noProof/>
          </w:rPr>
          <w:t>6.5 Implicaciones prácticas</w:t>
        </w:r>
        <w:r>
          <w:rPr>
            <w:noProof/>
            <w:webHidden/>
          </w:rPr>
          <w:tab/>
        </w:r>
        <w:r>
          <w:rPr>
            <w:noProof/>
            <w:webHidden/>
          </w:rPr>
          <w:fldChar w:fldCharType="begin"/>
        </w:r>
        <w:r>
          <w:rPr>
            <w:noProof/>
            <w:webHidden/>
          </w:rPr>
          <w:instrText xml:space="preserve"> PAGEREF _Toc242432776 \h </w:instrText>
        </w:r>
        <w:r>
          <w:rPr>
            <w:noProof/>
            <w:webHidden/>
          </w:rPr>
        </w:r>
        <w:r>
          <w:rPr>
            <w:noProof/>
            <w:webHidden/>
          </w:rPr>
          <w:fldChar w:fldCharType="separate"/>
        </w:r>
        <w:r>
          <w:rPr>
            <w:noProof/>
            <w:webHidden/>
          </w:rPr>
          <w:t>75</w:t>
        </w:r>
        <w:r>
          <w:rPr>
            <w:noProof/>
            <w:webHidden/>
          </w:rPr>
          <w:fldChar w:fldCharType="end"/>
        </w:r>
      </w:hyperlink>
    </w:p>
    <w:p w14:paraId="5DD222B3" w14:textId="730B1CF0" w:rsidR="009D5A60" w:rsidRDefault="009D5A60">
      <w:pPr>
        <w:pStyle w:val="TDC2"/>
        <w:tabs>
          <w:tab w:val="right" w:leader="dot" w:pos="9142"/>
        </w:tabs>
        <w:rPr>
          <w:noProof/>
          <w:kern w:val="2"/>
          <w:sz w:val="24"/>
          <w:szCs w:val="24"/>
          <w:lang w:val="es-AR" w:eastAsia="es-AR"/>
          <w14:ligatures w14:val="standardContextual"/>
        </w:rPr>
      </w:pPr>
      <w:hyperlink w:anchor="_Toc242432777" w:history="1">
        <w:r w:rsidRPr="005C1F10">
          <w:rPr>
            <w:rStyle w:val="Hipervnculo"/>
            <w:noProof/>
          </w:rPr>
          <w:t>6.6 Evaluación crítica de n8n como plataforma de automatización CTI</w:t>
        </w:r>
        <w:r>
          <w:rPr>
            <w:noProof/>
            <w:webHidden/>
          </w:rPr>
          <w:tab/>
        </w:r>
        <w:r>
          <w:rPr>
            <w:noProof/>
            <w:webHidden/>
          </w:rPr>
          <w:fldChar w:fldCharType="begin"/>
        </w:r>
        <w:r>
          <w:rPr>
            <w:noProof/>
            <w:webHidden/>
          </w:rPr>
          <w:instrText xml:space="preserve"> PAGEREF _Toc242432777 \h </w:instrText>
        </w:r>
        <w:r>
          <w:rPr>
            <w:noProof/>
            <w:webHidden/>
          </w:rPr>
        </w:r>
        <w:r>
          <w:rPr>
            <w:noProof/>
            <w:webHidden/>
          </w:rPr>
          <w:fldChar w:fldCharType="separate"/>
        </w:r>
        <w:r>
          <w:rPr>
            <w:noProof/>
            <w:webHidden/>
          </w:rPr>
          <w:t>75</w:t>
        </w:r>
        <w:r>
          <w:rPr>
            <w:noProof/>
            <w:webHidden/>
          </w:rPr>
          <w:fldChar w:fldCharType="end"/>
        </w:r>
      </w:hyperlink>
    </w:p>
    <w:p w14:paraId="618A0D89" w14:textId="2C2E027D" w:rsidR="009D5A60" w:rsidRDefault="009D5A60">
      <w:pPr>
        <w:pStyle w:val="TDC2"/>
        <w:tabs>
          <w:tab w:val="right" w:leader="dot" w:pos="9142"/>
        </w:tabs>
        <w:rPr>
          <w:noProof/>
          <w:kern w:val="2"/>
          <w:sz w:val="24"/>
          <w:szCs w:val="24"/>
          <w:lang w:val="es-AR" w:eastAsia="es-AR"/>
          <w14:ligatures w14:val="standardContextual"/>
        </w:rPr>
      </w:pPr>
      <w:hyperlink w:anchor="_Toc242432778" w:history="1">
        <w:r w:rsidRPr="005C1F10">
          <w:rPr>
            <w:rStyle w:val="Hipervnculo"/>
            <w:noProof/>
          </w:rPr>
          <w:t>6.7 Calidad y utilidad de los IoCs generados</w:t>
        </w:r>
        <w:r>
          <w:rPr>
            <w:noProof/>
            <w:webHidden/>
          </w:rPr>
          <w:tab/>
        </w:r>
        <w:r>
          <w:rPr>
            <w:noProof/>
            <w:webHidden/>
          </w:rPr>
          <w:fldChar w:fldCharType="begin"/>
        </w:r>
        <w:r>
          <w:rPr>
            <w:noProof/>
            <w:webHidden/>
          </w:rPr>
          <w:instrText xml:space="preserve"> PAGEREF _Toc242432778 \h </w:instrText>
        </w:r>
        <w:r>
          <w:rPr>
            <w:noProof/>
            <w:webHidden/>
          </w:rPr>
        </w:r>
        <w:r>
          <w:rPr>
            <w:noProof/>
            <w:webHidden/>
          </w:rPr>
          <w:fldChar w:fldCharType="separate"/>
        </w:r>
        <w:r>
          <w:rPr>
            <w:noProof/>
            <w:webHidden/>
          </w:rPr>
          <w:t>77</w:t>
        </w:r>
        <w:r>
          <w:rPr>
            <w:noProof/>
            <w:webHidden/>
          </w:rPr>
          <w:fldChar w:fldCharType="end"/>
        </w:r>
      </w:hyperlink>
    </w:p>
    <w:p w14:paraId="083618D0" w14:textId="4B66BA80" w:rsidR="009D5A60" w:rsidRDefault="009D5A60">
      <w:pPr>
        <w:pStyle w:val="TDC1"/>
        <w:tabs>
          <w:tab w:val="right" w:leader="dot" w:pos="9142"/>
        </w:tabs>
        <w:rPr>
          <w:noProof/>
          <w:kern w:val="2"/>
          <w:sz w:val="24"/>
          <w:szCs w:val="24"/>
          <w:lang w:val="es-AR" w:eastAsia="es-AR"/>
          <w14:ligatures w14:val="standardContextual"/>
        </w:rPr>
      </w:pPr>
      <w:hyperlink w:anchor="_Toc242432779" w:history="1">
        <w:r w:rsidRPr="005C1F10">
          <w:rPr>
            <w:rStyle w:val="Hipervnculo"/>
            <w:noProof/>
          </w:rPr>
          <w:t>Capítulo VII: Conclusiones</w:t>
        </w:r>
        <w:r>
          <w:rPr>
            <w:noProof/>
            <w:webHidden/>
          </w:rPr>
          <w:tab/>
        </w:r>
        <w:r>
          <w:rPr>
            <w:noProof/>
            <w:webHidden/>
          </w:rPr>
          <w:fldChar w:fldCharType="begin"/>
        </w:r>
        <w:r>
          <w:rPr>
            <w:noProof/>
            <w:webHidden/>
          </w:rPr>
          <w:instrText xml:space="preserve"> PAGEREF _Toc242432779 \h </w:instrText>
        </w:r>
        <w:r>
          <w:rPr>
            <w:noProof/>
            <w:webHidden/>
          </w:rPr>
        </w:r>
        <w:r>
          <w:rPr>
            <w:noProof/>
            <w:webHidden/>
          </w:rPr>
          <w:fldChar w:fldCharType="separate"/>
        </w:r>
        <w:r>
          <w:rPr>
            <w:noProof/>
            <w:webHidden/>
          </w:rPr>
          <w:t>80</w:t>
        </w:r>
        <w:r>
          <w:rPr>
            <w:noProof/>
            <w:webHidden/>
          </w:rPr>
          <w:fldChar w:fldCharType="end"/>
        </w:r>
      </w:hyperlink>
    </w:p>
    <w:p w14:paraId="1E62A773" w14:textId="06CD19F4" w:rsidR="009D5A60" w:rsidRDefault="009D5A60">
      <w:pPr>
        <w:pStyle w:val="TDC2"/>
        <w:tabs>
          <w:tab w:val="right" w:leader="dot" w:pos="9142"/>
        </w:tabs>
        <w:rPr>
          <w:noProof/>
          <w:kern w:val="2"/>
          <w:sz w:val="24"/>
          <w:szCs w:val="24"/>
          <w:lang w:val="es-AR" w:eastAsia="es-AR"/>
          <w14:ligatures w14:val="standardContextual"/>
        </w:rPr>
      </w:pPr>
      <w:hyperlink w:anchor="_Toc242432780" w:history="1">
        <w:r w:rsidRPr="005C1F10">
          <w:rPr>
            <w:rStyle w:val="Hipervnculo"/>
            <w:noProof/>
          </w:rPr>
          <w:t>7.1 Síntesis del problema abordado</w:t>
        </w:r>
        <w:r>
          <w:rPr>
            <w:noProof/>
            <w:webHidden/>
          </w:rPr>
          <w:tab/>
        </w:r>
        <w:r>
          <w:rPr>
            <w:noProof/>
            <w:webHidden/>
          </w:rPr>
          <w:fldChar w:fldCharType="begin"/>
        </w:r>
        <w:r>
          <w:rPr>
            <w:noProof/>
            <w:webHidden/>
          </w:rPr>
          <w:instrText xml:space="preserve"> PAGEREF _Toc242432780 \h </w:instrText>
        </w:r>
        <w:r>
          <w:rPr>
            <w:noProof/>
            <w:webHidden/>
          </w:rPr>
        </w:r>
        <w:r>
          <w:rPr>
            <w:noProof/>
            <w:webHidden/>
          </w:rPr>
          <w:fldChar w:fldCharType="separate"/>
        </w:r>
        <w:r>
          <w:rPr>
            <w:noProof/>
            <w:webHidden/>
          </w:rPr>
          <w:t>80</w:t>
        </w:r>
        <w:r>
          <w:rPr>
            <w:noProof/>
            <w:webHidden/>
          </w:rPr>
          <w:fldChar w:fldCharType="end"/>
        </w:r>
      </w:hyperlink>
    </w:p>
    <w:p w14:paraId="49BEAFFB" w14:textId="3883836E" w:rsidR="009D5A60" w:rsidRDefault="009D5A60">
      <w:pPr>
        <w:pStyle w:val="TDC2"/>
        <w:tabs>
          <w:tab w:val="right" w:leader="dot" w:pos="9142"/>
        </w:tabs>
        <w:rPr>
          <w:noProof/>
          <w:kern w:val="2"/>
          <w:sz w:val="24"/>
          <w:szCs w:val="24"/>
          <w:lang w:val="es-AR" w:eastAsia="es-AR"/>
          <w14:ligatures w14:val="standardContextual"/>
        </w:rPr>
      </w:pPr>
      <w:hyperlink w:anchor="_Toc242432781" w:history="1">
        <w:r w:rsidRPr="005C1F10">
          <w:rPr>
            <w:rStyle w:val="Hipervnculo"/>
            <w:noProof/>
          </w:rPr>
          <w:t>7.2 Evaluación de hipótesis y contribuciones</w:t>
        </w:r>
        <w:r>
          <w:rPr>
            <w:noProof/>
            <w:webHidden/>
          </w:rPr>
          <w:tab/>
        </w:r>
        <w:r>
          <w:rPr>
            <w:noProof/>
            <w:webHidden/>
          </w:rPr>
          <w:fldChar w:fldCharType="begin"/>
        </w:r>
        <w:r>
          <w:rPr>
            <w:noProof/>
            <w:webHidden/>
          </w:rPr>
          <w:instrText xml:space="preserve"> PAGEREF _Toc242432781 \h </w:instrText>
        </w:r>
        <w:r>
          <w:rPr>
            <w:noProof/>
            <w:webHidden/>
          </w:rPr>
        </w:r>
        <w:r>
          <w:rPr>
            <w:noProof/>
            <w:webHidden/>
          </w:rPr>
          <w:fldChar w:fldCharType="separate"/>
        </w:r>
        <w:r>
          <w:rPr>
            <w:noProof/>
            <w:webHidden/>
          </w:rPr>
          <w:t>80</w:t>
        </w:r>
        <w:r>
          <w:rPr>
            <w:noProof/>
            <w:webHidden/>
          </w:rPr>
          <w:fldChar w:fldCharType="end"/>
        </w:r>
      </w:hyperlink>
    </w:p>
    <w:p w14:paraId="33721BC8" w14:textId="01481EB8" w:rsidR="009D5A60" w:rsidRDefault="009D5A60">
      <w:pPr>
        <w:pStyle w:val="TDC2"/>
        <w:tabs>
          <w:tab w:val="right" w:leader="dot" w:pos="9142"/>
        </w:tabs>
        <w:rPr>
          <w:noProof/>
          <w:kern w:val="2"/>
          <w:sz w:val="24"/>
          <w:szCs w:val="24"/>
          <w:lang w:val="es-AR" w:eastAsia="es-AR"/>
          <w14:ligatures w14:val="standardContextual"/>
        </w:rPr>
      </w:pPr>
      <w:hyperlink w:anchor="_Toc242432782" w:history="1">
        <w:r w:rsidRPr="005C1F10">
          <w:rPr>
            <w:rStyle w:val="Hipervnculo"/>
            <w:noProof/>
          </w:rPr>
          <w:t>7.3 Síntesis global</w:t>
        </w:r>
        <w:r>
          <w:rPr>
            <w:noProof/>
            <w:webHidden/>
          </w:rPr>
          <w:tab/>
        </w:r>
        <w:r>
          <w:rPr>
            <w:noProof/>
            <w:webHidden/>
          </w:rPr>
          <w:fldChar w:fldCharType="begin"/>
        </w:r>
        <w:r>
          <w:rPr>
            <w:noProof/>
            <w:webHidden/>
          </w:rPr>
          <w:instrText xml:space="preserve"> PAGEREF _Toc242432782 \h </w:instrText>
        </w:r>
        <w:r>
          <w:rPr>
            <w:noProof/>
            <w:webHidden/>
          </w:rPr>
        </w:r>
        <w:r>
          <w:rPr>
            <w:noProof/>
            <w:webHidden/>
          </w:rPr>
          <w:fldChar w:fldCharType="separate"/>
        </w:r>
        <w:r>
          <w:rPr>
            <w:noProof/>
            <w:webHidden/>
          </w:rPr>
          <w:t>83</w:t>
        </w:r>
        <w:r>
          <w:rPr>
            <w:noProof/>
            <w:webHidden/>
          </w:rPr>
          <w:fldChar w:fldCharType="end"/>
        </w:r>
      </w:hyperlink>
    </w:p>
    <w:p w14:paraId="3BA09B34" w14:textId="172E7D15" w:rsidR="009D5A60" w:rsidRDefault="009D5A60">
      <w:pPr>
        <w:pStyle w:val="TDC2"/>
        <w:tabs>
          <w:tab w:val="right" w:leader="dot" w:pos="9142"/>
        </w:tabs>
        <w:rPr>
          <w:noProof/>
          <w:kern w:val="2"/>
          <w:sz w:val="24"/>
          <w:szCs w:val="24"/>
          <w:lang w:val="es-AR" w:eastAsia="es-AR"/>
          <w14:ligatures w14:val="standardContextual"/>
        </w:rPr>
      </w:pPr>
      <w:hyperlink w:anchor="_Toc242432783" w:history="1">
        <w:r w:rsidRPr="005C1F10">
          <w:rPr>
            <w:rStyle w:val="Hipervnculo"/>
            <w:noProof/>
          </w:rPr>
          <w:t>7.4 Trabajo futuro</w:t>
        </w:r>
        <w:r>
          <w:rPr>
            <w:noProof/>
            <w:webHidden/>
          </w:rPr>
          <w:tab/>
        </w:r>
        <w:r>
          <w:rPr>
            <w:noProof/>
            <w:webHidden/>
          </w:rPr>
          <w:fldChar w:fldCharType="begin"/>
        </w:r>
        <w:r>
          <w:rPr>
            <w:noProof/>
            <w:webHidden/>
          </w:rPr>
          <w:instrText xml:space="preserve"> PAGEREF _Toc242432783 \h </w:instrText>
        </w:r>
        <w:r>
          <w:rPr>
            <w:noProof/>
            <w:webHidden/>
          </w:rPr>
        </w:r>
        <w:r>
          <w:rPr>
            <w:noProof/>
            <w:webHidden/>
          </w:rPr>
          <w:fldChar w:fldCharType="separate"/>
        </w:r>
        <w:r>
          <w:rPr>
            <w:noProof/>
            <w:webHidden/>
          </w:rPr>
          <w:t>84</w:t>
        </w:r>
        <w:r>
          <w:rPr>
            <w:noProof/>
            <w:webHidden/>
          </w:rPr>
          <w:fldChar w:fldCharType="end"/>
        </w:r>
      </w:hyperlink>
    </w:p>
    <w:p w14:paraId="1B6EE1AD" w14:textId="14F6DEC8" w:rsidR="009D5A60" w:rsidRDefault="009D5A60">
      <w:pPr>
        <w:pStyle w:val="TDC2"/>
        <w:tabs>
          <w:tab w:val="right" w:leader="dot" w:pos="9142"/>
        </w:tabs>
        <w:rPr>
          <w:noProof/>
          <w:kern w:val="2"/>
          <w:sz w:val="24"/>
          <w:szCs w:val="24"/>
          <w:lang w:val="es-AR" w:eastAsia="es-AR"/>
          <w14:ligatures w14:val="standardContextual"/>
        </w:rPr>
      </w:pPr>
      <w:hyperlink w:anchor="_Toc242432784" w:history="1">
        <w:r w:rsidRPr="005C1F10">
          <w:rPr>
            <w:rStyle w:val="Hipervnculo"/>
            <w:noProof/>
          </w:rPr>
          <w:t>7.5 Trabajo futuro priorizado</w:t>
        </w:r>
        <w:r>
          <w:rPr>
            <w:noProof/>
            <w:webHidden/>
          </w:rPr>
          <w:tab/>
        </w:r>
        <w:r>
          <w:rPr>
            <w:noProof/>
            <w:webHidden/>
          </w:rPr>
          <w:fldChar w:fldCharType="begin"/>
        </w:r>
        <w:r>
          <w:rPr>
            <w:noProof/>
            <w:webHidden/>
          </w:rPr>
          <w:instrText xml:space="preserve"> PAGEREF _Toc242432784 \h </w:instrText>
        </w:r>
        <w:r>
          <w:rPr>
            <w:noProof/>
            <w:webHidden/>
          </w:rPr>
        </w:r>
        <w:r>
          <w:rPr>
            <w:noProof/>
            <w:webHidden/>
          </w:rPr>
          <w:fldChar w:fldCharType="separate"/>
        </w:r>
        <w:r>
          <w:rPr>
            <w:noProof/>
            <w:webHidden/>
          </w:rPr>
          <w:t>85</w:t>
        </w:r>
        <w:r>
          <w:rPr>
            <w:noProof/>
            <w:webHidden/>
          </w:rPr>
          <w:fldChar w:fldCharType="end"/>
        </w:r>
      </w:hyperlink>
    </w:p>
    <w:p w14:paraId="07D45DC7" w14:textId="2B8C54BA" w:rsidR="009D5A60" w:rsidRDefault="009D5A60">
      <w:pPr>
        <w:pStyle w:val="TDC2"/>
        <w:tabs>
          <w:tab w:val="right" w:leader="dot" w:pos="9142"/>
        </w:tabs>
        <w:rPr>
          <w:noProof/>
          <w:kern w:val="2"/>
          <w:sz w:val="24"/>
          <w:szCs w:val="24"/>
          <w:lang w:val="es-AR" w:eastAsia="es-AR"/>
          <w14:ligatures w14:val="standardContextual"/>
        </w:rPr>
      </w:pPr>
      <w:hyperlink w:anchor="_Toc242432785" w:history="1">
        <w:r w:rsidRPr="005C1F10">
          <w:rPr>
            <w:rStyle w:val="Hipervnculo"/>
            <w:noProof/>
          </w:rPr>
          <w:t>7.6 Cierre</w:t>
        </w:r>
        <w:r>
          <w:rPr>
            <w:noProof/>
            <w:webHidden/>
          </w:rPr>
          <w:tab/>
        </w:r>
        <w:r>
          <w:rPr>
            <w:noProof/>
            <w:webHidden/>
          </w:rPr>
          <w:fldChar w:fldCharType="begin"/>
        </w:r>
        <w:r>
          <w:rPr>
            <w:noProof/>
            <w:webHidden/>
          </w:rPr>
          <w:instrText xml:space="preserve"> PAGEREF _Toc242432785 \h </w:instrText>
        </w:r>
        <w:r>
          <w:rPr>
            <w:noProof/>
            <w:webHidden/>
          </w:rPr>
        </w:r>
        <w:r>
          <w:rPr>
            <w:noProof/>
            <w:webHidden/>
          </w:rPr>
          <w:fldChar w:fldCharType="separate"/>
        </w:r>
        <w:r>
          <w:rPr>
            <w:noProof/>
            <w:webHidden/>
          </w:rPr>
          <w:t>86</w:t>
        </w:r>
        <w:r>
          <w:rPr>
            <w:noProof/>
            <w:webHidden/>
          </w:rPr>
          <w:fldChar w:fldCharType="end"/>
        </w:r>
      </w:hyperlink>
    </w:p>
    <w:p w14:paraId="791E4A0C" w14:textId="7B843755" w:rsidR="009D5A60" w:rsidRDefault="009D5A60">
      <w:pPr>
        <w:pStyle w:val="TDC1"/>
        <w:tabs>
          <w:tab w:val="right" w:leader="dot" w:pos="9142"/>
        </w:tabs>
        <w:rPr>
          <w:noProof/>
          <w:kern w:val="2"/>
          <w:sz w:val="24"/>
          <w:szCs w:val="24"/>
          <w:lang w:val="es-AR" w:eastAsia="es-AR"/>
          <w14:ligatures w14:val="standardContextual"/>
        </w:rPr>
      </w:pPr>
      <w:hyperlink w:anchor="_Toc242432786" w:history="1">
        <w:r w:rsidRPr="005C1F10">
          <w:rPr>
            <w:rStyle w:val="Hipervnculo"/>
            <w:noProof/>
          </w:rPr>
          <w:t>Capítulo VIII: Recomendaciones</w:t>
        </w:r>
        <w:r>
          <w:rPr>
            <w:noProof/>
            <w:webHidden/>
          </w:rPr>
          <w:tab/>
        </w:r>
        <w:r>
          <w:rPr>
            <w:noProof/>
            <w:webHidden/>
          </w:rPr>
          <w:fldChar w:fldCharType="begin"/>
        </w:r>
        <w:r>
          <w:rPr>
            <w:noProof/>
            <w:webHidden/>
          </w:rPr>
          <w:instrText xml:space="preserve"> PAGEREF _Toc242432786 \h </w:instrText>
        </w:r>
        <w:r>
          <w:rPr>
            <w:noProof/>
            <w:webHidden/>
          </w:rPr>
        </w:r>
        <w:r>
          <w:rPr>
            <w:noProof/>
            <w:webHidden/>
          </w:rPr>
          <w:fldChar w:fldCharType="separate"/>
        </w:r>
        <w:r>
          <w:rPr>
            <w:noProof/>
            <w:webHidden/>
          </w:rPr>
          <w:t>87</w:t>
        </w:r>
        <w:r>
          <w:rPr>
            <w:noProof/>
            <w:webHidden/>
          </w:rPr>
          <w:fldChar w:fldCharType="end"/>
        </w:r>
      </w:hyperlink>
    </w:p>
    <w:p w14:paraId="1A0B9563" w14:textId="628935EA" w:rsidR="009D5A60" w:rsidRDefault="009D5A60">
      <w:pPr>
        <w:pStyle w:val="TDC2"/>
        <w:tabs>
          <w:tab w:val="right" w:leader="dot" w:pos="9142"/>
        </w:tabs>
        <w:rPr>
          <w:noProof/>
          <w:kern w:val="2"/>
          <w:sz w:val="24"/>
          <w:szCs w:val="24"/>
          <w:lang w:val="es-AR" w:eastAsia="es-AR"/>
          <w14:ligatures w14:val="standardContextual"/>
        </w:rPr>
      </w:pPr>
      <w:hyperlink w:anchor="_Toc242432787" w:history="1">
        <w:r w:rsidRPr="005C1F10">
          <w:rPr>
            <w:rStyle w:val="Hipervnculo"/>
            <w:noProof/>
          </w:rPr>
          <w:t>8.1 Introducción</w:t>
        </w:r>
        <w:r>
          <w:rPr>
            <w:noProof/>
            <w:webHidden/>
          </w:rPr>
          <w:tab/>
        </w:r>
        <w:r>
          <w:rPr>
            <w:noProof/>
            <w:webHidden/>
          </w:rPr>
          <w:fldChar w:fldCharType="begin"/>
        </w:r>
        <w:r>
          <w:rPr>
            <w:noProof/>
            <w:webHidden/>
          </w:rPr>
          <w:instrText xml:space="preserve"> PAGEREF _Toc242432787 \h </w:instrText>
        </w:r>
        <w:r>
          <w:rPr>
            <w:noProof/>
            <w:webHidden/>
          </w:rPr>
        </w:r>
        <w:r>
          <w:rPr>
            <w:noProof/>
            <w:webHidden/>
          </w:rPr>
          <w:fldChar w:fldCharType="separate"/>
        </w:r>
        <w:r>
          <w:rPr>
            <w:noProof/>
            <w:webHidden/>
          </w:rPr>
          <w:t>87</w:t>
        </w:r>
        <w:r>
          <w:rPr>
            <w:noProof/>
            <w:webHidden/>
          </w:rPr>
          <w:fldChar w:fldCharType="end"/>
        </w:r>
      </w:hyperlink>
    </w:p>
    <w:p w14:paraId="496EC783" w14:textId="4E38497A" w:rsidR="009D5A60" w:rsidRDefault="009D5A60">
      <w:pPr>
        <w:pStyle w:val="TDC2"/>
        <w:tabs>
          <w:tab w:val="right" w:leader="dot" w:pos="9142"/>
        </w:tabs>
        <w:rPr>
          <w:noProof/>
          <w:kern w:val="2"/>
          <w:sz w:val="24"/>
          <w:szCs w:val="24"/>
          <w:lang w:val="es-AR" w:eastAsia="es-AR"/>
          <w14:ligatures w14:val="standardContextual"/>
        </w:rPr>
      </w:pPr>
      <w:hyperlink w:anchor="_Toc242432788" w:history="1">
        <w:r w:rsidRPr="005C1F10">
          <w:rPr>
            <w:rStyle w:val="Hipervnculo"/>
            <w:noProof/>
          </w:rPr>
          <w:t>8.2 Recomendaciones para instituciones educativas</w:t>
        </w:r>
        <w:r>
          <w:rPr>
            <w:noProof/>
            <w:webHidden/>
          </w:rPr>
          <w:tab/>
        </w:r>
        <w:r>
          <w:rPr>
            <w:noProof/>
            <w:webHidden/>
          </w:rPr>
          <w:fldChar w:fldCharType="begin"/>
        </w:r>
        <w:r>
          <w:rPr>
            <w:noProof/>
            <w:webHidden/>
          </w:rPr>
          <w:instrText xml:space="preserve"> PAGEREF _Toc242432788 \h </w:instrText>
        </w:r>
        <w:r>
          <w:rPr>
            <w:noProof/>
            <w:webHidden/>
          </w:rPr>
        </w:r>
        <w:r>
          <w:rPr>
            <w:noProof/>
            <w:webHidden/>
          </w:rPr>
          <w:fldChar w:fldCharType="separate"/>
        </w:r>
        <w:r>
          <w:rPr>
            <w:noProof/>
            <w:webHidden/>
          </w:rPr>
          <w:t>87</w:t>
        </w:r>
        <w:r>
          <w:rPr>
            <w:noProof/>
            <w:webHidden/>
          </w:rPr>
          <w:fldChar w:fldCharType="end"/>
        </w:r>
      </w:hyperlink>
    </w:p>
    <w:p w14:paraId="39E8D08B" w14:textId="0381C1B3" w:rsidR="009D5A60" w:rsidRDefault="009D5A60">
      <w:pPr>
        <w:pStyle w:val="TDC2"/>
        <w:tabs>
          <w:tab w:val="right" w:leader="dot" w:pos="9142"/>
        </w:tabs>
        <w:rPr>
          <w:noProof/>
          <w:kern w:val="2"/>
          <w:sz w:val="24"/>
          <w:szCs w:val="24"/>
          <w:lang w:val="es-AR" w:eastAsia="es-AR"/>
          <w14:ligatures w14:val="standardContextual"/>
        </w:rPr>
      </w:pPr>
      <w:hyperlink w:anchor="_Toc242432789" w:history="1">
        <w:r w:rsidRPr="005C1F10">
          <w:rPr>
            <w:rStyle w:val="Hipervnculo"/>
            <w:noProof/>
          </w:rPr>
          <w:t>8.3 Recomendaciones para PyMEs</w:t>
        </w:r>
        <w:r>
          <w:rPr>
            <w:noProof/>
            <w:webHidden/>
          </w:rPr>
          <w:tab/>
        </w:r>
        <w:r>
          <w:rPr>
            <w:noProof/>
            <w:webHidden/>
          </w:rPr>
          <w:fldChar w:fldCharType="begin"/>
        </w:r>
        <w:r>
          <w:rPr>
            <w:noProof/>
            <w:webHidden/>
          </w:rPr>
          <w:instrText xml:space="preserve"> PAGEREF _Toc242432789 \h </w:instrText>
        </w:r>
        <w:r>
          <w:rPr>
            <w:noProof/>
            <w:webHidden/>
          </w:rPr>
        </w:r>
        <w:r>
          <w:rPr>
            <w:noProof/>
            <w:webHidden/>
          </w:rPr>
          <w:fldChar w:fldCharType="separate"/>
        </w:r>
        <w:r>
          <w:rPr>
            <w:noProof/>
            <w:webHidden/>
          </w:rPr>
          <w:t>87</w:t>
        </w:r>
        <w:r>
          <w:rPr>
            <w:noProof/>
            <w:webHidden/>
          </w:rPr>
          <w:fldChar w:fldCharType="end"/>
        </w:r>
      </w:hyperlink>
    </w:p>
    <w:p w14:paraId="33954A2D" w14:textId="624A3732" w:rsidR="009D5A60" w:rsidRDefault="009D5A60">
      <w:pPr>
        <w:pStyle w:val="TDC2"/>
        <w:tabs>
          <w:tab w:val="right" w:leader="dot" w:pos="9142"/>
        </w:tabs>
        <w:rPr>
          <w:noProof/>
          <w:kern w:val="2"/>
          <w:sz w:val="24"/>
          <w:szCs w:val="24"/>
          <w:lang w:val="es-AR" w:eastAsia="es-AR"/>
          <w14:ligatures w14:val="standardContextual"/>
        </w:rPr>
      </w:pPr>
      <w:hyperlink w:anchor="_Toc242432790" w:history="1">
        <w:r w:rsidRPr="005C1F10">
          <w:rPr>
            <w:rStyle w:val="Hipervnculo"/>
            <w:noProof/>
          </w:rPr>
          <w:t>8.4 Recomendaciones para investigadores</w:t>
        </w:r>
        <w:r>
          <w:rPr>
            <w:noProof/>
            <w:webHidden/>
          </w:rPr>
          <w:tab/>
        </w:r>
        <w:r>
          <w:rPr>
            <w:noProof/>
            <w:webHidden/>
          </w:rPr>
          <w:fldChar w:fldCharType="begin"/>
        </w:r>
        <w:r>
          <w:rPr>
            <w:noProof/>
            <w:webHidden/>
          </w:rPr>
          <w:instrText xml:space="preserve"> PAGEREF _Toc242432790 \h </w:instrText>
        </w:r>
        <w:r>
          <w:rPr>
            <w:noProof/>
            <w:webHidden/>
          </w:rPr>
        </w:r>
        <w:r>
          <w:rPr>
            <w:noProof/>
            <w:webHidden/>
          </w:rPr>
          <w:fldChar w:fldCharType="separate"/>
        </w:r>
        <w:r>
          <w:rPr>
            <w:noProof/>
            <w:webHidden/>
          </w:rPr>
          <w:t>88</w:t>
        </w:r>
        <w:r>
          <w:rPr>
            <w:noProof/>
            <w:webHidden/>
          </w:rPr>
          <w:fldChar w:fldCharType="end"/>
        </w:r>
      </w:hyperlink>
    </w:p>
    <w:p w14:paraId="014B667C" w14:textId="7A8B8F0D" w:rsidR="009D5A60" w:rsidRDefault="009D5A60">
      <w:pPr>
        <w:pStyle w:val="TDC2"/>
        <w:tabs>
          <w:tab w:val="right" w:leader="dot" w:pos="9142"/>
        </w:tabs>
        <w:rPr>
          <w:noProof/>
          <w:kern w:val="2"/>
          <w:sz w:val="24"/>
          <w:szCs w:val="24"/>
          <w:lang w:val="es-AR" w:eastAsia="es-AR"/>
          <w14:ligatures w14:val="standardContextual"/>
        </w:rPr>
      </w:pPr>
      <w:hyperlink w:anchor="_Toc242432791" w:history="1">
        <w:r w:rsidRPr="005C1F10">
          <w:rPr>
            <w:rStyle w:val="Hipervnculo"/>
            <w:noProof/>
          </w:rPr>
          <w:t>8.5 Matriz resumen de recomendaciones</w:t>
        </w:r>
        <w:r>
          <w:rPr>
            <w:noProof/>
            <w:webHidden/>
          </w:rPr>
          <w:tab/>
        </w:r>
        <w:r>
          <w:rPr>
            <w:noProof/>
            <w:webHidden/>
          </w:rPr>
          <w:fldChar w:fldCharType="begin"/>
        </w:r>
        <w:r>
          <w:rPr>
            <w:noProof/>
            <w:webHidden/>
          </w:rPr>
          <w:instrText xml:space="preserve"> PAGEREF _Toc242432791 \h </w:instrText>
        </w:r>
        <w:r>
          <w:rPr>
            <w:noProof/>
            <w:webHidden/>
          </w:rPr>
        </w:r>
        <w:r>
          <w:rPr>
            <w:noProof/>
            <w:webHidden/>
          </w:rPr>
          <w:fldChar w:fldCharType="separate"/>
        </w:r>
        <w:r>
          <w:rPr>
            <w:noProof/>
            <w:webHidden/>
          </w:rPr>
          <w:t>88</w:t>
        </w:r>
        <w:r>
          <w:rPr>
            <w:noProof/>
            <w:webHidden/>
          </w:rPr>
          <w:fldChar w:fldCharType="end"/>
        </w:r>
      </w:hyperlink>
    </w:p>
    <w:p w14:paraId="44A7571F" w14:textId="1976DDD9" w:rsidR="009D5A60" w:rsidRDefault="009D5A60">
      <w:pPr>
        <w:pStyle w:val="TDC1"/>
        <w:tabs>
          <w:tab w:val="right" w:leader="dot" w:pos="9142"/>
        </w:tabs>
        <w:rPr>
          <w:noProof/>
          <w:kern w:val="2"/>
          <w:sz w:val="24"/>
          <w:szCs w:val="24"/>
          <w:lang w:val="es-AR" w:eastAsia="es-AR"/>
          <w14:ligatures w14:val="standardContextual"/>
        </w:rPr>
      </w:pPr>
      <w:hyperlink w:anchor="_Toc242432792" w:history="1">
        <w:r w:rsidRPr="005C1F10">
          <w:rPr>
            <w:rStyle w:val="Hipervnculo"/>
            <w:noProof/>
          </w:rPr>
          <w:t>Anexos</w:t>
        </w:r>
        <w:r>
          <w:rPr>
            <w:noProof/>
            <w:webHidden/>
          </w:rPr>
          <w:tab/>
        </w:r>
        <w:r>
          <w:rPr>
            <w:noProof/>
            <w:webHidden/>
          </w:rPr>
          <w:fldChar w:fldCharType="begin"/>
        </w:r>
        <w:r>
          <w:rPr>
            <w:noProof/>
            <w:webHidden/>
          </w:rPr>
          <w:instrText xml:space="preserve"> PAGEREF _Toc242432792 \h </w:instrText>
        </w:r>
        <w:r>
          <w:rPr>
            <w:noProof/>
            <w:webHidden/>
          </w:rPr>
        </w:r>
        <w:r>
          <w:rPr>
            <w:noProof/>
            <w:webHidden/>
          </w:rPr>
          <w:fldChar w:fldCharType="separate"/>
        </w:r>
        <w:r>
          <w:rPr>
            <w:noProof/>
            <w:webHidden/>
          </w:rPr>
          <w:t>89</w:t>
        </w:r>
        <w:r>
          <w:rPr>
            <w:noProof/>
            <w:webHidden/>
          </w:rPr>
          <w:fldChar w:fldCharType="end"/>
        </w:r>
      </w:hyperlink>
    </w:p>
    <w:p w14:paraId="62C62351" w14:textId="56A27F38" w:rsidR="009D5A60" w:rsidRDefault="009D5A60">
      <w:pPr>
        <w:pStyle w:val="TDC1"/>
        <w:tabs>
          <w:tab w:val="right" w:leader="dot" w:pos="9142"/>
        </w:tabs>
        <w:rPr>
          <w:noProof/>
          <w:kern w:val="2"/>
          <w:sz w:val="24"/>
          <w:szCs w:val="24"/>
          <w:lang w:val="es-AR" w:eastAsia="es-AR"/>
          <w14:ligatures w14:val="standardContextual"/>
        </w:rPr>
      </w:pPr>
      <w:hyperlink w:anchor="_Toc242432793" w:history="1">
        <w:r w:rsidRPr="005C1F10">
          <w:rPr>
            <w:rStyle w:val="Hipervnculo"/>
            <w:noProof/>
          </w:rPr>
          <w:t>Anexo I: Diagramas de arquitectura</w:t>
        </w:r>
        <w:r>
          <w:rPr>
            <w:noProof/>
            <w:webHidden/>
          </w:rPr>
          <w:tab/>
        </w:r>
        <w:r>
          <w:rPr>
            <w:noProof/>
            <w:webHidden/>
          </w:rPr>
          <w:fldChar w:fldCharType="begin"/>
        </w:r>
        <w:r>
          <w:rPr>
            <w:noProof/>
            <w:webHidden/>
          </w:rPr>
          <w:instrText xml:space="preserve"> PAGEREF _Toc242432793 \h </w:instrText>
        </w:r>
        <w:r>
          <w:rPr>
            <w:noProof/>
            <w:webHidden/>
          </w:rPr>
        </w:r>
        <w:r>
          <w:rPr>
            <w:noProof/>
            <w:webHidden/>
          </w:rPr>
          <w:fldChar w:fldCharType="separate"/>
        </w:r>
        <w:r>
          <w:rPr>
            <w:noProof/>
            <w:webHidden/>
          </w:rPr>
          <w:t>89</w:t>
        </w:r>
        <w:r>
          <w:rPr>
            <w:noProof/>
            <w:webHidden/>
          </w:rPr>
          <w:fldChar w:fldCharType="end"/>
        </w:r>
      </w:hyperlink>
    </w:p>
    <w:p w14:paraId="6645C4AC" w14:textId="590FF458" w:rsidR="009D5A60" w:rsidRDefault="009D5A60">
      <w:pPr>
        <w:pStyle w:val="TDC1"/>
        <w:tabs>
          <w:tab w:val="right" w:leader="dot" w:pos="9142"/>
        </w:tabs>
        <w:rPr>
          <w:noProof/>
          <w:kern w:val="2"/>
          <w:sz w:val="24"/>
          <w:szCs w:val="24"/>
          <w:lang w:val="es-AR" w:eastAsia="es-AR"/>
          <w14:ligatures w14:val="standardContextual"/>
        </w:rPr>
      </w:pPr>
      <w:hyperlink w:anchor="_Toc242432794" w:history="1">
        <w:r w:rsidRPr="005C1F10">
          <w:rPr>
            <w:rStyle w:val="Hipervnculo"/>
            <w:noProof/>
          </w:rPr>
          <w:t>Anexo II: Workflows n8n exportados</w:t>
        </w:r>
        <w:r>
          <w:rPr>
            <w:noProof/>
            <w:webHidden/>
          </w:rPr>
          <w:tab/>
        </w:r>
        <w:r>
          <w:rPr>
            <w:noProof/>
            <w:webHidden/>
          </w:rPr>
          <w:fldChar w:fldCharType="begin"/>
        </w:r>
        <w:r>
          <w:rPr>
            <w:noProof/>
            <w:webHidden/>
          </w:rPr>
          <w:instrText xml:space="preserve"> PAGEREF _Toc242432794 \h </w:instrText>
        </w:r>
        <w:r>
          <w:rPr>
            <w:noProof/>
            <w:webHidden/>
          </w:rPr>
        </w:r>
        <w:r>
          <w:rPr>
            <w:noProof/>
            <w:webHidden/>
          </w:rPr>
          <w:fldChar w:fldCharType="separate"/>
        </w:r>
        <w:r>
          <w:rPr>
            <w:noProof/>
            <w:webHidden/>
          </w:rPr>
          <w:t>92</w:t>
        </w:r>
        <w:r>
          <w:rPr>
            <w:noProof/>
            <w:webHidden/>
          </w:rPr>
          <w:fldChar w:fldCharType="end"/>
        </w:r>
      </w:hyperlink>
    </w:p>
    <w:p w14:paraId="1D96EA0E" w14:textId="1417338D" w:rsidR="009D5A60" w:rsidRDefault="009D5A60">
      <w:pPr>
        <w:pStyle w:val="TDC1"/>
        <w:tabs>
          <w:tab w:val="right" w:leader="dot" w:pos="9142"/>
        </w:tabs>
        <w:rPr>
          <w:noProof/>
          <w:kern w:val="2"/>
          <w:sz w:val="24"/>
          <w:szCs w:val="24"/>
          <w:lang w:val="es-AR" w:eastAsia="es-AR"/>
          <w14:ligatures w14:val="standardContextual"/>
        </w:rPr>
      </w:pPr>
      <w:hyperlink w:anchor="_Toc242432795" w:history="1">
        <w:r w:rsidRPr="005C1F10">
          <w:rPr>
            <w:rStyle w:val="Hipervnculo"/>
            <w:noProof/>
          </w:rPr>
          <w:t>Anexo III: Datos crudos y tablas completas</w:t>
        </w:r>
        <w:r>
          <w:rPr>
            <w:noProof/>
            <w:webHidden/>
          </w:rPr>
          <w:tab/>
        </w:r>
        <w:r>
          <w:rPr>
            <w:noProof/>
            <w:webHidden/>
          </w:rPr>
          <w:fldChar w:fldCharType="begin"/>
        </w:r>
        <w:r>
          <w:rPr>
            <w:noProof/>
            <w:webHidden/>
          </w:rPr>
          <w:instrText xml:space="preserve"> PAGEREF _Toc242432795 \h </w:instrText>
        </w:r>
        <w:r>
          <w:rPr>
            <w:noProof/>
            <w:webHidden/>
          </w:rPr>
        </w:r>
        <w:r>
          <w:rPr>
            <w:noProof/>
            <w:webHidden/>
          </w:rPr>
          <w:fldChar w:fldCharType="separate"/>
        </w:r>
        <w:r>
          <w:rPr>
            <w:noProof/>
            <w:webHidden/>
          </w:rPr>
          <w:t>92</w:t>
        </w:r>
        <w:r>
          <w:rPr>
            <w:noProof/>
            <w:webHidden/>
          </w:rPr>
          <w:fldChar w:fldCharType="end"/>
        </w:r>
      </w:hyperlink>
    </w:p>
    <w:p w14:paraId="419DE052" w14:textId="7270F50C" w:rsidR="009D5A60" w:rsidRDefault="009D5A60">
      <w:pPr>
        <w:pStyle w:val="TDC1"/>
        <w:tabs>
          <w:tab w:val="right" w:leader="dot" w:pos="9142"/>
        </w:tabs>
        <w:rPr>
          <w:noProof/>
          <w:kern w:val="2"/>
          <w:sz w:val="24"/>
          <w:szCs w:val="24"/>
          <w:lang w:val="es-AR" w:eastAsia="es-AR"/>
          <w14:ligatures w14:val="standardContextual"/>
        </w:rPr>
      </w:pPr>
      <w:hyperlink w:anchor="_Toc242432796" w:history="1">
        <w:r w:rsidRPr="005C1F10">
          <w:rPr>
            <w:rStyle w:val="Hipervnculo"/>
            <w:noProof/>
          </w:rPr>
          <w:t>Anexo IV: Herramienta de demostración para la defensa</w:t>
        </w:r>
        <w:r>
          <w:rPr>
            <w:noProof/>
            <w:webHidden/>
          </w:rPr>
          <w:tab/>
        </w:r>
        <w:r>
          <w:rPr>
            <w:noProof/>
            <w:webHidden/>
          </w:rPr>
          <w:fldChar w:fldCharType="begin"/>
        </w:r>
        <w:r>
          <w:rPr>
            <w:noProof/>
            <w:webHidden/>
          </w:rPr>
          <w:instrText xml:space="preserve"> PAGEREF _Toc242432796 \h </w:instrText>
        </w:r>
        <w:r>
          <w:rPr>
            <w:noProof/>
            <w:webHidden/>
          </w:rPr>
        </w:r>
        <w:r>
          <w:rPr>
            <w:noProof/>
            <w:webHidden/>
          </w:rPr>
          <w:fldChar w:fldCharType="separate"/>
        </w:r>
        <w:r>
          <w:rPr>
            <w:noProof/>
            <w:webHidden/>
          </w:rPr>
          <w:t>96</w:t>
        </w:r>
        <w:r>
          <w:rPr>
            <w:noProof/>
            <w:webHidden/>
          </w:rPr>
          <w:fldChar w:fldCharType="end"/>
        </w:r>
      </w:hyperlink>
    </w:p>
    <w:p w14:paraId="60B37D55" w14:textId="29A71E4E" w:rsidR="009D5A60" w:rsidRDefault="009D5A60">
      <w:pPr>
        <w:pStyle w:val="TDC1"/>
        <w:tabs>
          <w:tab w:val="right" w:leader="dot" w:pos="9142"/>
        </w:tabs>
        <w:rPr>
          <w:noProof/>
          <w:kern w:val="2"/>
          <w:sz w:val="24"/>
          <w:szCs w:val="24"/>
          <w:lang w:val="es-AR" w:eastAsia="es-AR"/>
          <w14:ligatures w14:val="standardContextual"/>
        </w:rPr>
      </w:pPr>
      <w:hyperlink w:anchor="_Toc242432797" w:history="1">
        <w:r w:rsidRPr="005C1F10">
          <w:rPr>
            <w:rStyle w:val="Hipervnculo"/>
            <w:noProof/>
          </w:rPr>
          <w:t>Anexo V: Ventanas anteriores al 25/09/2026 y limitaciones técnicas identificadas en un segundo entorno</w:t>
        </w:r>
        <w:r>
          <w:rPr>
            <w:noProof/>
            <w:webHidden/>
          </w:rPr>
          <w:tab/>
        </w:r>
        <w:r>
          <w:rPr>
            <w:noProof/>
            <w:webHidden/>
          </w:rPr>
          <w:fldChar w:fldCharType="begin"/>
        </w:r>
        <w:r>
          <w:rPr>
            <w:noProof/>
            <w:webHidden/>
          </w:rPr>
          <w:instrText xml:space="preserve"> PAGEREF _Toc242432797 \h </w:instrText>
        </w:r>
        <w:r>
          <w:rPr>
            <w:noProof/>
            <w:webHidden/>
          </w:rPr>
        </w:r>
        <w:r>
          <w:rPr>
            <w:noProof/>
            <w:webHidden/>
          </w:rPr>
          <w:fldChar w:fldCharType="separate"/>
        </w:r>
        <w:r>
          <w:rPr>
            <w:noProof/>
            <w:webHidden/>
          </w:rPr>
          <w:t>97</w:t>
        </w:r>
        <w:r>
          <w:rPr>
            <w:noProof/>
            <w:webHidden/>
          </w:rPr>
          <w:fldChar w:fldCharType="end"/>
        </w:r>
      </w:hyperlink>
    </w:p>
    <w:p w14:paraId="60DC1406" w14:textId="0A7AF234" w:rsidR="009D5A60" w:rsidRDefault="009D5A60">
      <w:pPr>
        <w:pStyle w:val="TDC1"/>
        <w:tabs>
          <w:tab w:val="right" w:leader="dot" w:pos="9142"/>
        </w:tabs>
        <w:rPr>
          <w:noProof/>
          <w:kern w:val="2"/>
          <w:sz w:val="24"/>
          <w:szCs w:val="24"/>
          <w:lang w:val="es-AR" w:eastAsia="es-AR"/>
          <w14:ligatures w14:val="standardContextual"/>
        </w:rPr>
      </w:pPr>
      <w:hyperlink w:anchor="_Toc242432798" w:history="1">
        <w:r w:rsidRPr="005C1F10">
          <w:rPr>
            <w:rStyle w:val="Hipervnculo"/>
            <w:noProof/>
          </w:rPr>
          <w:t>Anexo VI: Bitácora de las ventanas de validación</w:t>
        </w:r>
        <w:r>
          <w:rPr>
            <w:noProof/>
            <w:webHidden/>
          </w:rPr>
          <w:tab/>
        </w:r>
        <w:r>
          <w:rPr>
            <w:noProof/>
            <w:webHidden/>
          </w:rPr>
          <w:fldChar w:fldCharType="begin"/>
        </w:r>
        <w:r>
          <w:rPr>
            <w:noProof/>
            <w:webHidden/>
          </w:rPr>
          <w:instrText xml:space="preserve"> PAGEREF _Toc242432798 \h </w:instrText>
        </w:r>
        <w:r>
          <w:rPr>
            <w:noProof/>
            <w:webHidden/>
          </w:rPr>
        </w:r>
        <w:r>
          <w:rPr>
            <w:noProof/>
            <w:webHidden/>
          </w:rPr>
          <w:fldChar w:fldCharType="separate"/>
        </w:r>
        <w:r>
          <w:rPr>
            <w:noProof/>
            <w:webHidden/>
          </w:rPr>
          <w:t>98</w:t>
        </w:r>
        <w:r>
          <w:rPr>
            <w:noProof/>
            <w:webHidden/>
          </w:rPr>
          <w:fldChar w:fldCharType="end"/>
        </w:r>
      </w:hyperlink>
    </w:p>
    <w:p w14:paraId="75F90477" w14:textId="078A05CF" w:rsidR="009D5A60" w:rsidRDefault="009D5A60">
      <w:pPr>
        <w:pStyle w:val="TDC1"/>
        <w:tabs>
          <w:tab w:val="right" w:leader="dot" w:pos="9142"/>
        </w:tabs>
        <w:rPr>
          <w:noProof/>
          <w:kern w:val="2"/>
          <w:sz w:val="24"/>
          <w:szCs w:val="24"/>
          <w:lang w:val="es-AR" w:eastAsia="es-AR"/>
          <w14:ligatures w14:val="standardContextual"/>
        </w:rPr>
      </w:pPr>
      <w:hyperlink w:anchor="_Toc242432799" w:history="1">
        <w:r w:rsidRPr="005C1F10">
          <w:rPr>
            <w:rStyle w:val="Hipervnculo"/>
            <w:noProof/>
          </w:rPr>
          <w:t>Anexo VII: Detalle de los contrastes de P1 a P4 y consultas SQL</w:t>
        </w:r>
        <w:r>
          <w:rPr>
            <w:noProof/>
            <w:webHidden/>
          </w:rPr>
          <w:tab/>
        </w:r>
        <w:r>
          <w:rPr>
            <w:noProof/>
            <w:webHidden/>
          </w:rPr>
          <w:fldChar w:fldCharType="begin"/>
        </w:r>
        <w:r>
          <w:rPr>
            <w:noProof/>
            <w:webHidden/>
          </w:rPr>
          <w:instrText xml:space="preserve"> PAGEREF _Toc242432799 \h </w:instrText>
        </w:r>
        <w:r>
          <w:rPr>
            <w:noProof/>
            <w:webHidden/>
          </w:rPr>
        </w:r>
        <w:r>
          <w:rPr>
            <w:noProof/>
            <w:webHidden/>
          </w:rPr>
          <w:fldChar w:fldCharType="separate"/>
        </w:r>
        <w:r>
          <w:rPr>
            <w:noProof/>
            <w:webHidden/>
          </w:rPr>
          <w:t>105</w:t>
        </w:r>
        <w:r>
          <w:rPr>
            <w:noProof/>
            <w:webHidden/>
          </w:rPr>
          <w:fldChar w:fldCharType="end"/>
        </w:r>
      </w:hyperlink>
    </w:p>
    <w:p w14:paraId="6D2D44B6" w14:textId="04D772F8" w:rsidR="009D5A60" w:rsidRDefault="009D5A60">
      <w:pPr>
        <w:pStyle w:val="TDC1"/>
        <w:tabs>
          <w:tab w:val="right" w:leader="dot" w:pos="9142"/>
        </w:tabs>
        <w:rPr>
          <w:noProof/>
          <w:kern w:val="2"/>
          <w:sz w:val="24"/>
          <w:szCs w:val="24"/>
          <w:lang w:val="es-AR" w:eastAsia="es-AR"/>
          <w14:ligatures w14:val="standardContextual"/>
        </w:rPr>
      </w:pPr>
      <w:hyperlink w:anchor="_Toc242432800" w:history="1">
        <w:r w:rsidRPr="005C1F10">
          <w:rPr>
            <w:rStyle w:val="Hipervnculo"/>
            <w:noProof/>
          </w:rPr>
          <w:t>Anexo VIII: Medición de la línea de base manual</w:t>
        </w:r>
        <w:r>
          <w:rPr>
            <w:noProof/>
            <w:webHidden/>
          </w:rPr>
          <w:tab/>
        </w:r>
        <w:r>
          <w:rPr>
            <w:noProof/>
            <w:webHidden/>
          </w:rPr>
          <w:fldChar w:fldCharType="begin"/>
        </w:r>
        <w:r>
          <w:rPr>
            <w:noProof/>
            <w:webHidden/>
          </w:rPr>
          <w:instrText xml:space="preserve"> PAGEREF _Toc242432800 \h </w:instrText>
        </w:r>
        <w:r>
          <w:rPr>
            <w:noProof/>
            <w:webHidden/>
          </w:rPr>
        </w:r>
        <w:r>
          <w:rPr>
            <w:noProof/>
            <w:webHidden/>
          </w:rPr>
          <w:fldChar w:fldCharType="separate"/>
        </w:r>
        <w:r>
          <w:rPr>
            <w:noProof/>
            <w:webHidden/>
          </w:rPr>
          <w:t>114</w:t>
        </w:r>
        <w:r>
          <w:rPr>
            <w:noProof/>
            <w:webHidden/>
          </w:rPr>
          <w:fldChar w:fldCharType="end"/>
        </w:r>
      </w:hyperlink>
    </w:p>
    <w:p w14:paraId="7CB1E124" w14:textId="4EBF2DEF" w:rsidR="009D5A60" w:rsidRDefault="009D5A60">
      <w:pPr>
        <w:pStyle w:val="TDC1"/>
        <w:tabs>
          <w:tab w:val="right" w:leader="dot" w:pos="9142"/>
        </w:tabs>
        <w:rPr>
          <w:noProof/>
          <w:kern w:val="2"/>
          <w:sz w:val="24"/>
          <w:szCs w:val="24"/>
          <w:lang w:val="es-AR" w:eastAsia="es-AR"/>
          <w14:ligatures w14:val="standardContextual"/>
        </w:rPr>
      </w:pPr>
      <w:hyperlink w:anchor="_Toc242432801" w:history="1">
        <w:r w:rsidRPr="005C1F10">
          <w:rPr>
            <w:rStyle w:val="Hipervnculo"/>
            <w:noProof/>
          </w:rPr>
          <w:t>Anexo IX: Modelo de madurez SIM3 y estándares de representación de IoCs</w:t>
        </w:r>
        <w:r>
          <w:rPr>
            <w:noProof/>
            <w:webHidden/>
          </w:rPr>
          <w:tab/>
        </w:r>
        <w:r>
          <w:rPr>
            <w:noProof/>
            <w:webHidden/>
          </w:rPr>
          <w:fldChar w:fldCharType="begin"/>
        </w:r>
        <w:r>
          <w:rPr>
            <w:noProof/>
            <w:webHidden/>
          </w:rPr>
          <w:instrText xml:space="preserve"> PAGEREF _Toc242432801 \h </w:instrText>
        </w:r>
        <w:r>
          <w:rPr>
            <w:noProof/>
            <w:webHidden/>
          </w:rPr>
        </w:r>
        <w:r>
          <w:rPr>
            <w:noProof/>
            <w:webHidden/>
          </w:rPr>
          <w:fldChar w:fldCharType="separate"/>
        </w:r>
        <w:r>
          <w:rPr>
            <w:noProof/>
            <w:webHidden/>
          </w:rPr>
          <w:t>116</w:t>
        </w:r>
        <w:r>
          <w:rPr>
            <w:noProof/>
            <w:webHidden/>
          </w:rPr>
          <w:fldChar w:fldCharType="end"/>
        </w:r>
      </w:hyperlink>
    </w:p>
    <w:p w14:paraId="4F1718FD" w14:textId="3FB6EA31" w:rsidR="009D5A60" w:rsidRDefault="009D5A60">
      <w:pPr>
        <w:pStyle w:val="TDC1"/>
        <w:tabs>
          <w:tab w:val="right" w:leader="dot" w:pos="9142"/>
        </w:tabs>
        <w:rPr>
          <w:noProof/>
          <w:kern w:val="2"/>
          <w:sz w:val="24"/>
          <w:szCs w:val="24"/>
          <w:lang w:val="es-AR" w:eastAsia="es-AR"/>
          <w14:ligatures w14:val="standardContextual"/>
        </w:rPr>
      </w:pPr>
      <w:hyperlink w:anchor="_Toc242432802" w:history="1">
        <w:r w:rsidRPr="005C1F10">
          <w:rPr>
            <w:rStyle w:val="Hipervnculo"/>
            <w:noProof/>
          </w:rPr>
          <w:t>Anexo X: Trazabilidad del repositorio</w:t>
        </w:r>
        <w:r>
          <w:rPr>
            <w:noProof/>
            <w:webHidden/>
          </w:rPr>
          <w:tab/>
        </w:r>
        <w:r>
          <w:rPr>
            <w:noProof/>
            <w:webHidden/>
          </w:rPr>
          <w:fldChar w:fldCharType="begin"/>
        </w:r>
        <w:r>
          <w:rPr>
            <w:noProof/>
            <w:webHidden/>
          </w:rPr>
          <w:instrText xml:space="preserve"> PAGEREF _Toc242432802 \h </w:instrText>
        </w:r>
        <w:r>
          <w:rPr>
            <w:noProof/>
            <w:webHidden/>
          </w:rPr>
        </w:r>
        <w:r>
          <w:rPr>
            <w:noProof/>
            <w:webHidden/>
          </w:rPr>
          <w:fldChar w:fldCharType="separate"/>
        </w:r>
        <w:r>
          <w:rPr>
            <w:noProof/>
            <w:webHidden/>
          </w:rPr>
          <w:t>119</w:t>
        </w:r>
        <w:r>
          <w:rPr>
            <w:noProof/>
            <w:webHidden/>
          </w:rPr>
          <w:fldChar w:fldCharType="end"/>
        </w:r>
      </w:hyperlink>
    </w:p>
    <w:p w14:paraId="442685F1" w14:textId="14DF51C2" w:rsidR="009D5A60" w:rsidRDefault="009D5A60">
      <w:pPr>
        <w:pStyle w:val="TDC1"/>
        <w:tabs>
          <w:tab w:val="right" w:leader="dot" w:pos="9142"/>
        </w:tabs>
        <w:rPr>
          <w:noProof/>
          <w:kern w:val="2"/>
          <w:sz w:val="24"/>
          <w:szCs w:val="24"/>
          <w:lang w:val="es-AR" w:eastAsia="es-AR"/>
          <w14:ligatures w14:val="standardContextual"/>
        </w:rPr>
      </w:pPr>
      <w:hyperlink w:anchor="_Toc242432803" w:history="1">
        <w:r w:rsidRPr="005C1F10">
          <w:rPr>
            <w:rStyle w:val="Hipervnculo"/>
            <w:noProof/>
          </w:rPr>
          <w:t>Referencias</w:t>
        </w:r>
        <w:r>
          <w:rPr>
            <w:noProof/>
            <w:webHidden/>
          </w:rPr>
          <w:tab/>
        </w:r>
        <w:r>
          <w:rPr>
            <w:noProof/>
            <w:webHidden/>
          </w:rPr>
          <w:fldChar w:fldCharType="begin"/>
        </w:r>
        <w:r>
          <w:rPr>
            <w:noProof/>
            <w:webHidden/>
          </w:rPr>
          <w:instrText xml:space="preserve"> PAGEREF _Toc242432803 \h </w:instrText>
        </w:r>
        <w:r>
          <w:rPr>
            <w:noProof/>
            <w:webHidden/>
          </w:rPr>
        </w:r>
        <w:r>
          <w:rPr>
            <w:noProof/>
            <w:webHidden/>
          </w:rPr>
          <w:fldChar w:fldCharType="separate"/>
        </w:r>
        <w:r>
          <w:rPr>
            <w:noProof/>
            <w:webHidden/>
          </w:rPr>
          <w:t>120</w:t>
        </w:r>
        <w:r>
          <w:rPr>
            <w:noProof/>
            <w:webHidden/>
          </w:rPr>
          <w:fldChar w:fldCharType="end"/>
        </w:r>
      </w:hyperlink>
    </w:p>
    <w:p w14:paraId="612ABA95" w14:textId="14ED34D6" w:rsidR="002129F3" w:rsidRDefault="003975F5">
      <w:r>
        <w:fldChar w:fldCharType="end"/>
      </w:r>
    </w:p>
    <w:p w14:paraId="3F44CA62" w14:textId="77777777" w:rsidR="002129F3" w:rsidRDefault="003975F5">
      <w:pPr>
        <w:pageBreakBefore/>
        <w:autoSpaceDE w:val="0"/>
        <w:autoSpaceDN w:val="0"/>
        <w:spacing w:before="518" w:after="0" w:line="230" w:lineRule="auto"/>
      </w:pPr>
      <w:r>
        <w:rPr>
          <w:rFonts w:ascii="Times New Roman" w:eastAsia="Times New Roman" w:hAnsi="Times New Roman"/>
          <w:b/>
          <w:color w:val="000000"/>
          <w:sz w:val="32"/>
        </w:rPr>
        <w:lastRenderedPageBreak/>
        <w:t xml:space="preserve">Índice de figuras </w:t>
      </w:r>
    </w:p>
    <w:p w14:paraId="4688A7B2" w14:textId="351E1A39" w:rsidR="009D5A60"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\f F \h \z </w:instrText>
      </w:r>
      <w:r>
        <w:fldChar w:fldCharType="separate"/>
      </w:r>
      <w:hyperlink w:anchor="_Toc242432804" w:history="1">
        <w:r w:rsidR="009D5A60" w:rsidRPr="00783E6F">
          <w:rPr>
            <w:rStyle w:val="Hipervnculo"/>
            <w:noProof/>
          </w:rPr>
          <w:t>Figura 4.1: Arquitectura general de la solución por capas, en la configuración final. Dionaea figura con línea punteada como componente previsto en el diseño objetivo, no desplegado (§5.2.1). En esta configuración log-reader y postgres no publican puertos, Cowrie publica los suyos mediante cowrie-proxy, n8n ejecuta cuatro workflows (incluido health-monitor) y las redes Docker son captura, proceso y datos (internal) más entrada y salida (Tabla 5.2, §5.2.2). El simulador atacó por Telnet (puerto 2323) en el lote L0 y por SSH (puerto 2222) en las validaciones W1, W2, C1, C2 y C3. Fuente: Elaboración propia.</w:t>
        </w:r>
        <w:r w:rsidR="009D5A60">
          <w:rPr>
            <w:noProof/>
            <w:webHidden/>
          </w:rPr>
          <w:tab/>
        </w:r>
        <w:r w:rsidR="009D5A60">
          <w:rPr>
            <w:noProof/>
            <w:webHidden/>
          </w:rPr>
          <w:fldChar w:fldCharType="begin"/>
        </w:r>
        <w:r w:rsidR="009D5A60">
          <w:rPr>
            <w:noProof/>
            <w:webHidden/>
          </w:rPr>
          <w:instrText xml:space="preserve"> PAGEREF _Toc242432804 \h </w:instrText>
        </w:r>
        <w:r w:rsidR="009D5A60">
          <w:rPr>
            <w:noProof/>
            <w:webHidden/>
          </w:rPr>
        </w:r>
        <w:r w:rsidR="009D5A60">
          <w:rPr>
            <w:noProof/>
            <w:webHidden/>
          </w:rPr>
          <w:fldChar w:fldCharType="separate"/>
        </w:r>
        <w:r w:rsidR="009D5A60">
          <w:rPr>
            <w:noProof/>
            <w:webHidden/>
          </w:rPr>
          <w:t>45</w:t>
        </w:r>
        <w:r w:rsidR="009D5A60">
          <w:rPr>
            <w:noProof/>
            <w:webHidden/>
          </w:rPr>
          <w:fldChar w:fldCharType="end"/>
        </w:r>
      </w:hyperlink>
    </w:p>
    <w:p w14:paraId="03964104" w14:textId="718276D1" w:rsidR="009D5A60" w:rsidRDefault="009D5A60">
      <w:pPr>
        <w:pStyle w:val="TDC1"/>
        <w:tabs>
          <w:tab w:val="right" w:leader="dot" w:pos="9142"/>
        </w:tabs>
        <w:rPr>
          <w:noProof/>
          <w:kern w:val="2"/>
          <w:sz w:val="24"/>
          <w:szCs w:val="24"/>
          <w:lang w:val="es-AR" w:eastAsia="es-AR"/>
          <w14:ligatures w14:val="standardContextual"/>
        </w:rPr>
      </w:pPr>
      <w:hyperlink w:anchor="_Toc242432805" w:history="1">
        <w:r w:rsidRPr="00783E6F">
          <w:rPr>
            <w:rStyle w:val="Hipervnculo"/>
            <w:noProof/>
          </w:rPr>
          <w:t>Figura 4.2: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(§5.2.2). Fuente: Elaboración propia.</w:t>
        </w:r>
        <w:r>
          <w:rPr>
            <w:noProof/>
            <w:webHidden/>
          </w:rPr>
          <w:tab/>
        </w:r>
        <w:r>
          <w:rPr>
            <w:noProof/>
            <w:webHidden/>
          </w:rPr>
          <w:fldChar w:fldCharType="begin"/>
        </w:r>
        <w:r>
          <w:rPr>
            <w:noProof/>
            <w:webHidden/>
          </w:rPr>
          <w:instrText xml:space="preserve"> PAGEREF _Toc242432805 \h </w:instrText>
        </w:r>
        <w:r>
          <w:rPr>
            <w:noProof/>
            <w:webHidden/>
          </w:rPr>
        </w:r>
        <w:r>
          <w:rPr>
            <w:noProof/>
            <w:webHidden/>
          </w:rPr>
          <w:fldChar w:fldCharType="separate"/>
        </w:r>
        <w:r>
          <w:rPr>
            <w:noProof/>
            <w:webHidden/>
          </w:rPr>
          <w:t>45</w:t>
        </w:r>
        <w:r>
          <w:rPr>
            <w:noProof/>
            <w:webHidden/>
          </w:rPr>
          <w:fldChar w:fldCharType="end"/>
        </w:r>
      </w:hyperlink>
    </w:p>
    <w:p w14:paraId="3648F8C4" w14:textId="0441093A" w:rsidR="009D5A60" w:rsidRDefault="009D5A60">
      <w:pPr>
        <w:pStyle w:val="TDC1"/>
        <w:tabs>
          <w:tab w:val="right" w:leader="dot" w:pos="9142"/>
        </w:tabs>
        <w:rPr>
          <w:noProof/>
          <w:kern w:val="2"/>
          <w:sz w:val="24"/>
          <w:szCs w:val="24"/>
          <w:lang w:val="es-AR" w:eastAsia="es-AR"/>
          <w14:ligatures w14:val="standardContextual"/>
        </w:rPr>
      </w:pPr>
      <w:hyperlink w:anchor="_Toc242432806" w:history="1">
        <w:r w:rsidRPr="00783E6F">
          <w:rPr>
            <w:rStyle w:val="Hipervnculo"/>
            <w:noProof/>
          </w:rPr>
          <w:t>Figura 5.1: Diagrama de contenedores Docker con puertos y red, con las direcciones asignadas por Docker en el lote L0 (subred 172.18.0.0/16). La subred fue 172.19.0.0/16 en W1 y W2 y 172.18.0.0/16 en C1. En las tres el simulador se ejecutó desde attack-runner (§5.2.2). Fuente: Elaboración propia.</w:t>
        </w:r>
        <w:r>
          <w:rPr>
            <w:noProof/>
            <w:webHidden/>
          </w:rPr>
          <w:tab/>
        </w:r>
        <w:r>
          <w:rPr>
            <w:noProof/>
            <w:webHidden/>
          </w:rPr>
          <w:fldChar w:fldCharType="begin"/>
        </w:r>
        <w:r>
          <w:rPr>
            <w:noProof/>
            <w:webHidden/>
          </w:rPr>
          <w:instrText xml:space="preserve"> PAGEREF _Toc242432806 \h </w:instrText>
        </w:r>
        <w:r>
          <w:rPr>
            <w:noProof/>
            <w:webHidden/>
          </w:rPr>
        </w:r>
        <w:r>
          <w:rPr>
            <w:noProof/>
            <w:webHidden/>
          </w:rPr>
          <w:fldChar w:fldCharType="separate"/>
        </w:r>
        <w:r>
          <w:rPr>
            <w:noProof/>
            <w:webHidden/>
          </w:rPr>
          <w:t>52</w:t>
        </w:r>
        <w:r>
          <w:rPr>
            <w:noProof/>
            <w:webHidden/>
          </w:rPr>
          <w:fldChar w:fldCharType="end"/>
        </w:r>
      </w:hyperlink>
    </w:p>
    <w:p w14:paraId="287C4787" w14:textId="2ED36449" w:rsidR="009D5A60" w:rsidRDefault="009D5A60">
      <w:pPr>
        <w:pStyle w:val="TDC1"/>
        <w:tabs>
          <w:tab w:val="right" w:leader="dot" w:pos="9142"/>
        </w:tabs>
        <w:rPr>
          <w:noProof/>
          <w:kern w:val="2"/>
          <w:sz w:val="24"/>
          <w:szCs w:val="24"/>
          <w:lang w:val="es-AR" w:eastAsia="es-AR"/>
          <w14:ligatures w14:val="standardContextual"/>
        </w:rPr>
      </w:pPr>
      <w:hyperlink w:anchor="_Toc242432807" w:history="1">
        <w:r w:rsidRPr="00783E6F">
          <w:rPr>
            <w:rStyle w:val="Hipervnculo"/>
            <w:noProof/>
          </w:rPr>
          <w:t>Figura I-1: Diagrama de secuencia del procesamiento de un evento de ataque, en tres partes: (A) ingesta, (B) extracción de</w:t>
        </w:r>
        <w:r>
          <w:rPr>
            <w:noProof/>
            <w:webHidden/>
          </w:rPr>
          <w:tab/>
        </w:r>
        <w:r>
          <w:rPr>
            <w:noProof/>
            <w:webHidden/>
          </w:rPr>
          <w:fldChar w:fldCharType="begin"/>
        </w:r>
        <w:r>
          <w:rPr>
            <w:noProof/>
            <w:webHidden/>
          </w:rPr>
          <w:instrText xml:space="preserve"> PAGEREF _Toc242432807 \h </w:instrText>
        </w:r>
        <w:r>
          <w:rPr>
            <w:noProof/>
            <w:webHidden/>
          </w:rPr>
        </w:r>
        <w:r>
          <w:rPr>
            <w:noProof/>
            <w:webHidden/>
          </w:rPr>
          <w:fldChar w:fldCharType="separate"/>
        </w:r>
        <w:r>
          <w:rPr>
            <w:noProof/>
            <w:webHidden/>
          </w:rPr>
          <w:t>90</w:t>
        </w:r>
        <w:r>
          <w:rPr>
            <w:noProof/>
            <w:webHidden/>
          </w:rPr>
          <w:fldChar w:fldCharType="end"/>
        </w:r>
      </w:hyperlink>
    </w:p>
    <w:p w14:paraId="42D0D518" w14:textId="69077DEE" w:rsidR="009D5A60" w:rsidRDefault="009D5A60">
      <w:pPr>
        <w:pStyle w:val="TDC1"/>
        <w:tabs>
          <w:tab w:val="right" w:leader="dot" w:pos="9142"/>
        </w:tabs>
        <w:rPr>
          <w:noProof/>
          <w:kern w:val="2"/>
          <w:sz w:val="24"/>
          <w:szCs w:val="24"/>
          <w:lang w:val="es-AR" w:eastAsia="es-AR"/>
          <w14:ligatures w14:val="standardContextual"/>
        </w:rPr>
      </w:pPr>
      <w:hyperlink w:anchor="_Toc242432808" w:history="1">
        <w:r w:rsidRPr="00783E6F">
          <w:rPr>
            <w:rStyle w:val="Hipervnculo"/>
            <w:noProof/>
          </w:rPr>
          <w:t>Figura I-2: Flujo de datos desde la captura del evento hasta la generación del reporte, con el extractor vigente en la validación del 30/09/2026 (filtro de ítems vacíos, registro en ioc_sessions y rama de error hacia error_log). Fuente:</w:t>
        </w:r>
        <w:r>
          <w:rPr>
            <w:noProof/>
            <w:webHidden/>
          </w:rPr>
          <w:tab/>
        </w:r>
        <w:r>
          <w:rPr>
            <w:noProof/>
            <w:webHidden/>
          </w:rPr>
          <w:fldChar w:fldCharType="begin"/>
        </w:r>
        <w:r>
          <w:rPr>
            <w:noProof/>
            <w:webHidden/>
          </w:rPr>
          <w:instrText xml:space="preserve"> PAGEREF _Toc242432808 \h </w:instrText>
        </w:r>
        <w:r>
          <w:rPr>
            <w:noProof/>
            <w:webHidden/>
          </w:rPr>
        </w:r>
        <w:r>
          <w:rPr>
            <w:noProof/>
            <w:webHidden/>
          </w:rPr>
          <w:fldChar w:fldCharType="separate"/>
        </w:r>
        <w:r>
          <w:rPr>
            <w:noProof/>
            <w:webHidden/>
          </w:rPr>
          <w:t>91</w:t>
        </w:r>
        <w:r>
          <w:rPr>
            <w:noProof/>
            <w:webHidden/>
          </w:rPr>
          <w:fldChar w:fldCharType="end"/>
        </w:r>
      </w:hyperlink>
    </w:p>
    <w:p w14:paraId="608BC565" w14:textId="75E9B60C" w:rsidR="009D5A60" w:rsidRDefault="009D5A60">
      <w:pPr>
        <w:pStyle w:val="TDC1"/>
        <w:tabs>
          <w:tab w:val="right" w:leader="dot" w:pos="9142"/>
        </w:tabs>
        <w:rPr>
          <w:noProof/>
          <w:kern w:val="2"/>
          <w:sz w:val="24"/>
          <w:szCs w:val="24"/>
          <w:lang w:val="es-AR" w:eastAsia="es-AR"/>
          <w14:ligatures w14:val="standardContextual"/>
        </w:rPr>
      </w:pPr>
      <w:hyperlink w:anchor="_Toc242432809" w:history="1">
        <w:r w:rsidRPr="00783E6F">
          <w:rPr>
            <w:rStyle w:val="Hipervnculo"/>
            <w:noProof/>
          </w:rPr>
          <w:t>Figura III-1: Modelo de datos del prototipo (seis tablas de PostgreSQL definidas en db/schema.sql). Fuente: Elaboración propia.</w:t>
        </w:r>
        <w:r>
          <w:rPr>
            <w:noProof/>
            <w:webHidden/>
          </w:rPr>
          <w:tab/>
        </w:r>
        <w:r>
          <w:rPr>
            <w:noProof/>
            <w:webHidden/>
          </w:rPr>
          <w:fldChar w:fldCharType="begin"/>
        </w:r>
        <w:r>
          <w:rPr>
            <w:noProof/>
            <w:webHidden/>
          </w:rPr>
          <w:instrText xml:space="preserve"> PAGEREF _Toc242432809 \h </w:instrText>
        </w:r>
        <w:r>
          <w:rPr>
            <w:noProof/>
            <w:webHidden/>
          </w:rPr>
        </w:r>
        <w:r>
          <w:rPr>
            <w:noProof/>
            <w:webHidden/>
          </w:rPr>
          <w:fldChar w:fldCharType="separate"/>
        </w:r>
        <w:r>
          <w:rPr>
            <w:noProof/>
            <w:webHidden/>
          </w:rPr>
          <w:t>94</w:t>
        </w:r>
        <w:r>
          <w:rPr>
            <w:noProof/>
            <w:webHidden/>
          </w:rPr>
          <w:fldChar w:fldCharType="end"/>
        </w:r>
      </w:hyperlink>
    </w:p>
    <w:p w14:paraId="408225B2" w14:textId="6D209F10" w:rsidR="002129F3" w:rsidRDefault="003975F5">
      <w:r>
        <w:fldChar w:fldCharType="end"/>
      </w:r>
    </w:p>
    <w:p w14:paraId="5BED0597" w14:textId="77777777" w:rsidR="002129F3" w:rsidRDefault="003975F5">
      <w:pPr>
        <w:pageBreakBefore/>
        <w:autoSpaceDE w:val="0"/>
        <w:autoSpaceDN w:val="0"/>
        <w:spacing w:before="750" w:after="0" w:line="230" w:lineRule="auto"/>
      </w:pPr>
      <w:r>
        <w:rPr>
          <w:rFonts w:ascii="Times New Roman" w:eastAsia="Times New Roman" w:hAnsi="Times New Roman"/>
          <w:b/>
          <w:color w:val="000000"/>
          <w:sz w:val="32"/>
        </w:rPr>
        <w:lastRenderedPageBreak/>
        <w:t xml:space="preserve">Índice de tablas </w:t>
      </w:r>
    </w:p>
    <w:p w14:paraId="0E236E26" w14:textId="636125D2" w:rsidR="009D5A60"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\f T \h \z </w:instrText>
      </w:r>
      <w:r>
        <w:fldChar w:fldCharType="separate"/>
      </w:r>
      <w:hyperlink w:anchor="_Toc242432810" w:history="1">
        <w:r w:rsidR="009D5A60" w:rsidRPr="00161B40">
          <w:rPr>
            <w:rStyle w:val="Hipervnculo"/>
            <w:noProof/>
          </w:rPr>
          <w:t>Tabla 2.1: Línea temporal de hitos clave en la evolución de honeypots.</w:t>
        </w:r>
        <w:r w:rsidR="009D5A60">
          <w:rPr>
            <w:noProof/>
            <w:webHidden/>
          </w:rPr>
          <w:tab/>
        </w:r>
        <w:r w:rsidR="009D5A60">
          <w:rPr>
            <w:noProof/>
            <w:webHidden/>
          </w:rPr>
          <w:fldChar w:fldCharType="begin"/>
        </w:r>
        <w:r w:rsidR="009D5A60">
          <w:rPr>
            <w:noProof/>
            <w:webHidden/>
          </w:rPr>
          <w:instrText xml:space="preserve"> PAGEREF _Toc242432810 \h </w:instrText>
        </w:r>
        <w:r w:rsidR="009D5A60">
          <w:rPr>
            <w:noProof/>
            <w:webHidden/>
          </w:rPr>
        </w:r>
        <w:r w:rsidR="009D5A60">
          <w:rPr>
            <w:noProof/>
            <w:webHidden/>
          </w:rPr>
          <w:fldChar w:fldCharType="separate"/>
        </w:r>
        <w:r w:rsidR="009D5A60">
          <w:rPr>
            <w:noProof/>
            <w:webHidden/>
          </w:rPr>
          <w:t>16</w:t>
        </w:r>
        <w:r w:rsidR="009D5A60">
          <w:rPr>
            <w:noProof/>
            <w:webHidden/>
          </w:rPr>
          <w:fldChar w:fldCharType="end"/>
        </w:r>
      </w:hyperlink>
    </w:p>
    <w:p w14:paraId="004563E7" w14:textId="6E079FF2" w:rsidR="009D5A60" w:rsidRDefault="009D5A60">
      <w:pPr>
        <w:pStyle w:val="TDC1"/>
        <w:tabs>
          <w:tab w:val="right" w:leader="dot" w:pos="9142"/>
        </w:tabs>
        <w:rPr>
          <w:noProof/>
          <w:kern w:val="2"/>
          <w:sz w:val="24"/>
          <w:szCs w:val="24"/>
          <w:lang w:val="es-AR" w:eastAsia="es-AR"/>
          <w14:ligatures w14:val="standardContextual"/>
        </w:rPr>
      </w:pPr>
      <w:hyperlink w:anchor="_Toc242432811" w:history="1">
        <w:r w:rsidRPr="00161B40">
          <w:rPr>
            <w:rStyle w:val="Hipervnculo"/>
            <w:noProof/>
          </w:rPr>
          <w:t>Tabla 2.2: Protocolo de búsqueda bibliográfica.</w:t>
        </w:r>
        <w:r>
          <w:rPr>
            <w:noProof/>
            <w:webHidden/>
          </w:rPr>
          <w:tab/>
        </w:r>
        <w:r>
          <w:rPr>
            <w:noProof/>
            <w:webHidden/>
          </w:rPr>
          <w:fldChar w:fldCharType="begin"/>
        </w:r>
        <w:r>
          <w:rPr>
            <w:noProof/>
            <w:webHidden/>
          </w:rPr>
          <w:instrText xml:space="preserve"> PAGEREF _Toc242432811 \h </w:instrText>
        </w:r>
        <w:r>
          <w:rPr>
            <w:noProof/>
            <w:webHidden/>
          </w:rPr>
        </w:r>
        <w:r>
          <w:rPr>
            <w:noProof/>
            <w:webHidden/>
          </w:rPr>
          <w:fldChar w:fldCharType="separate"/>
        </w:r>
        <w:r>
          <w:rPr>
            <w:noProof/>
            <w:webHidden/>
          </w:rPr>
          <w:t>17</w:t>
        </w:r>
        <w:r>
          <w:rPr>
            <w:noProof/>
            <w:webHidden/>
          </w:rPr>
          <w:fldChar w:fldCharType="end"/>
        </w:r>
      </w:hyperlink>
    </w:p>
    <w:p w14:paraId="01163BF6" w14:textId="6CF00F60" w:rsidR="009D5A60" w:rsidRDefault="009D5A60">
      <w:pPr>
        <w:pStyle w:val="TDC1"/>
        <w:tabs>
          <w:tab w:val="right" w:leader="dot" w:pos="9142"/>
        </w:tabs>
        <w:rPr>
          <w:noProof/>
          <w:kern w:val="2"/>
          <w:sz w:val="24"/>
          <w:szCs w:val="24"/>
          <w:lang w:val="es-AR" w:eastAsia="es-AR"/>
          <w14:ligatures w14:val="standardContextual"/>
        </w:rPr>
      </w:pPr>
      <w:hyperlink w:anchor="_Toc242432812" w:history="1">
        <w:r w:rsidRPr="00161B40">
          <w:rPr>
            <w:rStyle w:val="Hipervnculo"/>
            <w:noProof/>
          </w:rPr>
          <w:t>Tabla 2.3: Comparación de la propuesta con los antecedentes recientes más cercanos.</w:t>
        </w:r>
        <w:r>
          <w:rPr>
            <w:noProof/>
            <w:webHidden/>
          </w:rPr>
          <w:tab/>
        </w:r>
        <w:r>
          <w:rPr>
            <w:noProof/>
            <w:webHidden/>
          </w:rPr>
          <w:fldChar w:fldCharType="begin"/>
        </w:r>
        <w:r>
          <w:rPr>
            <w:noProof/>
            <w:webHidden/>
          </w:rPr>
          <w:instrText xml:space="preserve"> PAGEREF _Toc242432812 \h </w:instrText>
        </w:r>
        <w:r>
          <w:rPr>
            <w:noProof/>
            <w:webHidden/>
          </w:rPr>
        </w:r>
        <w:r>
          <w:rPr>
            <w:noProof/>
            <w:webHidden/>
          </w:rPr>
          <w:fldChar w:fldCharType="separate"/>
        </w:r>
        <w:r>
          <w:rPr>
            <w:noProof/>
            <w:webHidden/>
          </w:rPr>
          <w:t>18</w:t>
        </w:r>
        <w:r>
          <w:rPr>
            <w:noProof/>
            <w:webHidden/>
          </w:rPr>
          <w:fldChar w:fldCharType="end"/>
        </w:r>
      </w:hyperlink>
    </w:p>
    <w:p w14:paraId="4D06F1D5" w14:textId="744FE81E" w:rsidR="009D5A60" w:rsidRDefault="009D5A60">
      <w:pPr>
        <w:pStyle w:val="TDC1"/>
        <w:tabs>
          <w:tab w:val="right" w:leader="dot" w:pos="9142"/>
        </w:tabs>
        <w:rPr>
          <w:noProof/>
          <w:kern w:val="2"/>
          <w:sz w:val="24"/>
          <w:szCs w:val="24"/>
          <w:lang w:val="es-AR" w:eastAsia="es-AR"/>
          <w14:ligatures w14:val="standardContextual"/>
        </w:rPr>
      </w:pPr>
      <w:hyperlink w:anchor="_Toc242432813" w:history="1">
        <w:r w:rsidRPr="00161B40">
          <w:rPr>
            <w:rStyle w:val="Hipervnculo"/>
            <w:noProof/>
          </w:rPr>
          <w:t>Tabla 2.4: Alternativas abiertas de orquestación y de plataformas de honeypots no evaluadas en esta tesis.</w:t>
        </w:r>
        <w:r>
          <w:rPr>
            <w:noProof/>
            <w:webHidden/>
          </w:rPr>
          <w:tab/>
        </w:r>
        <w:r>
          <w:rPr>
            <w:noProof/>
            <w:webHidden/>
          </w:rPr>
          <w:fldChar w:fldCharType="begin"/>
        </w:r>
        <w:r>
          <w:rPr>
            <w:noProof/>
            <w:webHidden/>
          </w:rPr>
          <w:instrText xml:space="preserve"> PAGEREF _Toc242432813 \h </w:instrText>
        </w:r>
        <w:r>
          <w:rPr>
            <w:noProof/>
            <w:webHidden/>
          </w:rPr>
        </w:r>
        <w:r>
          <w:rPr>
            <w:noProof/>
            <w:webHidden/>
          </w:rPr>
          <w:fldChar w:fldCharType="separate"/>
        </w:r>
        <w:r>
          <w:rPr>
            <w:noProof/>
            <w:webHidden/>
          </w:rPr>
          <w:t>20</w:t>
        </w:r>
        <w:r>
          <w:rPr>
            <w:noProof/>
            <w:webHidden/>
          </w:rPr>
          <w:fldChar w:fldCharType="end"/>
        </w:r>
      </w:hyperlink>
    </w:p>
    <w:p w14:paraId="1E7859B3" w14:textId="70B5B480" w:rsidR="009D5A60" w:rsidRDefault="009D5A60">
      <w:pPr>
        <w:pStyle w:val="TDC1"/>
        <w:tabs>
          <w:tab w:val="right" w:leader="dot" w:pos="9142"/>
        </w:tabs>
        <w:rPr>
          <w:noProof/>
          <w:kern w:val="2"/>
          <w:sz w:val="24"/>
          <w:szCs w:val="24"/>
          <w:lang w:val="es-AR" w:eastAsia="es-AR"/>
          <w14:ligatures w14:val="standardContextual"/>
        </w:rPr>
      </w:pPr>
      <w:hyperlink w:anchor="_Toc242432814" w:history="1">
        <w:r w:rsidRPr="00161B40">
          <w:rPr>
            <w:rStyle w:val="Hipervnculo"/>
            <w:noProof/>
          </w:rPr>
          <w:t>Tabla 3.1: Modelos tradicionales de detección.</w:t>
        </w:r>
        <w:r>
          <w:rPr>
            <w:noProof/>
            <w:webHidden/>
          </w:rPr>
          <w:tab/>
        </w:r>
        <w:r>
          <w:rPr>
            <w:noProof/>
            <w:webHidden/>
          </w:rPr>
          <w:fldChar w:fldCharType="begin"/>
        </w:r>
        <w:r>
          <w:rPr>
            <w:noProof/>
            <w:webHidden/>
          </w:rPr>
          <w:instrText xml:space="preserve"> PAGEREF _Toc242432814 \h </w:instrText>
        </w:r>
        <w:r>
          <w:rPr>
            <w:noProof/>
            <w:webHidden/>
          </w:rPr>
        </w:r>
        <w:r>
          <w:rPr>
            <w:noProof/>
            <w:webHidden/>
          </w:rPr>
          <w:fldChar w:fldCharType="separate"/>
        </w:r>
        <w:r>
          <w:rPr>
            <w:noProof/>
            <w:webHidden/>
          </w:rPr>
          <w:t>24</w:t>
        </w:r>
        <w:r>
          <w:rPr>
            <w:noProof/>
            <w:webHidden/>
          </w:rPr>
          <w:fldChar w:fldCharType="end"/>
        </w:r>
      </w:hyperlink>
    </w:p>
    <w:p w14:paraId="0A15F49C" w14:textId="2A581673" w:rsidR="009D5A60" w:rsidRDefault="009D5A60">
      <w:pPr>
        <w:pStyle w:val="TDC1"/>
        <w:tabs>
          <w:tab w:val="right" w:leader="dot" w:pos="9142"/>
        </w:tabs>
        <w:rPr>
          <w:noProof/>
          <w:kern w:val="2"/>
          <w:sz w:val="24"/>
          <w:szCs w:val="24"/>
          <w:lang w:val="es-AR" w:eastAsia="es-AR"/>
          <w14:ligatures w14:val="standardContextual"/>
        </w:rPr>
      </w:pPr>
      <w:hyperlink w:anchor="_Toc242432815" w:history="1">
        <w:r w:rsidRPr="00161B40">
          <w:rPr>
            <w:rStyle w:val="Hipervnculo"/>
            <w:noProof/>
          </w:rPr>
          <w:t>Tabla 3.2: Taxonomía multidimensional de honeypots.</w:t>
        </w:r>
        <w:r>
          <w:rPr>
            <w:noProof/>
            <w:webHidden/>
          </w:rPr>
          <w:tab/>
        </w:r>
        <w:r>
          <w:rPr>
            <w:noProof/>
            <w:webHidden/>
          </w:rPr>
          <w:fldChar w:fldCharType="begin"/>
        </w:r>
        <w:r>
          <w:rPr>
            <w:noProof/>
            <w:webHidden/>
          </w:rPr>
          <w:instrText xml:space="preserve"> PAGEREF _Toc242432815 \h </w:instrText>
        </w:r>
        <w:r>
          <w:rPr>
            <w:noProof/>
            <w:webHidden/>
          </w:rPr>
        </w:r>
        <w:r>
          <w:rPr>
            <w:noProof/>
            <w:webHidden/>
          </w:rPr>
          <w:fldChar w:fldCharType="separate"/>
        </w:r>
        <w:r>
          <w:rPr>
            <w:noProof/>
            <w:webHidden/>
          </w:rPr>
          <w:t>26</w:t>
        </w:r>
        <w:r>
          <w:rPr>
            <w:noProof/>
            <w:webHidden/>
          </w:rPr>
          <w:fldChar w:fldCharType="end"/>
        </w:r>
      </w:hyperlink>
    </w:p>
    <w:p w14:paraId="0755AA37" w14:textId="1D5B08CA" w:rsidR="009D5A60" w:rsidRDefault="009D5A60">
      <w:pPr>
        <w:pStyle w:val="TDC1"/>
        <w:tabs>
          <w:tab w:val="right" w:leader="dot" w:pos="9142"/>
        </w:tabs>
        <w:rPr>
          <w:noProof/>
          <w:kern w:val="2"/>
          <w:sz w:val="24"/>
          <w:szCs w:val="24"/>
          <w:lang w:val="es-AR" w:eastAsia="es-AR"/>
          <w14:ligatures w14:val="standardContextual"/>
        </w:rPr>
      </w:pPr>
      <w:hyperlink w:anchor="_Toc242432816" w:history="1">
        <w:r w:rsidRPr="00161B40">
          <w:rPr>
            <w:rStyle w:val="Hipervnculo"/>
            <w:noProof/>
          </w:rPr>
          <w:t>Tabla 3.3: Criterios de selección de honeypots según escenario.</w:t>
        </w:r>
        <w:r>
          <w:rPr>
            <w:noProof/>
            <w:webHidden/>
          </w:rPr>
          <w:tab/>
        </w:r>
        <w:r>
          <w:rPr>
            <w:noProof/>
            <w:webHidden/>
          </w:rPr>
          <w:fldChar w:fldCharType="begin"/>
        </w:r>
        <w:r>
          <w:rPr>
            <w:noProof/>
            <w:webHidden/>
          </w:rPr>
          <w:instrText xml:space="preserve"> PAGEREF _Toc242432816 \h </w:instrText>
        </w:r>
        <w:r>
          <w:rPr>
            <w:noProof/>
            <w:webHidden/>
          </w:rPr>
        </w:r>
        <w:r>
          <w:rPr>
            <w:noProof/>
            <w:webHidden/>
          </w:rPr>
          <w:fldChar w:fldCharType="separate"/>
        </w:r>
        <w:r>
          <w:rPr>
            <w:noProof/>
            <w:webHidden/>
          </w:rPr>
          <w:t>27</w:t>
        </w:r>
        <w:r>
          <w:rPr>
            <w:noProof/>
            <w:webHidden/>
          </w:rPr>
          <w:fldChar w:fldCharType="end"/>
        </w:r>
      </w:hyperlink>
    </w:p>
    <w:p w14:paraId="7C6FB387" w14:textId="1562796E" w:rsidR="009D5A60" w:rsidRDefault="009D5A60">
      <w:pPr>
        <w:pStyle w:val="TDC1"/>
        <w:tabs>
          <w:tab w:val="right" w:leader="dot" w:pos="9142"/>
        </w:tabs>
        <w:rPr>
          <w:noProof/>
          <w:kern w:val="2"/>
          <w:sz w:val="24"/>
          <w:szCs w:val="24"/>
          <w:lang w:val="es-AR" w:eastAsia="es-AR"/>
          <w14:ligatures w14:val="standardContextual"/>
        </w:rPr>
      </w:pPr>
      <w:hyperlink w:anchor="_Toc242432817" w:history="1">
        <w:r w:rsidRPr="00161B40">
          <w:rPr>
            <w:rStyle w:val="Hipervnculo"/>
            <w:noProof/>
          </w:rPr>
          <w:t>Tabla 3.4: Niveles de inteligencia de amenazas.</w:t>
        </w:r>
        <w:r>
          <w:rPr>
            <w:noProof/>
            <w:webHidden/>
          </w:rPr>
          <w:tab/>
        </w:r>
        <w:r>
          <w:rPr>
            <w:noProof/>
            <w:webHidden/>
          </w:rPr>
          <w:fldChar w:fldCharType="begin"/>
        </w:r>
        <w:r>
          <w:rPr>
            <w:noProof/>
            <w:webHidden/>
          </w:rPr>
          <w:instrText xml:space="preserve"> PAGEREF _Toc242432817 \h </w:instrText>
        </w:r>
        <w:r>
          <w:rPr>
            <w:noProof/>
            <w:webHidden/>
          </w:rPr>
        </w:r>
        <w:r>
          <w:rPr>
            <w:noProof/>
            <w:webHidden/>
          </w:rPr>
          <w:fldChar w:fldCharType="separate"/>
        </w:r>
        <w:r>
          <w:rPr>
            <w:noProof/>
            <w:webHidden/>
          </w:rPr>
          <w:t>29</w:t>
        </w:r>
        <w:r>
          <w:rPr>
            <w:noProof/>
            <w:webHidden/>
          </w:rPr>
          <w:fldChar w:fldCharType="end"/>
        </w:r>
      </w:hyperlink>
    </w:p>
    <w:p w14:paraId="6447410B" w14:textId="1190A93F" w:rsidR="009D5A60" w:rsidRDefault="009D5A60">
      <w:pPr>
        <w:pStyle w:val="TDC1"/>
        <w:tabs>
          <w:tab w:val="right" w:leader="dot" w:pos="9142"/>
        </w:tabs>
        <w:rPr>
          <w:noProof/>
          <w:kern w:val="2"/>
          <w:sz w:val="24"/>
          <w:szCs w:val="24"/>
          <w:lang w:val="es-AR" w:eastAsia="es-AR"/>
          <w14:ligatures w14:val="standardContextual"/>
        </w:rPr>
      </w:pPr>
      <w:hyperlink w:anchor="_Toc242432818" w:history="1">
        <w:r w:rsidRPr="00161B40">
          <w:rPr>
            <w:rStyle w:val="Hipervnculo"/>
            <w:noProof/>
          </w:rPr>
          <w:t>Tabla 3.5: Clasificación de fuentes de inteligencia según su origen.</w:t>
        </w:r>
        <w:r>
          <w:rPr>
            <w:noProof/>
            <w:webHidden/>
          </w:rPr>
          <w:tab/>
        </w:r>
        <w:r>
          <w:rPr>
            <w:noProof/>
            <w:webHidden/>
          </w:rPr>
          <w:fldChar w:fldCharType="begin"/>
        </w:r>
        <w:r>
          <w:rPr>
            <w:noProof/>
            <w:webHidden/>
          </w:rPr>
          <w:instrText xml:space="preserve"> PAGEREF _Toc242432818 \h </w:instrText>
        </w:r>
        <w:r>
          <w:rPr>
            <w:noProof/>
            <w:webHidden/>
          </w:rPr>
        </w:r>
        <w:r>
          <w:rPr>
            <w:noProof/>
            <w:webHidden/>
          </w:rPr>
          <w:fldChar w:fldCharType="separate"/>
        </w:r>
        <w:r>
          <w:rPr>
            <w:noProof/>
            <w:webHidden/>
          </w:rPr>
          <w:t>29</w:t>
        </w:r>
        <w:r>
          <w:rPr>
            <w:noProof/>
            <w:webHidden/>
          </w:rPr>
          <w:fldChar w:fldCharType="end"/>
        </w:r>
      </w:hyperlink>
    </w:p>
    <w:p w14:paraId="1C973EB5" w14:textId="6AC33BDA" w:rsidR="009D5A60" w:rsidRDefault="009D5A60">
      <w:pPr>
        <w:pStyle w:val="TDC1"/>
        <w:tabs>
          <w:tab w:val="right" w:leader="dot" w:pos="9142"/>
        </w:tabs>
        <w:rPr>
          <w:noProof/>
          <w:kern w:val="2"/>
          <w:sz w:val="24"/>
          <w:szCs w:val="24"/>
          <w:lang w:val="es-AR" w:eastAsia="es-AR"/>
          <w14:ligatures w14:val="standardContextual"/>
        </w:rPr>
      </w:pPr>
      <w:hyperlink w:anchor="_Toc242432819" w:history="1">
        <w:r w:rsidRPr="00161B40">
          <w:rPr>
            <w:rStyle w:val="Hipervnculo"/>
            <w:noProof/>
          </w:rPr>
          <w:t>Tabla 3.6: Ciclo PCPAD: propósito, actividades y mapeo a los componentes implementados.</w:t>
        </w:r>
        <w:r>
          <w:rPr>
            <w:noProof/>
            <w:webHidden/>
          </w:rPr>
          <w:tab/>
        </w:r>
        <w:r>
          <w:rPr>
            <w:noProof/>
            <w:webHidden/>
          </w:rPr>
          <w:fldChar w:fldCharType="begin"/>
        </w:r>
        <w:r>
          <w:rPr>
            <w:noProof/>
            <w:webHidden/>
          </w:rPr>
          <w:instrText xml:space="preserve"> PAGEREF _Toc242432819 \h </w:instrText>
        </w:r>
        <w:r>
          <w:rPr>
            <w:noProof/>
            <w:webHidden/>
          </w:rPr>
        </w:r>
        <w:r>
          <w:rPr>
            <w:noProof/>
            <w:webHidden/>
          </w:rPr>
          <w:fldChar w:fldCharType="separate"/>
        </w:r>
        <w:r>
          <w:rPr>
            <w:noProof/>
            <w:webHidden/>
          </w:rPr>
          <w:t>30</w:t>
        </w:r>
        <w:r>
          <w:rPr>
            <w:noProof/>
            <w:webHidden/>
          </w:rPr>
          <w:fldChar w:fldCharType="end"/>
        </w:r>
      </w:hyperlink>
    </w:p>
    <w:p w14:paraId="714D54F5" w14:textId="3836430B" w:rsidR="009D5A60" w:rsidRDefault="009D5A60">
      <w:pPr>
        <w:pStyle w:val="TDC1"/>
        <w:tabs>
          <w:tab w:val="right" w:leader="dot" w:pos="9142"/>
        </w:tabs>
        <w:rPr>
          <w:noProof/>
          <w:kern w:val="2"/>
          <w:sz w:val="24"/>
          <w:szCs w:val="24"/>
          <w:lang w:val="es-AR" w:eastAsia="es-AR"/>
          <w14:ligatures w14:val="standardContextual"/>
        </w:rPr>
      </w:pPr>
      <w:hyperlink w:anchor="_Toc242432820" w:history="1">
        <w:r w:rsidRPr="00161B40">
          <w:rPr>
            <w:rStyle w:val="Hipervnculo"/>
            <w:noProof/>
          </w:rPr>
          <w:t>Tabla 3.7: Comparación ampliada entre SOAR empresarial, n8n y Node-RED.</w:t>
        </w:r>
        <w:r>
          <w:rPr>
            <w:noProof/>
            <w:webHidden/>
          </w:rPr>
          <w:tab/>
        </w:r>
        <w:r>
          <w:rPr>
            <w:noProof/>
            <w:webHidden/>
          </w:rPr>
          <w:fldChar w:fldCharType="begin"/>
        </w:r>
        <w:r>
          <w:rPr>
            <w:noProof/>
            <w:webHidden/>
          </w:rPr>
          <w:instrText xml:space="preserve"> PAGEREF _Toc242432820 \h </w:instrText>
        </w:r>
        <w:r>
          <w:rPr>
            <w:noProof/>
            <w:webHidden/>
          </w:rPr>
        </w:r>
        <w:r>
          <w:rPr>
            <w:noProof/>
            <w:webHidden/>
          </w:rPr>
          <w:fldChar w:fldCharType="separate"/>
        </w:r>
        <w:r>
          <w:rPr>
            <w:noProof/>
            <w:webHidden/>
          </w:rPr>
          <w:t>32</w:t>
        </w:r>
        <w:r>
          <w:rPr>
            <w:noProof/>
            <w:webHidden/>
          </w:rPr>
          <w:fldChar w:fldCharType="end"/>
        </w:r>
      </w:hyperlink>
    </w:p>
    <w:p w14:paraId="3EC1257A" w14:textId="45F7DA6E" w:rsidR="009D5A60" w:rsidRDefault="009D5A60">
      <w:pPr>
        <w:pStyle w:val="TDC1"/>
        <w:tabs>
          <w:tab w:val="right" w:leader="dot" w:pos="9142"/>
        </w:tabs>
        <w:rPr>
          <w:noProof/>
          <w:kern w:val="2"/>
          <w:sz w:val="24"/>
          <w:szCs w:val="24"/>
          <w:lang w:val="es-AR" w:eastAsia="es-AR"/>
          <w14:ligatures w14:val="standardContextual"/>
        </w:rPr>
      </w:pPr>
      <w:hyperlink w:anchor="_Toc242432821" w:history="1">
        <w:r w:rsidRPr="00161B40">
          <w:rPr>
            <w:rStyle w:val="Hipervnculo"/>
            <w:noProof/>
          </w:rPr>
          <w:t>Tabla 3.8: Correspondencia entre principios teóricos y decisiones de arquitectura.</w:t>
        </w:r>
        <w:r>
          <w:rPr>
            <w:noProof/>
            <w:webHidden/>
          </w:rPr>
          <w:tab/>
        </w:r>
        <w:r>
          <w:rPr>
            <w:noProof/>
            <w:webHidden/>
          </w:rPr>
          <w:fldChar w:fldCharType="begin"/>
        </w:r>
        <w:r>
          <w:rPr>
            <w:noProof/>
            <w:webHidden/>
          </w:rPr>
          <w:instrText xml:space="preserve"> PAGEREF _Toc242432821 \h </w:instrText>
        </w:r>
        <w:r>
          <w:rPr>
            <w:noProof/>
            <w:webHidden/>
          </w:rPr>
        </w:r>
        <w:r>
          <w:rPr>
            <w:noProof/>
            <w:webHidden/>
          </w:rPr>
          <w:fldChar w:fldCharType="separate"/>
        </w:r>
        <w:r>
          <w:rPr>
            <w:noProof/>
            <w:webHidden/>
          </w:rPr>
          <w:t>36</w:t>
        </w:r>
        <w:r>
          <w:rPr>
            <w:noProof/>
            <w:webHidden/>
          </w:rPr>
          <w:fldChar w:fldCharType="end"/>
        </w:r>
      </w:hyperlink>
    </w:p>
    <w:p w14:paraId="12C79782" w14:textId="621188BA" w:rsidR="009D5A60" w:rsidRDefault="009D5A60">
      <w:pPr>
        <w:pStyle w:val="TDC1"/>
        <w:tabs>
          <w:tab w:val="right" w:leader="dot" w:pos="9142"/>
        </w:tabs>
        <w:rPr>
          <w:noProof/>
          <w:kern w:val="2"/>
          <w:sz w:val="24"/>
          <w:szCs w:val="24"/>
          <w:lang w:val="es-AR" w:eastAsia="es-AR"/>
          <w14:ligatures w14:val="standardContextual"/>
        </w:rPr>
      </w:pPr>
      <w:hyperlink w:anchor="_Toc242432822" w:history="1">
        <w:r w:rsidRPr="00161B40">
          <w:rPr>
            <w:rStyle w:val="Hipervnculo"/>
            <w:noProof/>
          </w:rPr>
          <w:t>Tabla 4.1: Validaciones realizadas y papel de cada una en el análisis.</w:t>
        </w:r>
        <w:r>
          <w:rPr>
            <w:noProof/>
            <w:webHidden/>
          </w:rPr>
          <w:tab/>
        </w:r>
        <w:r>
          <w:rPr>
            <w:noProof/>
            <w:webHidden/>
          </w:rPr>
          <w:fldChar w:fldCharType="begin"/>
        </w:r>
        <w:r>
          <w:rPr>
            <w:noProof/>
            <w:webHidden/>
          </w:rPr>
          <w:instrText xml:space="preserve"> PAGEREF _Toc242432822 \h </w:instrText>
        </w:r>
        <w:r>
          <w:rPr>
            <w:noProof/>
            <w:webHidden/>
          </w:rPr>
        </w:r>
        <w:r>
          <w:rPr>
            <w:noProof/>
            <w:webHidden/>
          </w:rPr>
          <w:fldChar w:fldCharType="separate"/>
        </w:r>
        <w:r>
          <w:rPr>
            <w:noProof/>
            <w:webHidden/>
          </w:rPr>
          <w:t>39</w:t>
        </w:r>
        <w:r>
          <w:rPr>
            <w:noProof/>
            <w:webHidden/>
          </w:rPr>
          <w:fldChar w:fldCharType="end"/>
        </w:r>
      </w:hyperlink>
    </w:p>
    <w:p w14:paraId="0E0C1612" w14:textId="716C1E11" w:rsidR="009D5A60" w:rsidRDefault="009D5A60">
      <w:pPr>
        <w:pStyle w:val="TDC1"/>
        <w:tabs>
          <w:tab w:val="right" w:leader="dot" w:pos="9142"/>
        </w:tabs>
        <w:rPr>
          <w:noProof/>
          <w:kern w:val="2"/>
          <w:sz w:val="24"/>
          <w:szCs w:val="24"/>
          <w:lang w:val="es-AR" w:eastAsia="es-AR"/>
          <w14:ligatures w14:val="standardContextual"/>
        </w:rPr>
      </w:pPr>
      <w:hyperlink w:anchor="_Toc242432823" w:history="1">
        <w:r w:rsidRPr="00161B40">
          <w:rPr>
            <w:rStyle w:val="Hipervnculo"/>
            <w:noProof/>
          </w:rPr>
          <w:t>Tabla 4.2: Operacionalización de variables mediante métricas.</w:t>
        </w:r>
        <w:r>
          <w:rPr>
            <w:noProof/>
            <w:webHidden/>
          </w:rPr>
          <w:tab/>
        </w:r>
        <w:r>
          <w:rPr>
            <w:noProof/>
            <w:webHidden/>
          </w:rPr>
          <w:fldChar w:fldCharType="begin"/>
        </w:r>
        <w:r>
          <w:rPr>
            <w:noProof/>
            <w:webHidden/>
          </w:rPr>
          <w:instrText xml:space="preserve"> PAGEREF _Toc242432823 \h </w:instrText>
        </w:r>
        <w:r>
          <w:rPr>
            <w:noProof/>
            <w:webHidden/>
          </w:rPr>
        </w:r>
        <w:r>
          <w:rPr>
            <w:noProof/>
            <w:webHidden/>
          </w:rPr>
          <w:fldChar w:fldCharType="separate"/>
        </w:r>
        <w:r>
          <w:rPr>
            <w:noProof/>
            <w:webHidden/>
          </w:rPr>
          <w:t>41</w:t>
        </w:r>
        <w:r>
          <w:rPr>
            <w:noProof/>
            <w:webHidden/>
          </w:rPr>
          <w:fldChar w:fldCharType="end"/>
        </w:r>
      </w:hyperlink>
    </w:p>
    <w:p w14:paraId="00B75ABA" w14:textId="7F8A50E1" w:rsidR="009D5A60" w:rsidRDefault="009D5A60">
      <w:pPr>
        <w:pStyle w:val="TDC1"/>
        <w:tabs>
          <w:tab w:val="right" w:leader="dot" w:pos="9142"/>
        </w:tabs>
        <w:rPr>
          <w:noProof/>
          <w:kern w:val="2"/>
          <w:sz w:val="24"/>
          <w:szCs w:val="24"/>
          <w:lang w:val="es-AR" w:eastAsia="es-AR"/>
          <w14:ligatures w14:val="standardContextual"/>
        </w:rPr>
      </w:pPr>
      <w:hyperlink w:anchor="_Toc242432824" w:history="1">
        <w:r w:rsidRPr="00161B40">
          <w:rPr>
            <w:rStyle w:val="Hipervnculo"/>
            <w:noProof/>
          </w:rPr>
          <w:t>Tabla 4.3: Herramientas utilizadas y previstas, y su rol en la arquitectura.</w:t>
        </w:r>
        <w:r>
          <w:rPr>
            <w:noProof/>
            <w:webHidden/>
          </w:rPr>
          <w:tab/>
        </w:r>
        <w:r>
          <w:rPr>
            <w:noProof/>
            <w:webHidden/>
          </w:rPr>
          <w:fldChar w:fldCharType="begin"/>
        </w:r>
        <w:r>
          <w:rPr>
            <w:noProof/>
            <w:webHidden/>
          </w:rPr>
          <w:instrText xml:space="preserve"> PAGEREF _Toc242432824 \h </w:instrText>
        </w:r>
        <w:r>
          <w:rPr>
            <w:noProof/>
            <w:webHidden/>
          </w:rPr>
        </w:r>
        <w:r>
          <w:rPr>
            <w:noProof/>
            <w:webHidden/>
          </w:rPr>
          <w:fldChar w:fldCharType="separate"/>
        </w:r>
        <w:r>
          <w:rPr>
            <w:noProof/>
            <w:webHidden/>
          </w:rPr>
          <w:t>43</w:t>
        </w:r>
        <w:r>
          <w:rPr>
            <w:noProof/>
            <w:webHidden/>
          </w:rPr>
          <w:fldChar w:fldCharType="end"/>
        </w:r>
      </w:hyperlink>
    </w:p>
    <w:p w14:paraId="15204F2A" w14:textId="5B49D6E1" w:rsidR="009D5A60" w:rsidRDefault="009D5A60">
      <w:pPr>
        <w:pStyle w:val="TDC1"/>
        <w:tabs>
          <w:tab w:val="right" w:leader="dot" w:pos="9142"/>
        </w:tabs>
        <w:rPr>
          <w:noProof/>
          <w:kern w:val="2"/>
          <w:sz w:val="24"/>
          <w:szCs w:val="24"/>
          <w:lang w:val="es-AR" w:eastAsia="es-AR"/>
          <w14:ligatures w14:val="standardContextual"/>
        </w:rPr>
      </w:pPr>
      <w:hyperlink w:anchor="_Toc242432825" w:history="1">
        <w:r w:rsidRPr="00161B40">
          <w:rPr>
            <w:rStyle w:val="Hipervnculo"/>
            <w:noProof/>
          </w:rPr>
          <w:t>Tabla 5.1: Servicios del prototipo, dirección en la red de laboratorio y puertos publicados.</w:t>
        </w:r>
        <w:r>
          <w:rPr>
            <w:noProof/>
            <w:webHidden/>
          </w:rPr>
          <w:tab/>
        </w:r>
        <w:r>
          <w:rPr>
            <w:noProof/>
            <w:webHidden/>
          </w:rPr>
          <w:fldChar w:fldCharType="begin"/>
        </w:r>
        <w:r>
          <w:rPr>
            <w:noProof/>
            <w:webHidden/>
          </w:rPr>
          <w:instrText xml:space="preserve"> PAGEREF _Toc242432825 \h </w:instrText>
        </w:r>
        <w:r>
          <w:rPr>
            <w:noProof/>
            <w:webHidden/>
          </w:rPr>
        </w:r>
        <w:r>
          <w:rPr>
            <w:noProof/>
            <w:webHidden/>
          </w:rPr>
          <w:fldChar w:fldCharType="separate"/>
        </w:r>
        <w:r>
          <w:rPr>
            <w:noProof/>
            <w:webHidden/>
          </w:rPr>
          <w:t>52</w:t>
        </w:r>
        <w:r>
          <w:rPr>
            <w:noProof/>
            <w:webHidden/>
          </w:rPr>
          <w:fldChar w:fldCharType="end"/>
        </w:r>
      </w:hyperlink>
    </w:p>
    <w:p w14:paraId="1389BD94" w14:textId="4125946F" w:rsidR="009D5A60" w:rsidRDefault="009D5A60">
      <w:pPr>
        <w:pStyle w:val="TDC1"/>
        <w:tabs>
          <w:tab w:val="right" w:leader="dot" w:pos="9142"/>
        </w:tabs>
        <w:rPr>
          <w:noProof/>
          <w:kern w:val="2"/>
          <w:sz w:val="24"/>
          <w:szCs w:val="24"/>
          <w:lang w:val="es-AR" w:eastAsia="es-AR"/>
          <w14:ligatures w14:val="standardContextual"/>
        </w:rPr>
      </w:pPr>
      <w:hyperlink w:anchor="_Toc242432826" w:history="1">
        <w:r w:rsidRPr="00161B40">
          <w:rPr>
            <w:rStyle w:val="Hipervnculo"/>
            <w:noProof/>
          </w:rPr>
          <w:t>Tabla 5.2: Configuración validada y configuración final del prototipo.</w:t>
        </w:r>
        <w:r>
          <w:rPr>
            <w:noProof/>
            <w:webHidden/>
          </w:rPr>
          <w:tab/>
        </w:r>
        <w:r>
          <w:rPr>
            <w:noProof/>
            <w:webHidden/>
          </w:rPr>
          <w:fldChar w:fldCharType="begin"/>
        </w:r>
        <w:r>
          <w:rPr>
            <w:noProof/>
            <w:webHidden/>
          </w:rPr>
          <w:instrText xml:space="preserve"> PAGEREF _Toc242432826 \h </w:instrText>
        </w:r>
        <w:r>
          <w:rPr>
            <w:noProof/>
            <w:webHidden/>
          </w:rPr>
        </w:r>
        <w:r>
          <w:rPr>
            <w:noProof/>
            <w:webHidden/>
          </w:rPr>
          <w:fldChar w:fldCharType="separate"/>
        </w:r>
        <w:r>
          <w:rPr>
            <w:noProof/>
            <w:webHidden/>
          </w:rPr>
          <w:t>53</w:t>
        </w:r>
        <w:r>
          <w:rPr>
            <w:noProof/>
            <w:webHidden/>
          </w:rPr>
          <w:fldChar w:fldCharType="end"/>
        </w:r>
      </w:hyperlink>
    </w:p>
    <w:p w14:paraId="263A820A" w14:textId="26581889" w:rsidR="009D5A60" w:rsidRDefault="009D5A60">
      <w:pPr>
        <w:pStyle w:val="TDC1"/>
        <w:tabs>
          <w:tab w:val="right" w:leader="dot" w:pos="9142"/>
        </w:tabs>
        <w:rPr>
          <w:noProof/>
          <w:kern w:val="2"/>
          <w:sz w:val="24"/>
          <w:szCs w:val="24"/>
          <w:lang w:val="es-AR" w:eastAsia="es-AR"/>
          <w14:ligatures w14:val="standardContextual"/>
        </w:rPr>
      </w:pPr>
      <w:hyperlink w:anchor="_Toc242432827" w:history="1">
        <w:r w:rsidRPr="00161B40">
          <w:rPr>
            <w:rStyle w:val="Hipervnculo"/>
            <w:noProof/>
          </w:rPr>
          <w:t>Tabla 5.3: Sesiones por lote, persistencia y cobertura (denominador: sesiones persistidas).</w:t>
        </w:r>
        <w:r>
          <w:rPr>
            <w:noProof/>
            <w:webHidden/>
          </w:rPr>
          <w:tab/>
        </w:r>
        <w:r>
          <w:rPr>
            <w:noProof/>
            <w:webHidden/>
          </w:rPr>
          <w:fldChar w:fldCharType="begin"/>
        </w:r>
        <w:r>
          <w:rPr>
            <w:noProof/>
            <w:webHidden/>
          </w:rPr>
          <w:instrText xml:space="preserve"> PAGEREF _Toc242432827 \h </w:instrText>
        </w:r>
        <w:r>
          <w:rPr>
            <w:noProof/>
            <w:webHidden/>
          </w:rPr>
        </w:r>
        <w:r>
          <w:rPr>
            <w:noProof/>
            <w:webHidden/>
          </w:rPr>
          <w:fldChar w:fldCharType="separate"/>
        </w:r>
        <w:r>
          <w:rPr>
            <w:noProof/>
            <w:webHidden/>
          </w:rPr>
          <w:t>56</w:t>
        </w:r>
        <w:r>
          <w:rPr>
            <w:noProof/>
            <w:webHidden/>
          </w:rPr>
          <w:fldChar w:fldCharType="end"/>
        </w:r>
      </w:hyperlink>
    </w:p>
    <w:p w14:paraId="2D9B7C5C" w14:textId="73BBF350" w:rsidR="009D5A60" w:rsidRDefault="009D5A60">
      <w:pPr>
        <w:pStyle w:val="TDC1"/>
        <w:tabs>
          <w:tab w:val="right" w:leader="dot" w:pos="9142"/>
        </w:tabs>
        <w:rPr>
          <w:noProof/>
          <w:kern w:val="2"/>
          <w:sz w:val="24"/>
          <w:szCs w:val="24"/>
          <w:lang w:val="es-AR" w:eastAsia="es-AR"/>
          <w14:ligatures w14:val="standardContextual"/>
        </w:rPr>
      </w:pPr>
      <w:hyperlink w:anchor="_Toc242432828" w:history="1">
        <w:r w:rsidRPr="00161B40">
          <w:rPr>
            <w:rStyle w:val="Hipervnculo"/>
            <w:noProof/>
          </w:rPr>
          <w:t>Tabla 5.4: Resultados de las ventanas W1 y W2.</w:t>
        </w:r>
        <w:r>
          <w:rPr>
            <w:noProof/>
            <w:webHidden/>
          </w:rPr>
          <w:tab/>
        </w:r>
        <w:r>
          <w:rPr>
            <w:noProof/>
            <w:webHidden/>
          </w:rPr>
          <w:fldChar w:fldCharType="begin"/>
        </w:r>
        <w:r>
          <w:rPr>
            <w:noProof/>
            <w:webHidden/>
          </w:rPr>
          <w:instrText xml:space="preserve"> PAGEREF _Toc242432828 \h </w:instrText>
        </w:r>
        <w:r>
          <w:rPr>
            <w:noProof/>
            <w:webHidden/>
          </w:rPr>
        </w:r>
        <w:r>
          <w:rPr>
            <w:noProof/>
            <w:webHidden/>
          </w:rPr>
          <w:fldChar w:fldCharType="separate"/>
        </w:r>
        <w:r>
          <w:rPr>
            <w:noProof/>
            <w:webHidden/>
          </w:rPr>
          <w:t>56</w:t>
        </w:r>
        <w:r>
          <w:rPr>
            <w:noProof/>
            <w:webHidden/>
          </w:rPr>
          <w:fldChar w:fldCharType="end"/>
        </w:r>
      </w:hyperlink>
    </w:p>
    <w:p w14:paraId="40FE9287" w14:textId="13E316C9" w:rsidR="009D5A60" w:rsidRDefault="009D5A60">
      <w:pPr>
        <w:pStyle w:val="TDC1"/>
        <w:tabs>
          <w:tab w:val="right" w:leader="dot" w:pos="9142"/>
        </w:tabs>
        <w:rPr>
          <w:noProof/>
          <w:kern w:val="2"/>
          <w:sz w:val="24"/>
          <w:szCs w:val="24"/>
          <w:lang w:val="es-AR" w:eastAsia="es-AR"/>
          <w14:ligatures w14:val="standardContextual"/>
        </w:rPr>
      </w:pPr>
      <w:hyperlink w:anchor="_Toc242432829" w:history="1">
        <w:r w:rsidRPr="00161B40">
          <w:rPr>
            <w:rStyle w:val="Hipervnculo"/>
            <w:noProof/>
          </w:rPr>
          <w:t>Tabla 5.5: Sesiones persistidas del lote 2.</w:t>
        </w:r>
        <w:r>
          <w:rPr>
            <w:noProof/>
            <w:webHidden/>
          </w:rPr>
          <w:tab/>
        </w:r>
        <w:r>
          <w:rPr>
            <w:noProof/>
            <w:webHidden/>
          </w:rPr>
          <w:fldChar w:fldCharType="begin"/>
        </w:r>
        <w:r>
          <w:rPr>
            <w:noProof/>
            <w:webHidden/>
          </w:rPr>
          <w:instrText xml:space="preserve"> PAGEREF _Toc242432829 \h </w:instrText>
        </w:r>
        <w:r>
          <w:rPr>
            <w:noProof/>
            <w:webHidden/>
          </w:rPr>
        </w:r>
        <w:r>
          <w:rPr>
            <w:noProof/>
            <w:webHidden/>
          </w:rPr>
          <w:fldChar w:fldCharType="separate"/>
        </w:r>
        <w:r>
          <w:rPr>
            <w:noProof/>
            <w:webHidden/>
          </w:rPr>
          <w:t>56</w:t>
        </w:r>
        <w:r>
          <w:rPr>
            <w:noProof/>
            <w:webHidden/>
          </w:rPr>
          <w:fldChar w:fldCharType="end"/>
        </w:r>
      </w:hyperlink>
    </w:p>
    <w:p w14:paraId="0148109D" w14:textId="0389C822" w:rsidR="009D5A60" w:rsidRDefault="009D5A60">
      <w:pPr>
        <w:pStyle w:val="TDC1"/>
        <w:tabs>
          <w:tab w:val="right" w:leader="dot" w:pos="9142"/>
        </w:tabs>
        <w:rPr>
          <w:noProof/>
          <w:kern w:val="2"/>
          <w:sz w:val="24"/>
          <w:szCs w:val="24"/>
          <w:lang w:val="es-AR" w:eastAsia="es-AR"/>
          <w14:ligatures w14:val="standardContextual"/>
        </w:rPr>
      </w:pPr>
      <w:hyperlink w:anchor="_Toc242432830" w:history="1">
        <w:r w:rsidRPr="00161B40">
          <w:rPr>
            <w:rStyle w:val="Hipervnculo"/>
            <w:noProof/>
          </w:rPr>
          <w:t>Tabla 5.6: Credenciales intentadas en el lote 2.</w:t>
        </w:r>
        <w:r>
          <w:rPr>
            <w:noProof/>
            <w:webHidden/>
          </w:rPr>
          <w:tab/>
        </w:r>
        <w:r>
          <w:rPr>
            <w:noProof/>
            <w:webHidden/>
          </w:rPr>
          <w:fldChar w:fldCharType="begin"/>
        </w:r>
        <w:r>
          <w:rPr>
            <w:noProof/>
            <w:webHidden/>
          </w:rPr>
          <w:instrText xml:space="preserve"> PAGEREF _Toc242432830 \h </w:instrText>
        </w:r>
        <w:r>
          <w:rPr>
            <w:noProof/>
            <w:webHidden/>
          </w:rPr>
        </w:r>
        <w:r>
          <w:rPr>
            <w:noProof/>
            <w:webHidden/>
          </w:rPr>
          <w:fldChar w:fldCharType="separate"/>
        </w:r>
        <w:r>
          <w:rPr>
            <w:noProof/>
            <w:webHidden/>
          </w:rPr>
          <w:t>58</w:t>
        </w:r>
        <w:r>
          <w:rPr>
            <w:noProof/>
            <w:webHidden/>
          </w:rPr>
          <w:fldChar w:fldCharType="end"/>
        </w:r>
      </w:hyperlink>
    </w:p>
    <w:p w14:paraId="44B1FE73" w14:textId="4A4298B7" w:rsidR="009D5A60" w:rsidRDefault="009D5A60">
      <w:pPr>
        <w:pStyle w:val="TDC1"/>
        <w:tabs>
          <w:tab w:val="right" w:leader="dot" w:pos="9142"/>
        </w:tabs>
        <w:rPr>
          <w:noProof/>
          <w:kern w:val="2"/>
          <w:sz w:val="24"/>
          <w:szCs w:val="24"/>
          <w:lang w:val="es-AR" w:eastAsia="es-AR"/>
          <w14:ligatures w14:val="standardContextual"/>
        </w:rPr>
      </w:pPr>
      <w:hyperlink w:anchor="_Toc242432831" w:history="1">
        <w:r w:rsidRPr="00161B40">
          <w:rPr>
            <w:rStyle w:val="Hipervnculo"/>
            <w:noProof/>
          </w:rPr>
          <w:t>Tabla 5.7: Indicadores de validación del lote 2.</w:t>
        </w:r>
        <w:r>
          <w:rPr>
            <w:noProof/>
            <w:webHidden/>
          </w:rPr>
          <w:tab/>
        </w:r>
        <w:r>
          <w:rPr>
            <w:noProof/>
            <w:webHidden/>
          </w:rPr>
          <w:fldChar w:fldCharType="begin"/>
        </w:r>
        <w:r>
          <w:rPr>
            <w:noProof/>
            <w:webHidden/>
          </w:rPr>
          <w:instrText xml:space="preserve"> PAGEREF _Toc242432831 \h </w:instrText>
        </w:r>
        <w:r>
          <w:rPr>
            <w:noProof/>
            <w:webHidden/>
          </w:rPr>
        </w:r>
        <w:r>
          <w:rPr>
            <w:noProof/>
            <w:webHidden/>
          </w:rPr>
          <w:fldChar w:fldCharType="separate"/>
        </w:r>
        <w:r>
          <w:rPr>
            <w:noProof/>
            <w:webHidden/>
          </w:rPr>
          <w:t>59</w:t>
        </w:r>
        <w:r>
          <w:rPr>
            <w:noProof/>
            <w:webHidden/>
          </w:rPr>
          <w:fldChar w:fldCharType="end"/>
        </w:r>
      </w:hyperlink>
    </w:p>
    <w:p w14:paraId="7B7B4A15" w14:textId="5626A45D" w:rsidR="009D5A60" w:rsidRDefault="009D5A60">
      <w:pPr>
        <w:pStyle w:val="TDC1"/>
        <w:tabs>
          <w:tab w:val="right" w:leader="dot" w:pos="9142"/>
        </w:tabs>
        <w:rPr>
          <w:noProof/>
          <w:kern w:val="2"/>
          <w:sz w:val="24"/>
          <w:szCs w:val="24"/>
          <w:lang w:val="es-AR" w:eastAsia="es-AR"/>
          <w14:ligatures w14:val="standardContextual"/>
        </w:rPr>
      </w:pPr>
      <w:hyperlink w:anchor="_Toc242432832" w:history="1">
        <w:r w:rsidRPr="00161B40">
          <w:rPr>
            <w:rStyle w:val="Hipervnculo"/>
            <w:noProof/>
          </w:rPr>
          <w:t>Tabla 5.8: Modo de ejecución de los workflows en la validación L0.</w:t>
        </w:r>
        <w:r>
          <w:rPr>
            <w:noProof/>
            <w:webHidden/>
          </w:rPr>
          <w:tab/>
        </w:r>
        <w:r>
          <w:rPr>
            <w:noProof/>
            <w:webHidden/>
          </w:rPr>
          <w:fldChar w:fldCharType="begin"/>
        </w:r>
        <w:r>
          <w:rPr>
            <w:noProof/>
            <w:webHidden/>
          </w:rPr>
          <w:instrText xml:space="preserve"> PAGEREF _Toc242432832 \h </w:instrText>
        </w:r>
        <w:r>
          <w:rPr>
            <w:noProof/>
            <w:webHidden/>
          </w:rPr>
        </w:r>
        <w:r>
          <w:rPr>
            <w:noProof/>
            <w:webHidden/>
          </w:rPr>
          <w:fldChar w:fldCharType="separate"/>
        </w:r>
        <w:r>
          <w:rPr>
            <w:noProof/>
            <w:webHidden/>
          </w:rPr>
          <w:t>60</w:t>
        </w:r>
        <w:r>
          <w:rPr>
            <w:noProof/>
            <w:webHidden/>
          </w:rPr>
          <w:fldChar w:fldCharType="end"/>
        </w:r>
      </w:hyperlink>
    </w:p>
    <w:p w14:paraId="43D5F7CC" w14:textId="741820B1" w:rsidR="009D5A60" w:rsidRDefault="009D5A60">
      <w:pPr>
        <w:pStyle w:val="TDC1"/>
        <w:tabs>
          <w:tab w:val="right" w:leader="dot" w:pos="9142"/>
        </w:tabs>
        <w:rPr>
          <w:noProof/>
          <w:kern w:val="2"/>
          <w:sz w:val="24"/>
          <w:szCs w:val="24"/>
          <w:lang w:val="es-AR" w:eastAsia="es-AR"/>
          <w14:ligatures w14:val="standardContextual"/>
        </w:rPr>
      </w:pPr>
      <w:hyperlink w:anchor="_Toc242432833" w:history="1">
        <w:r w:rsidRPr="00161B40">
          <w:rPr>
            <w:rStyle w:val="Hipervnculo"/>
            <w:noProof/>
          </w:rPr>
          <w:t>Tabla 5.9: Contenido de la tabla iocs tras la ejecución de ioc-extractor.</w:t>
        </w:r>
        <w:r>
          <w:rPr>
            <w:noProof/>
            <w:webHidden/>
          </w:rPr>
          <w:tab/>
        </w:r>
        <w:r>
          <w:rPr>
            <w:noProof/>
            <w:webHidden/>
          </w:rPr>
          <w:fldChar w:fldCharType="begin"/>
        </w:r>
        <w:r>
          <w:rPr>
            <w:noProof/>
            <w:webHidden/>
          </w:rPr>
          <w:instrText xml:space="preserve"> PAGEREF _Toc242432833 \h </w:instrText>
        </w:r>
        <w:r>
          <w:rPr>
            <w:noProof/>
            <w:webHidden/>
          </w:rPr>
        </w:r>
        <w:r>
          <w:rPr>
            <w:noProof/>
            <w:webHidden/>
          </w:rPr>
          <w:fldChar w:fldCharType="separate"/>
        </w:r>
        <w:r>
          <w:rPr>
            <w:noProof/>
            <w:webHidden/>
          </w:rPr>
          <w:t>61</w:t>
        </w:r>
        <w:r>
          <w:rPr>
            <w:noProof/>
            <w:webHidden/>
          </w:rPr>
          <w:fldChar w:fldCharType="end"/>
        </w:r>
      </w:hyperlink>
    </w:p>
    <w:p w14:paraId="029023CE" w14:textId="2C333D26" w:rsidR="009D5A60" w:rsidRDefault="009D5A60">
      <w:pPr>
        <w:pStyle w:val="TDC1"/>
        <w:tabs>
          <w:tab w:val="right" w:leader="dot" w:pos="9142"/>
        </w:tabs>
        <w:rPr>
          <w:noProof/>
          <w:kern w:val="2"/>
          <w:sz w:val="24"/>
          <w:szCs w:val="24"/>
          <w:lang w:val="es-AR" w:eastAsia="es-AR"/>
          <w14:ligatures w14:val="standardContextual"/>
        </w:rPr>
      </w:pPr>
      <w:hyperlink w:anchor="_Toc242432834" w:history="1">
        <w:r w:rsidRPr="00161B40">
          <w:rPr>
            <w:rStyle w:val="Hipervnculo"/>
            <w:noProof/>
          </w:rPr>
          <w:t>Tabla 5.10: Resumen de veredictos por hipótesis operativa.</w:t>
        </w:r>
        <w:r>
          <w:rPr>
            <w:noProof/>
            <w:webHidden/>
          </w:rPr>
          <w:tab/>
        </w:r>
        <w:r>
          <w:rPr>
            <w:noProof/>
            <w:webHidden/>
          </w:rPr>
          <w:fldChar w:fldCharType="begin"/>
        </w:r>
        <w:r>
          <w:rPr>
            <w:noProof/>
            <w:webHidden/>
          </w:rPr>
          <w:instrText xml:space="preserve"> PAGEREF _Toc242432834 \h </w:instrText>
        </w:r>
        <w:r>
          <w:rPr>
            <w:noProof/>
            <w:webHidden/>
          </w:rPr>
        </w:r>
        <w:r>
          <w:rPr>
            <w:noProof/>
            <w:webHidden/>
          </w:rPr>
          <w:fldChar w:fldCharType="separate"/>
        </w:r>
        <w:r>
          <w:rPr>
            <w:noProof/>
            <w:webHidden/>
          </w:rPr>
          <w:t>63</w:t>
        </w:r>
        <w:r>
          <w:rPr>
            <w:noProof/>
            <w:webHidden/>
          </w:rPr>
          <w:fldChar w:fldCharType="end"/>
        </w:r>
      </w:hyperlink>
    </w:p>
    <w:p w14:paraId="6EBA4F61" w14:textId="388680A1" w:rsidR="009D5A60" w:rsidRDefault="009D5A60">
      <w:pPr>
        <w:pStyle w:val="TDC1"/>
        <w:tabs>
          <w:tab w:val="right" w:leader="dot" w:pos="9142"/>
        </w:tabs>
        <w:rPr>
          <w:noProof/>
          <w:kern w:val="2"/>
          <w:sz w:val="24"/>
          <w:szCs w:val="24"/>
          <w:lang w:val="es-AR" w:eastAsia="es-AR"/>
          <w14:ligatures w14:val="standardContextual"/>
        </w:rPr>
      </w:pPr>
      <w:hyperlink w:anchor="_Toc242432835" w:history="1">
        <w:r w:rsidRPr="00161B40">
          <w:rPr>
            <w:rStyle w:val="Hipervnculo"/>
            <w:noProof/>
          </w:rPr>
          <w:t>Tabla 5.11: Cumplimiento de los objetivos específicos.</w:t>
        </w:r>
        <w:r>
          <w:rPr>
            <w:noProof/>
            <w:webHidden/>
          </w:rPr>
          <w:tab/>
        </w:r>
        <w:r>
          <w:rPr>
            <w:noProof/>
            <w:webHidden/>
          </w:rPr>
          <w:fldChar w:fldCharType="begin"/>
        </w:r>
        <w:r>
          <w:rPr>
            <w:noProof/>
            <w:webHidden/>
          </w:rPr>
          <w:instrText xml:space="preserve"> PAGEREF _Toc242432835 \h </w:instrText>
        </w:r>
        <w:r>
          <w:rPr>
            <w:noProof/>
            <w:webHidden/>
          </w:rPr>
        </w:r>
        <w:r>
          <w:rPr>
            <w:noProof/>
            <w:webHidden/>
          </w:rPr>
          <w:fldChar w:fldCharType="separate"/>
        </w:r>
        <w:r>
          <w:rPr>
            <w:noProof/>
            <w:webHidden/>
          </w:rPr>
          <w:t>65</w:t>
        </w:r>
        <w:r>
          <w:rPr>
            <w:noProof/>
            <w:webHidden/>
          </w:rPr>
          <w:fldChar w:fldCharType="end"/>
        </w:r>
      </w:hyperlink>
    </w:p>
    <w:p w14:paraId="7C842942" w14:textId="2106EDFA" w:rsidR="009D5A60" w:rsidRDefault="009D5A60">
      <w:pPr>
        <w:pStyle w:val="TDC1"/>
        <w:tabs>
          <w:tab w:val="right" w:leader="dot" w:pos="9142"/>
        </w:tabs>
        <w:rPr>
          <w:noProof/>
          <w:kern w:val="2"/>
          <w:sz w:val="24"/>
          <w:szCs w:val="24"/>
          <w:lang w:val="es-AR" w:eastAsia="es-AR"/>
          <w14:ligatures w14:val="standardContextual"/>
        </w:rPr>
      </w:pPr>
      <w:hyperlink w:anchor="_Toc242432836" w:history="1">
        <w:r w:rsidRPr="00161B40">
          <w:rPr>
            <w:rStyle w:val="Hipervnculo"/>
            <w:noProof/>
          </w:rPr>
          <w:t>Tabla 5.12: Limitaciones de los resultados y amenazas a la validez.</w:t>
        </w:r>
        <w:r>
          <w:rPr>
            <w:noProof/>
            <w:webHidden/>
          </w:rPr>
          <w:tab/>
        </w:r>
        <w:r>
          <w:rPr>
            <w:noProof/>
            <w:webHidden/>
          </w:rPr>
          <w:fldChar w:fldCharType="begin"/>
        </w:r>
        <w:r>
          <w:rPr>
            <w:noProof/>
            <w:webHidden/>
          </w:rPr>
          <w:instrText xml:space="preserve"> PAGEREF _Toc242432836 \h </w:instrText>
        </w:r>
        <w:r>
          <w:rPr>
            <w:noProof/>
            <w:webHidden/>
          </w:rPr>
        </w:r>
        <w:r>
          <w:rPr>
            <w:noProof/>
            <w:webHidden/>
          </w:rPr>
          <w:fldChar w:fldCharType="separate"/>
        </w:r>
        <w:r>
          <w:rPr>
            <w:noProof/>
            <w:webHidden/>
          </w:rPr>
          <w:t>66</w:t>
        </w:r>
        <w:r>
          <w:rPr>
            <w:noProof/>
            <w:webHidden/>
          </w:rPr>
          <w:fldChar w:fldCharType="end"/>
        </w:r>
      </w:hyperlink>
    </w:p>
    <w:p w14:paraId="752FC4D5" w14:textId="4F665038" w:rsidR="009D5A60" w:rsidRDefault="009D5A60">
      <w:pPr>
        <w:pStyle w:val="TDC1"/>
        <w:tabs>
          <w:tab w:val="right" w:leader="dot" w:pos="9142"/>
        </w:tabs>
        <w:rPr>
          <w:noProof/>
          <w:kern w:val="2"/>
          <w:sz w:val="24"/>
          <w:szCs w:val="24"/>
          <w:lang w:val="es-AR" w:eastAsia="es-AR"/>
          <w14:ligatures w14:val="standardContextual"/>
        </w:rPr>
      </w:pPr>
      <w:hyperlink w:anchor="_Toc242432837" w:history="1">
        <w:r w:rsidRPr="00161B40">
          <w:rPr>
            <w:rStyle w:val="Hipervnculo"/>
            <w:noProof/>
          </w:rPr>
          <w:t>Tabla 5.13: Descomposición del tiempo de procesamiento manual por fase.</w:t>
        </w:r>
        <w:r>
          <w:rPr>
            <w:noProof/>
            <w:webHidden/>
          </w:rPr>
          <w:tab/>
        </w:r>
        <w:r>
          <w:rPr>
            <w:noProof/>
            <w:webHidden/>
          </w:rPr>
          <w:fldChar w:fldCharType="begin"/>
        </w:r>
        <w:r>
          <w:rPr>
            <w:noProof/>
            <w:webHidden/>
          </w:rPr>
          <w:instrText xml:space="preserve"> PAGEREF _Toc242432837 \h </w:instrText>
        </w:r>
        <w:r>
          <w:rPr>
            <w:noProof/>
            <w:webHidden/>
          </w:rPr>
        </w:r>
        <w:r>
          <w:rPr>
            <w:noProof/>
            <w:webHidden/>
          </w:rPr>
          <w:fldChar w:fldCharType="separate"/>
        </w:r>
        <w:r>
          <w:rPr>
            <w:noProof/>
            <w:webHidden/>
          </w:rPr>
          <w:t>68</w:t>
        </w:r>
        <w:r>
          <w:rPr>
            <w:noProof/>
            <w:webHidden/>
          </w:rPr>
          <w:fldChar w:fldCharType="end"/>
        </w:r>
      </w:hyperlink>
    </w:p>
    <w:p w14:paraId="449F02F5" w14:textId="2789E816" w:rsidR="009D5A60" w:rsidRDefault="009D5A60">
      <w:pPr>
        <w:pStyle w:val="TDC1"/>
        <w:tabs>
          <w:tab w:val="right" w:leader="dot" w:pos="9142"/>
        </w:tabs>
        <w:rPr>
          <w:noProof/>
          <w:kern w:val="2"/>
          <w:sz w:val="24"/>
          <w:szCs w:val="24"/>
          <w:lang w:val="es-AR" w:eastAsia="es-AR"/>
          <w14:ligatures w14:val="standardContextual"/>
        </w:rPr>
      </w:pPr>
      <w:hyperlink w:anchor="_Toc242432838" w:history="1">
        <w:r w:rsidRPr="00161B40">
          <w:rPr>
            <w:rStyle w:val="Hipervnculo"/>
            <w:noProof/>
          </w:rPr>
          <w:t>Tabla 5.14: Comparación de métricas entre procesamiento manual estimado y sistema automatizado.</w:t>
        </w:r>
        <w:r>
          <w:rPr>
            <w:noProof/>
            <w:webHidden/>
          </w:rPr>
          <w:tab/>
        </w:r>
        <w:r>
          <w:rPr>
            <w:noProof/>
            <w:webHidden/>
          </w:rPr>
          <w:fldChar w:fldCharType="begin"/>
        </w:r>
        <w:r>
          <w:rPr>
            <w:noProof/>
            <w:webHidden/>
          </w:rPr>
          <w:instrText xml:space="preserve"> PAGEREF _Toc242432838 \h </w:instrText>
        </w:r>
        <w:r>
          <w:rPr>
            <w:noProof/>
            <w:webHidden/>
          </w:rPr>
        </w:r>
        <w:r>
          <w:rPr>
            <w:noProof/>
            <w:webHidden/>
          </w:rPr>
          <w:fldChar w:fldCharType="separate"/>
        </w:r>
        <w:r>
          <w:rPr>
            <w:noProof/>
            <w:webHidden/>
          </w:rPr>
          <w:t>70</w:t>
        </w:r>
        <w:r>
          <w:rPr>
            <w:noProof/>
            <w:webHidden/>
          </w:rPr>
          <w:fldChar w:fldCharType="end"/>
        </w:r>
      </w:hyperlink>
    </w:p>
    <w:p w14:paraId="23415A48" w14:textId="4770C910" w:rsidR="009D5A60" w:rsidRDefault="009D5A60">
      <w:pPr>
        <w:pStyle w:val="TDC1"/>
        <w:tabs>
          <w:tab w:val="right" w:leader="dot" w:pos="9142"/>
        </w:tabs>
        <w:rPr>
          <w:noProof/>
          <w:kern w:val="2"/>
          <w:sz w:val="24"/>
          <w:szCs w:val="24"/>
          <w:lang w:val="es-AR" w:eastAsia="es-AR"/>
          <w14:ligatures w14:val="standardContextual"/>
        </w:rPr>
      </w:pPr>
      <w:hyperlink w:anchor="_Toc242432839" w:history="1">
        <w:r w:rsidRPr="00161B40">
          <w:rPr>
            <w:rStyle w:val="Hipervnculo"/>
            <w:noProof/>
          </w:rPr>
          <w:t>Tabla 6.1: Limitaciones del estudio: impacto y mitigación.</w:t>
        </w:r>
        <w:r>
          <w:rPr>
            <w:noProof/>
            <w:webHidden/>
          </w:rPr>
          <w:tab/>
        </w:r>
        <w:r>
          <w:rPr>
            <w:noProof/>
            <w:webHidden/>
          </w:rPr>
          <w:fldChar w:fldCharType="begin"/>
        </w:r>
        <w:r>
          <w:rPr>
            <w:noProof/>
            <w:webHidden/>
          </w:rPr>
          <w:instrText xml:space="preserve"> PAGEREF _Toc242432839 \h </w:instrText>
        </w:r>
        <w:r>
          <w:rPr>
            <w:noProof/>
            <w:webHidden/>
          </w:rPr>
        </w:r>
        <w:r>
          <w:rPr>
            <w:noProof/>
            <w:webHidden/>
          </w:rPr>
          <w:fldChar w:fldCharType="separate"/>
        </w:r>
        <w:r>
          <w:rPr>
            <w:noProof/>
            <w:webHidden/>
          </w:rPr>
          <w:t>74</w:t>
        </w:r>
        <w:r>
          <w:rPr>
            <w:noProof/>
            <w:webHidden/>
          </w:rPr>
          <w:fldChar w:fldCharType="end"/>
        </w:r>
      </w:hyperlink>
    </w:p>
    <w:p w14:paraId="1D313780" w14:textId="04BA9AD4" w:rsidR="009D5A60" w:rsidRDefault="009D5A60">
      <w:pPr>
        <w:pStyle w:val="TDC1"/>
        <w:tabs>
          <w:tab w:val="right" w:leader="dot" w:pos="9142"/>
        </w:tabs>
        <w:rPr>
          <w:noProof/>
          <w:kern w:val="2"/>
          <w:sz w:val="24"/>
          <w:szCs w:val="24"/>
          <w:lang w:val="es-AR" w:eastAsia="es-AR"/>
          <w14:ligatures w14:val="standardContextual"/>
        </w:rPr>
      </w:pPr>
      <w:hyperlink w:anchor="_Toc242432840" w:history="1">
        <w:r w:rsidRPr="00161B40">
          <w:rPr>
            <w:rStyle w:val="Hipervnculo"/>
            <w:noProof/>
          </w:rPr>
          <w:t>Tabla 6.2: Comparación de IoCs locales frente a feeds públicos de inteligencia colectiva.</w:t>
        </w:r>
        <w:r>
          <w:rPr>
            <w:noProof/>
            <w:webHidden/>
          </w:rPr>
          <w:tab/>
        </w:r>
        <w:r>
          <w:rPr>
            <w:noProof/>
            <w:webHidden/>
          </w:rPr>
          <w:fldChar w:fldCharType="begin"/>
        </w:r>
        <w:r>
          <w:rPr>
            <w:noProof/>
            <w:webHidden/>
          </w:rPr>
          <w:instrText xml:space="preserve"> PAGEREF _Toc242432840 \h </w:instrText>
        </w:r>
        <w:r>
          <w:rPr>
            <w:noProof/>
            <w:webHidden/>
          </w:rPr>
        </w:r>
        <w:r>
          <w:rPr>
            <w:noProof/>
            <w:webHidden/>
          </w:rPr>
          <w:fldChar w:fldCharType="separate"/>
        </w:r>
        <w:r>
          <w:rPr>
            <w:noProof/>
            <w:webHidden/>
          </w:rPr>
          <w:t>78</w:t>
        </w:r>
        <w:r>
          <w:rPr>
            <w:noProof/>
            <w:webHidden/>
          </w:rPr>
          <w:fldChar w:fldCharType="end"/>
        </w:r>
      </w:hyperlink>
    </w:p>
    <w:p w14:paraId="042AFDF3" w14:textId="7468F426" w:rsidR="009D5A60" w:rsidRDefault="009D5A60">
      <w:pPr>
        <w:pStyle w:val="TDC1"/>
        <w:tabs>
          <w:tab w:val="right" w:leader="dot" w:pos="9142"/>
        </w:tabs>
        <w:rPr>
          <w:noProof/>
          <w:kern w:val="2"/>
          <w:sz w:val="24"/>
          <w:szCs w:val="24"/>
          <w:lang w:val="es-AR" w:eastAsia="es-AR"/>
          <w14:ligatures w14:val="standardContextual"/>
        </w:rPr>
      </w:pPr>
      <w:hyperlink w:anchor="_Toc242432841" w:history="1">
        <w:r w:rsidRPr="00161B40">
          <w:rPr>
            <w:rStyle w:val="Hipervnculo"/>
            <w:noProof/>
          </w:rPr>
          <w:t>Tabla 7.1: Verificación de las hipótesis operativas frente a los resultados (P1 y P2: lote L0, N = 5 sesiones, 65 eventos; P3 y P4: validación W2, N = 41 sesiones; antecedente: W1, N = 10; contrastes con reglas escritas de antemano: C1, N = 15; C2, N = 66, y C3, N = 49).</w:t>
        </w:r>
        <w:r>
          <w:rPr>
            <w:noProof/>
            <w:webHidden/>
          </w:rPr>
          <w:tab/>
        </w:r>
        <w:r>
          <w:rPr>
            <w:noProof/>
            <w:webHidden/>
          </w:rPr>
          <w:fldChar w:fldCharType="begin"/>
        </w:r>
        <w:r>
          <w:rPr>
            <w:noProof/>
            <w:webHidden/>
          </w:rPr>
          <w:instrText xml:space="preserve"> PAGEREF _Toc242432841 \h </w:instrText>
        </w:r>
        <w:r>
          <w:rPr>
            <w:noProof/>
            <w:webHidden/>
          </w:rPr>
        </w:r>
        <w:r>
          <w:rPr>
            <w:noProof/>
            <w:webHidden/>
          </w:rPr>
          <w:fldChar w:fldCharType="separate"/>
        </w:r>
        <w:r>
          <w:rPr>
            <w:noProof/>
            <w:webHidden/>
          </w:rPr>
          <w:t>81</w:t>
        </w:r>
        <w:r>
          <w:rPr>
            <w:noProof/>
            <w:webHidden/>
          </w:rPr>
          <w:fldChar w:fldCharType="end"/>
        </w:r>
      </w:hyperlink>
    </w:p>
    <w:p w14:paraId="005CFB98" w14:textId="2550E22A" w:rsidR="009D5A60" w:rsidRDefault="009D5A60">
      <w:pPr>
        <w:pStyle w:val="TDC1"/>
        <w:tabs>
          <w:tab w:val="right" w:leader="dot" w:pos="9142"/>
        </w:tabs>
        <w:rPr>
          <w:noProof/>
          <w:kern w:val="2"/>
          <w:sz w:val="24"/>
          <w:szCs w:val="24"/>
          <w:lang w:val="es-AR" w:eastAsia="es-AR"/>
          <w14:ligatures w14:val="standardContextual"/>
        </w:rPr>
      </w:pPr>
      <w:hyperlink w:anchor="_Toc242432842" w:history="1">
        <w:r w:rsidRPr="00161B40">
          <w:rPr>
            <w:rStyle w:val="Hipervnculo"/>
            <w:noProof/>
          </w:rPr>
          <w:t>Tabla 7.2: Priorización del trabajo futuro.</w:t>
        </w:r>
        <w:r>
          <w:rPr>
            <w:noProof/>
            <w:webHidden/>
          </w:rPr>
          <w:tab/>
        </w:r>
        <w:r>
          <w:rPr>
            <w:noProof/>
            <w:webHidden/>
          </w:rPr>
          <w:fldChar w:fldCharType="begin"/>
        </w:r>
        <w:r>
          <w:rPr>
            <w:noProof/>
            <w:webHidden/>
          </w:rPr>
          <w:instrText xml:space="preserve"> PAGEREF _Toc242432842 \h </w:instrText>
        </w:r>
        <w:r>
          <w:rPr>
            <w:noProof/>
            <w:webHidden/>
          </w:rPr>
        </w:r>
        <w:r>
          <w:rPr>
            <w:noProof/>
            <w:webHidden/>
          </w:rPr>
          <w:fldChar w:fldCharType="separate"/>
        </w:r>
        <w:r>
          <w:rPr>
            <w:noProof/>
            <w:webHidden/>
          </w:rPr>
          <w:t>85</w:t>
        </w:r>
        <w:r>
          <w:rPr>
            <w:noProof/>
            <w:webHidden/>
          </w:rPr>
          <w:fldChar w:fldCharType="end"/>
        </w:r>
      </w:hyperlink>
    </w:p>
    <w:p w14:paraId="0A2C9F0F" w14:textId="6948FA7A" w:rsidR="009D5A60" w:rsidRDefault="009D5A60">
      <w:pPr>
        <w:pStyle w:val="TDC1"/>
        <w:tabs>
          <w:tab w:val="right" w:leader="dot" w:pos="9142"/>
        </w:tabs>
        <w:rPr>
          <w:noProof/>
          <w:kern w:val="2"/>
          <w:sz w:val="24"/>
          <w:szCs w:val="24"/>
          <w:lang w:val="es-AR" w:eastAsia="es-AR"/>
          <w14:ligatures w14:val="standardContextual"/>
        </w:rPr>
      </w:pPr>
      <w:hyperlink w:anchor="_Toc242432843" w:history="1">
        <w:r w:rsidRPr="00161B40">
          <w:rPr>
            <w:rStyle w:val="Hipervnculo"/>
            <w:noProof/>
          </w:rPr>
          <w:t>Tabla 8.1: Costos estimados de despliegue.</w:t>
        </w:r>
        <w:r>
          <w:rPr>
            <w:noProof/>
            <w:webHidden/>
          </w:rPr>
          <w:tab/>
        </w:r>
        <w:r>
          <w:rPr>
            <w:noProof/>
            <w:webHidden/>
          </w:rPr>
          <w:fldChar w:fldCharType="begin"/>
        </w:r>
        <w:r>
          <w:rPr>
            <w:noProof/>
            <w:webHidden/>
          </w:rPr>
          <w:instrText xml:space="preserve"> PAGEREF _Toc242432843 \h </w:instrText>
        </w:r>
        <w:r>
          <w:rPr>
            <w:noProof/>
            <w:webHidden/>
          </w:rPr>
        </w:r>
        <w:r>
          <w:rPr>
            <w:noProof/>
            <w:webHidden/>
          </w:rPr>
          <w:fldChar w:fldCharType="separate"/>
        </w:r>
        <w:r>
          <w:rPr>
            <w:noProof/>
            <w:webHidden/>
          </w:rPr>
          <w:t>87</w:t>
        </w:r>
        <w:r>
          <w:rPr>
            <w:noProof/>
            <w:webHidden/>
          </w:rPr>
          <w:fldChar w:fldCharType="end"/>
        </w:r>
      </w:hyperlink>
    </w:p>
    <w:p w14:paraId="6CDEB5B3" w14:textId="2899B48C" w:rsidR="009D5A60" w:rsidRDefault="009D5A60">
      <w:pPr>
        <w:pStyle w:val="TDC1"/>
        <w:tabs>
          <w:tab w:val="right" w:leader="dot" w:pos="9142"/>
        </w:tabs>
        <w:rPr>
          <w:noProof/>
          <w:kern w:val="2"/>
          <w:sz w:val="24"/>
          <w:szCs w:val="24"/>
          <w:lang w:val="es-AR" w:eastAsia="es-AR"/>
          <w14:ligatures w14:val="standardContextual"/>
        </w:rPr>
      </w:pPr>
      <w:hyperlink w:anchor="_Toc242432844" w:history="1">
        <w:r w:rsidRPr="00161B40">
          <w:rPr>
            <w:rStyle w:val="Hipervnculo"/>
            <w:noProof/>
          </w:rPr>
          <w:t>Tabla 8.2: Matriz resumen de recomendaciones.</w:t>
        </w:r>
        <w:r>
          <w:rPr>
            <w:noProof/>
            <w:webHidden/>
          </w:rPr>
          <w:tab/>
        </w:r>
        <w:r>
          <w:rPr>
            <w:noProof/>
            <w:webHidden/>
          </w:rPr>
          <w:fldChar w:fldCharType="begin"/>
        </w:r>
        <w:r>
          <w:rPr>
            <w:noProof/>
            <w:webHidden/>
          </w:rPr>
          <w:instrText xml:space="preserve"> PAGEREF _Toc242432844 \h </w:instrText>
        </w:r>
        <w:r>
          <w:rPr>
            <w:noProof/>
            <w:webHidden/>
          </w:rPr>
        </w:r>
        <w:r>
          <w:rPr>
            <w:noProof/>
            <w:webHidden/>
          </w:rPr>
          <w:fldChar w:fldCharType="separate"/>
        </w:r>
        <w:r>
          <w:rPr>
            <w:noProof/>
            <w:webHidden/>
          </w:rPr>
          <w:t>88</w:t>
        </w:r>
        <w:r>
          <w:rPr>
            <w:noProof/>
            <w:webHidden/>
          </w:rPr>
          <w:fldChar w:fldCharType="end"/>
        </w:r>
      </w:hyperlink>
    </w:p>
    <w:p w14:paraId="36ED8589" w14:textId="1F122404" w:rsidR="009D5A60" w:rsidRDefault="009D5A60">
      <w:pPr>
        <w:pStyle w:val="TDC1"/>
        <w:tabs>
          <w:tab w:val="right" w:leader="dot" w:pos="9142"/>
        </w:tabs>
        <w:rPr>
          <w:noProof/>
          <w:kern w:val="2"/>
          <w:sz w:val="24"/>
          <w:szCs w:val="24"/>
          <w:lang w:val="es-AR" w:eastAsia="es-AR"/>
          <w14:ligatures w14:val="standardContextual"/>
        </w:rPr>
      </w:pPr>
      <w:hyperlink w:anchor="_Toc242432845" w:history="1">
        <w:r w:rsidRPr="00161B40">
          <w:rPr>
            <w:rStyle w:val="Hipervnculo"/>
            <w:noProof/>
          </w:rPr>
          <w:t>Tabla III-1: Tiempos de procesamiento por evento (sesión de referencia 10–11/08/2026 — referencia complementaria).</w:t>
        </w:r>
        <w:r>
          <w:rPr>
            <w:noProof/>
            <w:webHidden/>
          </w:rPr>
          <w:tab/>
        </w:r>
        <w:r>
          <w:rPr>
            <w:noProof/>
            <w:webHidden/>
          </w:rPr>
          <w:fldChar w:fldCharType="begin"/>
        </w:r>
        <w:r>
          <w:rPr>
            <w:noProof/>
            <w:webHidden/>
          </w:rPr>
          <w:instrText xml:space="preserve"> PAGEREF _Toc242432845 \h </w:instrText>
        </w:r>
        <w:r>
          <w:rPr>
            <w:noProof/>
            <w:webHidden/>
          </w:rPr>
        </w:r>
        <w:r>
          <w:rPr>
            <w:noProof/>
            <w:webHidden/>
          </w:rPr>
          <w:fldChar w:fldCharType="separate"/>
        </w:r>
        <w:r>
          <w:rPr>
            <w:noProof/>
            <w:webHidden/>
          </w:rPr>
          <w:t>94</w:t>
        </w:r>
        <w:r>
          <w:rPr>
            <w:noProof/>
            <w:webHidden/>
          </w:rPr>
          <w:fldChar w:fldCharType="end"/>
        </w:r>
      </w:hyperlink>
    </w:p>
    <w:p w14:paraId="5128AA84" w14:textId="11D3F175" w:rsidR="009D5A60" w:rsidRDefault="009D5A60">
      <w:pPr>
        <w:pStyle w:val="TDC1"/>
        <w:tabs>
          <w:tab w:val="right" w:leader="dot" w:pos="9142"/>
        </w:tabs>
        <w:rPr>
          <w:noProof/>
          <w:kern w:val="2"/>
          <w:sz w:val="24"/>
          <w:szCs w:val="24"/>
          <w:lang w:val="es-AR" w:eastAsia="es-AR"/>
          <w14:ligatures w14:val="standardContextual"/>
        </w:rPr>
      </w:pPr>
      <w:hyperlink w:anchor="_Toc242432846" w:history="1">
        <w:r w:rsidRPr="00161B40">
          <w:rPr>
            <w:rStyle w:val="Hipervnculo"/>
            <w:noProof/>
          </w:rPr>
          <w:t>Tabla III-1b: Latencia de persistencia por evento — lote del 25/09/2026 (medición principal de P1).</w:t>
        </w:r>
        <w:r>
          <w:rPr>
            <w:noProof/>
            <w:webHidden/>
          </w:rPr>
          <w:tab/>
        </w:r>
        <w:r>
          <w:rPr>
            <w:noProof/>
            <w:webHidden/>
          </w:rPr>
          <w:fldChar w:fldCharType="begin"/>
        </w:r>
        <w:r>
          <w:rPr>
            <w:noProof/>
            <w:webHidden/>
          </w:rPr>
          <w:instrText xml:space="preserve"> PAGEREF _Toc242432846 \h </w:instrText>
        </w:r>
        <w:r>
          <w:rPr>
            <w:noProof/>
            <w:webHidden/>
          </w:rPr>
        </w:r>
        <w:r>
          <w:rPr>
            <w:noProof/>
            <w:webHidden/>
          </w:rPr>
          <w:fldChar w:fldCharType="separate"/>
        </w:r>
        <w:r>
          <w:rPr>
            <w:noProof/>
            <w:webHidden/>
          </w:rPr>
          <w:t>95</w:t>
        </w:r>
        <w:r>
          <w:rPr>
            <w:noProof/>
            <w:webHidden/>
          </w:rPr>
          <w:fldChar w:fldCharType="end"/>
        </w:r>
      </w:hyperlink>
    </w:p>
    <w:p w14:paraId="20226A50" w14:textId="3C5E7329" w:rsidR="009D5A60" w:rsidRDefault="009D5A60">
      <w:pPr>
        <w:pStyle w:val="TDC1"/>
        <w:tabs>
          <w:tab w:val="right" w:leader="dot" w:pos="9142"/>
        </w:tabs>
        <w:rPr>
          <w:noProof/>
          <w:kern w:val="2"/>
          <w:sz w:val="24"/>
          <w:szCs w:val="24"/>
          <w:lang w:val="es-AR" w:eastAsia="es-AR"/>
          <w14:ligatures w14:val="standardContextual"/>
        </w:rPr>
      </w:pPr>
      <w:hyperlink w:anchor="_Toc242432847" w:history="1">
        <w:r w:rsidRPr="00161B40">
          <w:rPr>
            <w:rStyle w:val="Hipervnculo"/>
            <w:noProof/>
          </w:rPr>
          <w:t>Tabla III-6: Comparación de precisión de parseo manual vs automatizado.</w:t>
        </w:r>
        <w:r>
          <w:rPr>
            <w:noProof/>
            <w:webHidden/>
          </w:rPr>
          <w:tab/>
        </w:r>
        <w:r>
          <w:rPr>
            <w:noProof/>
            <w:webHidden/>
          </w:rPr>
          <w:fldChar w:fldCharType="begin"/>
        </w:r>
        <w:r>
          <w:rPr>
            <w:noProof/>
            <w:webHidden/>
          </w:rPr>
          <w:instrText xml:space="preserve"> PAGEREF _Toc242432847 \h </w:instrText>
        </w:r>
        <w:r>
          <w:rPr>
            <w:noProof/>
            <w:webHidden/>
          </w:rPr>
        </w:r>
        <w:r>
          <w:rPr>
            <w:noProof/>
            <w:webHidden/>
          </w:rPr>
          <w:fldChar w:fldCharType="separate"/>
        </w:r>
        <w:r>
          <w:rPr>
            <w:noProof/>
            <w:webHidden/>
          </w:rPr>
          <w:t>95</w:t>
        </w:r>
        <w:r>
          <w:rPr>
            <w:noProof/>
            <w:webHidden/>
          </w:rPr>
          <w:fldChar w:fldCharType="end"/>
        </w:r>
      </w:hyperlink>
    </w:p>
    <w:p w14:paraId="6355492A" w14:textId="32C6B878" w:rsidR="009D5A60" w:rsidRDefault="009D5A60">
      <w:pPr>
        <w:pStyle w:val="TDC1"/>
        <w:tabs>
          <w:tab w:val="right" w:leader="dot" w:pos="9142"/>
        </w:tabs>
        <w:rPr>
          <w:noProof/>
          <w:kern w:val="2"/>
          <w:sz w:val="24"/>
          <w:szCs w:val="24"/>
          <w:lang w:val="es-AR" w:eastAsia="es-AR"/>
          <w14:ligatures w14:val="standardContextual"/>
        </w:rPr>
      </w:pPr>
      <w:hyperlink w:anchor="_Toc242432848" w:history="1">
        <w:r w:rsidRPr="00161B40">
          <w:rPr>
            <w:rStyle w:val="Hipervnculo"/>
            <w:noProof/>
          </w:rPr>
          <w:t>Tabla III-7: Comparación de plataformas de automatización para CTI.</w:t>
        </w:r>
        <w:r>
          <w:rPr>
            <w:noProof/>
            <w:webHidden/>
          </w:rPr>
          <w:tab/>
        </w:r>
        <w:r>
          <w:rPr>
            <w:noProof/>
            <w:webHidden/>
          </w:rPr>
          <w:fldChar w:fldCharType="begin"/>
        </w:r>
        <w:r>
          <w:rPr>
            <w:noProof/>
            <w:webHidden/>
          </w:rPr>
          <w:instrText xml:space="preserve"> PAGEREF _Toc242432848 \h </w:instrText>
        </w:r>
        <w:r>
          <w:rPr>
            <w:noProof/>
            <w:webHidden/>
          </w:rPr>
        </w:r>
        <w:r>
          <w:rPr>
            <w:noProof/>
            <w:webHidden/>
          </w:rPr>
          <w:fldChar w:fldCharType="separate"/>
        </w:r>
        <w:r>
          <w:rPr>
            <w:noProof/>
            <w:webHidden/>
          </w:rPr>
          <w:t>96</w:t>
        </w:r>
        <w:r>
          <w:rPr>
            <w:noProof/>
            <w:webHidden/>
          </w:rPr>
          <w:fldChar w:fldCharType="end"/>
        </w:r>
      </w:hyperlink>
    </w:p>
    <w:p w14:paraId="59E4C2BF" w14:textId="60C27B8D" w:rsidR="009D5A60" w:rsidRDefault="009D5A60">
      <w:pPr>
        <w:pStyle w:val="TDC1"/>
        <w:tabs>
          <w:tab w:val="right" w:leader="dot" w:pos="9142"/>
        </w:tabs>
        <w:rPr>
          <w:noProof/>
          <w:kern w:val="2"/>
          <w:sz w:val="24"/>
          <w:szCs w:val="24"/>
          <w:lang w:val="es-AR" w:eastAsia="es-AR"/>
          <w14:ligatures w14:val="standardContextual"/>
        </w:rPr>
      </w:pPr>
      <w:hyperlink w:anchor="_Toc242432849" w:history="1">
        <w:r w:rsidRPr="00161B40">
          <w:rPr>
            <w:rStyle w:val="Hipervnculo"/>
            <w:noProof/>
          </w:rPr>
          <w:t>Tabla VI-1: Cronología de la validación del 25/09/2026.</w:t>
        </w:r>
        <w:r>
          <w:rPr>
            <w:noProof/>
            <w:webHidden/>
          </w:rPr>
          <w:tab/>
        </w:r>
        <w:r>
          <w:rPr>
            <w:noProof/>
            <w:webHidden/>
          </w:rPr>
          <w:fldChar w:fldCharType="begin"/>
        </w:r>
        <w:r>
          <w:rPr>
            <w:noProof/>
            <w:webHidden/>
          </w:rPr>
          <w:instrText xml:space="preserve"> PAGEREF _Toc242432849 \h </w:instrText>
        </w:r>
        <w:r>
          <w:rPr>
            <w:noProof/>
            <w:webHidden/>
          </w:rPr>
        </w:r>
        <w:r>
          <w:rPr>
            <w:noProof/>
            <w:webHidden/>
          </w:rPr>
          <w:fldChar w:fldCharType="separate"/>
        </w:r>
        <w:r>
          <w:rPr>
            <w:noProof/>
            <w:webHidden/>
          </w:rPr>
          <w:t>103</w:t>
        </w:r>
        <w:r>
          <w:rPr>
            <w:noProof/>
            <w:webHidden/>
          </w:rPr>
          <w:fldChar w:fldCharType="end"/>
        </w:r>
      </w:hyperlink>
    </w:p>
    <w:p w14:paraId="38100835" w14:textId="57F68DC5" w:rsidR="009D5A60" w:rsidRDefault="009D5A60">
      <w:pPr>
        <w:pStyle w:val="TDC1"/>
        <w:tabs>
          <w:tab w:val="right" w:leader="dot" w:pos="9142"/>
        </w:tabs>
        <w:rPr>
          <w:noProof/>
          <w:kern w:val="2"/>
          <w:sz w:val="24"/>
          <w:szCs w:val="24"/>
          <w:lang w:val="es-AR" w:eastAsia="es-AR"/>
          <w14:ligatures w14:val="standardContextual"/>
        </w:rPr>
      </w:pPr>
      <w:hyperlink w:anchor="_Toc242432850" w:history="1">
        <w:r w:rsidRPr="00161B40">
          <w:rPr>
            <w:rStyle w:val="Hipervnculo"/>
            <w:noProof/>
          </w:rPr>
          <w:t>Tabla VI-2: Resultados de la validación C3 (08–09/10/2026).</w:t>
        </w:r>
        <w:r>
          <w:rPr>
            <w:noProof/>
            <w:webHidden/>
          </w:rPr>
          <w:tab/>
        </w:r>
        <w:r>
          <w:rPr>
            <w:noProof/>
            <w:webHidden/>
          </w:rPr>
          <w:fldChar w:fldCharType="begin"/>
        </w:r>
        <w:r>
          <w:rPr>
            <w:noProof/>
            <w:webHidden/>
          </w:rPr>
          <w:instrText xml:space="preserve"> PAGEREF _Toc242432850 \h </w:instrText>
        </w:r>
        <w:r>
          <w:rPr>
            <w:noProof/>
            <w:webHidden/>
          </w:rPr>
        </w:r>
        <w:r>
          <w:rPr>
            <w:noProof/>
            <w:webHidden/>
          </w:rPr>
          <w:fldChar w:fldCharType="separate"/>
        </w:r>
        <w:r>
          <w:rPr>
            <w:noProof/>
            <w:webHidden/>
          </w:rPr>
          <w:t>103</w:t>
        </w:r>
        <w:r>
          <w:rPr>
            <w:noProof/>
            <w:webHidden/>
          </w:rPr>
          <w:fldChar w:fldCharType="end"/>
        </w:r>
      </w:hyperlink>
    </w:p>
    <w:p w14:paraId="5A17A588" w14:textId="1130F273" w:rsidR="009D5A60" w:rsidRDefault="009D5A60">
      <w:pPr>
        <w:pStyle w:val="TDC1"/>
        <w:tabs>
          <w:tab w:val="right" w:leader="dot" w:pos="9142"/>
        </w:tabs>
        <w:rPr>
          <w:noProof/>
          <w:kern w:val="2"/>
          <w:sz w:val="24"/>
          <w:szCs w:val="24"/>
          <w:lang w:val="es-AR" w:eastAsia="es-AR"/>
          <w14:ligatures w14:val="standardContextual"/>
        </w:rPr>
      </w:pPr>
      <w:hyperlink w:anchor="_Toc242432851" w:history="1">
        <w:r w:rsidRPr="00161B40">
          <w:rPr>
            <w:rStyle w:val="Hipervnculo"/>
            <w:noProof/>
          </w:rPr>
          <w:t>Tabla VI-3: Detalles trasladados desde el cuerpo (§4.18, §5.2, §5.13 y §6.6.2).</w:t>
        </w:r>
        <w:r>
          <w:rPr>
            <w:noProof/>
            <w:webHidden/>
          </w:rPr>
          <w:tab/>
        </w:r>
        <w:r>
          <w:rPr>
            <w:noProof/>
            <w:webHidden/>
          </w:rPr>
          <w:fldChar w:fldCharType="begin"/>
        </w:r>
        <w:r>
          <w:rPr>
            <w:noProof/>
            <w:webHidden/>
          </w:rPr>
          <w:instrText xml:space="preserve"> PAGEREF _Toc242432851 \h </w:instrText>
        </w:r>
        <w:r>
          <w:rPr>
            <w:noProof/>
            <w:webHidden/>
          </w:rPr>
        </w:r>
        <w:r>
          <w:rPr>
            <w:noProof/>
            <w:webHidden/>
          </w:rPr>
          <w:fldChar w:fldCharType="separate"/>
        </w:r>
        <w:r>
          <w:rPr>
            <w:noProof/>
            <w:webHidden/>
          </w:rPr>
          <w:t>104</w:t>
        </w:r>
        <w:r>
          <w:rPr>
            <w:noProof/>
            <w:webHidden/>
          </w:rPr>
          <w:fldChar w:fldCharType="end"/>
        </w:r>
      </w:hyperlink>
    </w:p>
    <w:p w14:paraId="583628CC" w14:textId="1A037C32" w:rsidR="009D5A60" w:rsidRDefault="009D5A60">
      <w:pPr>
        <w:pStyle w:val="TDC1"/>
        <w:tabs>
          <w:tab w:val="right" w:leader="dot" w:pos="9142"/>
        </w:tabs>
        <w:rPr>
          <w:noProof/>
          <w:kern w:val="2"/>
          <w:sz w:val="24"/>
          <w:szCs w:val="24"/>
          <w:lang w:val="es-AR" w:eastAsia="es-AR"/>
          <w14:ligatures w14:val="standardContextual"/>
        </w:rPr>
      </w:pPr>
      <w:hyperlink w:anchor="_Toc242432852" w:history="1">
        <w:r w:rsidRPr="00161B40">
          <w:rPr>
            <w:rStyle w:val="Hipervnculo"/>
            <w:noProof/>
          </w:rPr>
          <w:t>Tabla VII-1: IoCs atribuidos por sesión mediante event_id.</w:t>
        </w:r>
        <w:r>
          <w:rPr>
            <w:noProof/>
            <w:webHidden/>
          </w:rPr>
          <w:tab/>
        </w:r>
        <w:r>
          <w:rPr>
            <w:noProof/>
            <w:webHidden/>
          </w:rPr>
          <w:fldChar w:fldCharType="begin"/>
        </w:r>
        <w:r>
          <w:rPr>
            <w:noProof/>
            <w:webHidden/>
          </w:rPr>
          <w:instrText xml:space="preserve"> PAGEREF _Toc242432852 \h </w:instrText>
        </w:r>
        <w:r>
          <w:rPr>
            <w:noProof/>
            <w:webHidden/>
          </w:rPr>
        </w:r>
        <w:r>
          <w:rPr>
            <w:noProof/>
            <w:webHidden/>
          </w:rPr>
          <w:fldChar w:fldCharType="separate"/>
        </w:r>
        <w:r>
          <w:rPr>
            <w:noProof/>
            <w:webHidden/>
          </w:rPr>
          <w:t>107</w:t>
        </w:r>
        <w:r>
          <w:rPr>
            <w:noProof/>
            <w:webHidden/>
          </w:rPr>
          <w:fldChar w:fldCharType="end"/>
        </w:r>
      </w:hyperlink>
    </w:p>
    <w:p w14:paraId="30C80482" w14:textId="77FD60B9" w:rsidR="009D5A60" w:rsidRDefault="009D5A60">
      <w:pPr>
        <w:pStyle w:val="TDC1"/>
        <w:tabs>
          <w:tab w:val="right" w:leader="dot" w:pos="9142"/>
        </w:tabs>
        <w:rPr>
          <w:noProof/>
          <w:kern w:val="2"/>
          <w:sz w:val="24"/>
          <w:szCs w:val="24"/>
          <w:lang w:val="es-AR" w:eastAsia="es-AR"/>
          <w14:ligatures w14:val="standardContextual"/>
        </w:rPr>
      </w:pPr>
      <w:hyperlink w:anchor="_Toc242432853" w:history="1">
        <w:r w:rsidRPr="00161B40">
          <w:rPr>
            <w:rStyle w:val="Hipervnculo"/>
            <w:noProof/>
          </w:rPr>
          <w:t>Tabla VII-2: IoCs atribuidos por sesión mediante event_id (validación del 28/09/2026).</w:t>
        </w:r>
        <w:r>
          <w:rPr>
            <w:noProof/>
            <w:webHidden/>
          </w:rPr>
          <w:tab/>
        </w:r>
        <w:r>
          <w:rPr>
            <w:noProof/>
            <w:webHidden/>
          </w:rPr>
          <w:fldChar w:fldCharType="begin"/>
        </w:r>
        <w:r>
          <w:rPr>
            <w:noProof/>
            <w:webHidden/>
          </w:rPr>
          <w:instrText xml:space="preserve"> PAGEREF _Toc242432853 \h </w:instrText>
        </w:r>
        <w:r>
          <w:rPr>
            <w:noProof/>
            <w:webHidden/>
          </w:rPr>
        </w:r>
        <w:r>
          <w:rPr>
            <w:noProof/>
            <w:webHidden/>
          </w:rPr>
          <w:fldChar w:fldCharType="separate"/>
        </w:r>
        <w:r>
          <w:rPr>
            <w:noProof/>
            <w:webHidden/>
          </w:rPr>
          <w:t>109</w:t>
        </w:r>
        <w:r>
          <w:rPr>
            <w:noProof/>
            <w:webHidden/>
          </w:rPr>
          <w:fldChar w:fldCharType="end"/>
        </w:r>
      </w:hyperlink>
    </w:p>
    <w:p w14:paraId="0461C65F" w14:textId="6B30D740" w:rsidR="009D5A60" w:rsidRDefault="009D5A60">
      <w:pPr>
        <w:pStyle w:val="TDC1"/>
        <w:tabs>
          <w:tab w:val="right" w:leader="dot" w:pos="9142"/>
        </w:tabs>
        <w:rPr>
          <w:noProof/>
          <w:kern w:val="2"/>
          <w:sz w:val="24"/>
          <w:szCs w:val="24"/>
          <w:lang w:val="es-AR" w:eastAsia="es-AR"/>
          <w14:ligatures w14:val="standardContextual"/>
        </w:rPr>
      </w:pPr>
      <w:hyperlink w:anchor="_Toc242432854" w:history="1">
        <w:r w:rsidRPr="00161B40">
          <w:rPr>
            <w:rStyle w:val="Hipervnculo"/>
            <w:noProof/>
          </w:rPr>
          <w:t>Tabla VII-3: P3 en la validación del 30/09/2026 (N = 41 sesiones con autenticación exitosa).</w:t>
        </w:r>
        <w:r>
          <w:rPr>
            <w:noProof/>
            <w:webHidden/>
          </w:rPr>
          <w:tab/>
        </w:r>
        <w:r>
          <w:rPr>
            <w:noProof/>
            <w:webHidden/>
          </w:rPr>
          <w:fldChar w:fldCharType="begin"/>
        </w:r>
        <w:r>
          <w:rPr>
            <w:noProof/>
            <w:webHidden/>
          </w:rPr>
          <w:instrText xml:space="preserve"> PAGEREF _Toc242432854 \h </w:instrText>
        </w:r>
        <w:r>
          <w:rPr>
            <w:noProof/>
            <w:webHidden/>
          </w:rPr>
        </w:r>
        <w:r>
          <w:rPr>
            <w:noProof/>
            <w:webHidden/>
          </w:rPr>
          <w:fldChar w:fldCharType="separate"/>
        </w:r>
        <w:r>
          <w:rPr>
            <w:noProof/>
            <w:webHidden/>
          </w:rPr>
          <w:t>110</w:t>
        </w:r>
        <w:r>
          <w:rPr>
            <w:noProof/>
            <w:webHidden/>
          </w:rPr>
          <w:fldChar w:fldCharType="end"/>
        </w:r>
      </w:hyperlink>
    </w:p>
    <w:p w14:paraId="3603E781" w14:textId="6AF3DECA" w:rsidR="009D5A60" w:rsidRDefault="009D5A60">
      <w:pPr>
        <w:pStyle w:val="TDC1"/>
        <w:tabs>
          <w:tab w:val="right" w:leader="dot" w:pos="9142"/>
        </w:tabs>
        <w:rPr>
          <w:noProof/>
          <w:kern w:val="2"/>
          <w:sz w:val="24"/>
          <w:szCs w:val="24"/>
          <w:lang w:val="es-AR" w:eastAsia="es-AR"/>
          <w14:ligatures w14:val="standardContextual"/>
        </w:rPr>
      </w:pPr>
      <w:hyperlink w:anchor="_Toc242432855" w:history="1">
        <w:r w:rsidRPr="00161B40">
          <w:rPr>
            <w:rStyle w:val="Hipervnculo"/>
            <w:noProof/>
          </w:rPr>
          <w:t>Tabla VII-4: Cobertura por reportes en modo trigger de las sesiones con autenticación exitosa (validación del 28/09/2026).</w:t>
        </w:r>
        <w:r>
          <w:rPr>
            <w:noProof/>
            <w:webHidden/>
          </w:rPr>
          <w:tab/>
        </w:r>
        <w:r>
          <w:rPr>
            <w:noProof/>
            <w:webHidden/>
          </w:rPr>
          <w:fldChar w:fldCharType="begin"/>
        </w:r>
        <w:r>
          <w:rPr>
            <w:noProof/>
            <w:webHidden/>
          </w:rPr>
          <w:instrText xml:space="preserve"> PAGEREF _Toc242432855 \h </w:instrText>
        </w:r>
        <w:r>
          <w:rPr>
            <w:noProof/>
            <w:webHidden/>
          </w:rPr>
        </w:r>
        <w:r>
          <w:rPr>
            <w:noProof/>
            <w:webHidden/>
          </w:rPr>
          <w:fldChar w:fldCharType="separate"/>
        </w:r>
        <w:r>
          <w:rPr>
            <w:noProof/>
            <w:webHidden/>
          </w:rPr>
          <w:t>112</w:t>
        </w:r>
        <w:r>
          <w:rPr>
            <w:noProof/>
            <w:webHidden/>
          </w:rPr>
          <w:fldChar w:fldCharType="end"/>
        </w:r>
      </w:hyperlink>
    </w:p>
    <w:p w14:paraId="4ED51428" w14:textId="08E97450" w:rsidR="009D5A60" w:rsidRDefault="009D5A60">
      <w:pPr>
        <w:pStyle w:val="TDC1"/>
        <w:tabs>
          <w:tab w:val="right" w:leader="dot" w:pos="9142"/>
        </w:tabs>
        <w:rPr>
          <w:noProof/>
          <w:kern w:val="2"/>
          <w:sz w:val="24"/>
          <w:szCs w:val="24"/>
          <w:lang w:val="es-AR" w:eastAsia="es-AR"/>
          <w14:ligatures w14:val="standardContextual"/>
        </w:rPr>
      </w:pPr>
      <w:hyperlink w:anchor="_Toc242432856" w:history="1">
        <w:r w:rsidRPr="00161B40">
          <w:rPr>
            <w:rStyle w:val="Hipervnculo"/>
            <w:noProof/>
          </w:rPr>
          <w:t>Tabla VII-5: Cobertura por reportes en modo trigger de las sesiones con autenticación exitosa (validación del 30/09/2026).</w:t>
        </w:r>
        <w:r>
          <w:rPr>
            <w:noProof/>
            <w:webHidden/>
          </w:rPr>
          <w:tab/>
        </w:r>
        <w:r>
          <w:rPr>
            <w:noProof/>
            <w:webHidden/>
          </w:rPr>
          <w:fldChar w:fldCharType="begin"/>
        </w:r>
        <w:r>
          <w:rPr>
            <w:noProof/>
            <w:webHidden/>
          </w:rPr>
          <w:instrText xml:space="preserve"> PAGEREF _Toc242432856 \h </w:instrText>
        </w:r>
        <w:r>
          <w:rPr>
            <w:noProof/>
            <w:webHidden/>
          </w:rPr>
        </w:r>
        <w:r>
          <w:rPr>
            <w:noProof/>
            <w:webHidden/>
          </w:rPr>
          <w:fldChar w:fldCharType="separate"/>
        </w:r>
        <w:r>
          <w:rPr>
            <w:noProof/>
            <w:webHidden/>
          </w:rPr>
          <w:t>113</w:t>
        </w:r>
        <w:r>
          <w:rPr>
            <w:noProof/>
            <w:webHidden/>
          </w:rPr>
          <w:fldChar w:fldCharType="end"/>
        </w:r>
      </w:hyperlink>
    </w:p>
    <w:p w14:paraId="5F7329A2" w14:textId="057C890A" w:rsidR="009D5A60" w:rsidRDefault="009D5A60">
      <w:pPr>
        <w:pStyle w:val="TDC1"/>
        <w:tabs>
          <w:tab w:val="right" w:leader="dot" w:pos="9142"/>
        </w:tabs>
        <w:rPr>
          <w:noProof/>
          <w:kern w:val="2"/>
          <w:sz w:val="24"/>
          <w:szCs w:val="24"/>
          <w:lang w:val="es-AR" w:eastAsia="es-AR"/>
          <w14:ligatures w14:val="standardContextual"/>
        </w:rPr>
      </w:pPr>
      <w:hyperlink w:anchor="_Toc242432857" w:history="1">
        <w:r w:rsidRPr="00161B40">
          <w:rPr>
            <w:rStyle w:val="Hipervnculo"/>
            <w:noProof/>
          </w:rPr>
          <w:t>Tabla IX-1: Autoevaluación integrada de madurez de la arquitectura.</w:t>
        </w:r>
        <w:r>
          <w:rPr>
            <w:noProof/>
            <w:webHidden/>
          </w:rPr>
          <w:tab/>
        </w:r>
        <w:r>
          <w:rPr>
            <w:noProof/>
            <w:webHidden/>
          </w:rPr>
          <w:fldChar w:fldCharType="begin"/>
        </w:r>
        <w:r>
          <w:rPr>
            <w:noProof/>
            <w:webHidden/>
          </w:rPr>
          <w:instrText xml:space="preserve"> PAGEREF _Toc242432857 \h </w:instrText>
        </w:r>
        <w:r>
          <w:rPr>
            <w:noProof/>
            <w:webHidden/>
          </w:rPr>
        </w:r>
        <w:r>
          <w:rPr>
            <w:noProof/>
            <w:webHidden/>
          </w:rPr>
          <w:fldChar w:fldCharType="separate"/>
        </w:r>
        <w:r>
          <w:rPr>
            <w:noProof/>
            <w:webHidden/>
          </w:rPr>
          <w:t>117</w:t>
        </w:r>
        <w:r>
          <w:rPr>
            <w:noProof/>
            <w:webHidden/>
          </w:rPr>
          <w:fldChar w:fldCharType="end"/>
        </w:r>
      </w:hyperlink>
    </w:p>
    <w:p w14:paraId="6011034B" w14:textId="004DEC25" w:rsidR="009D5A60" w:rsidRDefault="009D5A60">
      <w:pPr>
        <w:pStyle w:val="TDC1"/>
        <w:tabs>
          <w:tab w:val="right" w:leader="dot" w:pos="9142"/>
        </w:tabs>
        <w:rPr>
          <w:noProof/>
          <w:kern w:val="2"/>
          <w:sz w:val="24"/>
          <w:szCs w:val="24"/>
          <w:lang w:val="es-AR" w:eastAsia="es-AR"/>
          <w14:ligatures w14:val="standardContextual"/>
        </w:rPr>
      </w:pPr>
      <w:hyperlink w:anchor="_Toc242432858" w:history="1">
        <w:r w:rsidRPr="00161B40">
          <w:rPr>
            <w:rStyle w:val="Hipervnculo"/>
            <w:noProof/>
          </w:rPr>
          <w:t>Tabla IX-2: Estándares de representación, transporte y enriquecimiento de IoCs.</w:t>
        </w:r>
        <w:r>
          <w:rPr>
            <w:noProof/>
            <w:webHidden/>
          </w:rPr>
          <w:tab/>
        </w:r>
        <w:r>
          <w:rPr>
            <w:noProof/>
            <w:webHidden/>
          </w:rPr>
          <w:fldChar w:fldCharType="begin"/>
        </w:r>
        <w:r>
          <w:rPr>
            <w:noProof/>
            <w:webHidden/>
          </w:rPr>
          <w:instrText xml:space="preserve"> PAGEREF _Toc242432858 \h </w:instrText>
        </w:r>
        <w:r>
          <w:rPr>
            <w:noProof/>
            <w:webHidden/>
          </w:rPr>
        </w:r>
        <w:r>
          <w:rPr>
            <w:noProof/>
            <w:webHidden/>
          </w:rPr>
          <w:fldChar w:fldCharType="separate"/>
        </w:r>
        <w:r>
          <w:rPr>
            <w:noProof/>
            <w:webHidden/>
          </w:rPr>
          <w:t>118</w:t>
        </w:r>
        <w:r>
          <w:rPr>
            <w:noProof/>
            <w:webHidden/>
          </w:rPr>
          <w:fldChar w:fldCharType="end"/>
        </w:r>
      </w:hyperlink>
    </w:p>
    <w:p w14:paraId="07B82D1D" w14:textId="7BB17A99" w:rsidR="009D5A60" w:rsidRDefault="009D5A60">
      <w:pPr>
        <w:pStyle w:val="TDC1"/>
        <w:tabs>
          <w:tab w:val="right" w:leader="dot" w:pos="9142"/>
        </w:tabs>
        <w:rPr>
          <w:noProof/>
          <w:kern w:val="2"/>
          <w:sz w:val="24"/>
          <w:szCs w:val="24"/>
          <w:lang w:val="es-AR" w:eastAsia="es-AR"/>
          <w14:ligatures w14:val="standardContextual"/>
        </w:rPr>
      </w:pPr>
      <w:hyperlink w:anchor="_Toc242432859" w:history="1">
        <w:r w:rsidRPr="00161B40">
          <w:rPr>
            <w:rStyle w:val="Hipervnculo"/>
            <w:noProof/>
          </w:rPr>
          <w:t>Tabla X-1: Tags del repositorio citados en esta tesis.</w:t>
        </w:r>
        <w:r>
          <w:rPr>
            <w:noProof/>
            <w:webHidden/>
          </w:rPr>
          <w:tab/>
        </w:r>
        <w:r>
          <w:rPr>
            <w:noProof/>
            <w:webHidden/>
          </w:rPr>
          <w:fldChar w:fldCharType="begin"/>
        </w:r>
        <w:r>
          <w:rPr>
            <w:noProof/>
            <w:webHidden/>
          </w:rPr>
          <w:instrText xml:space="preserve"> PAGEREF _Toc242432859 \h </w:instrText>
        </w:r>
        <w:r>
          <w:rPr>
            <w:noProof/>
            <w:webHidden/>
          </w:rPr>
        </w:r>
        <w:r>
          <w:rPr>
            <w:noProof/>
            <w:webHidden/>
          </w:rPr>
          <w:fldChar w:fldCharType="separate"/>
        </w:r>
        <w:r>
          <w:rPr>
            <w:noProof/>
            <w:webHidden/>
          </w:rPr>
          <w:t>119</w:t>
        </w:r>
        <w:r>
          <w:rPr>
            <w:noProof/>
            <w:webHidden/>
          </w:rPr>
          <w:fldChar w:fldCharType="end"/>
        </w:r>
      </w:hyperlink>
    </w:p>
    <w:p w14:paraId="43A11147" w14:textId="3FA77558" w:rsidR="002129F3" w:rsidRDefault="003975F5">
      <w:r>
        <w:fldChar w:fldCharType="end"/>
      </w:r>
    </w:p>
    <w:p w14:paraId="1520BC05" w14:textId="77777777" w:rsidR="002129F3" w:rsidRDefault="003975F5">
      <w:pPr>
        <w:pStyle w:val="Ttulo1"/>
        <w:pageBreakBefore/>
        <w:autoSpaceDE w:val="0"/>
        <w:autoSpaceDN w:val="0"/>
        <w:spacing w:before="518" w:line="230" w:lineRule="auto"/>
      </w:pPr>
      <w:bookmarkStart w:id="0" w:name="_Toc242432705"/>
      <w:r>
        <w:lastRenderedPageBreak/>
        <w:t>Resumen</w:t>
      </w:r>
      <w:bookmarkEnd w:id="0"/>
      <w:r>
        <w:t xml:space="preserve"> </w:t>
      </w:r>
    </w:p>
    <w:p w14:paraId="23D9BC86" w14:textId="77777777" w:rsidR="002432E5" w:rsidRDefault="009D0BE8">
      <w:pPr>
        <w:autoSpaceDE w:val="0"/>
        <w:autoSpaceDN w:val="0"/>
        <w:spacing w:before="120" w:after="0" w:line="338" w:lineRule="auto"/>
        <w:ind w:right="20"/>
        <w:jc w:val="both"/>
      </w:pPr>
      <w:r>
        <w:rPr>
          <w:rFonts w:ascii="Times New Roman" w:eastAsia="Times New Roman" w:hAnsi="Times New Roman"/>
          <w:color w:val="000000"/>
          <w:sz w:val="24"/>
        </w:rPr>
        <w:t>Las PyMEs y las instituciones educativas suelen carecer de equipos para convertir eventos de ataque en inteligencia de amenazas. Este trabajo construye y valida, en un laboratorio controlado y sin exposición entrante desde Internet, un prototipo que integra un honeypot de media interacción (Cowrie) con n8n y PostgreSQL: captura, normaliza y persiste eventos, extrae indicadores de compromiso (IoC) y emite reportes programados. Se despliega con Docker Compose; la segmentación en redes Docker se incorporó haci</w:t>
      </w:r>
      <w:r>
        <w:rPr>
          <w:rFonts w:ascii="Times New Roman" w:eastAsia="Times New Roman" w:hAnsi="Times New Roman"/>
          <w:color w:val="000000"/>
          <w:sz w:val="24"/>
        </w:rPr>
        <w:t>a el final y las VLAN con firewall y Dionaea quedan como diseño objetivo, no implementado. Los objetivos 3 y 5 se reformularon para ajustarlos a ese alcance (§1.4.2).</w:t>
      </w:r>
    </w:p>
    <w:p w14:paraId="732216B3" w14:textId="77777777" w:rsidR="002432E5" w:rsidRDefault="009D0BE8">
      <w:pPr>
        <w:autoSpaceDE w:val="0"/>
        <w:autoSpaceDN w:val="0"/>
        <w:spacing w:before="120" w:after="0" w:line="348" w:lineRule="auto"/>
        <w:ind w:right="20"/>
        <w:jc w:val="both"/>
      </w:pPr>
      <w:r>
        <w:rPr>
          <w:rFonts w:ascii="Times New Roman" w:eastAsia="Times New Roman" w:hAnsi="Times New Roman"/>
          <w:color w:val="000000"/>
          <w:sz w:val="24"/>
        </w:rPr>
        <w:t>La validación usa ataques simulados por el propio equipo desde una única dirección interna, en un lote y cinco ventanas automáticas. Los umbrales de las cuatro hipótesis operativas se fijaron de antemano; la ventana de veredicto, la definición de «ataque de interés» y la categoría «parcialmente sostenida» se establecieron al analizar los resultados. Se confirman P1 (tiempo: la ingesta tarda entre 0,3 y 1,7 s por evento, frente a entre 10 y 18 s de triaje manual, tareas no equivalentes) y P2 (estructuración:</w:t>
      </w:r>
      <w:r>
        <w:rPr>
          <w:rFonts w:ascii="Times New Roman" w:eastAsia="Times New Roman" w:hAnsi="Times New Roman"/>
          <w:color w:val="000000"/>
          <w:sz w:val="24"/>
        </w:rPr>
        <w:t xml:space="preserve"> los eventos persistidos coinciden con el log de Cowrie), ambas con escaso poder discriminante. No se confirman P3 (IoC por sesión: 6 de 41 sesiones, 14,6 %, por un defecto de diseño: un catálogo deduplicado no sirve para medir cobertura por sesión) ni P4 (cobertura de reportes: 35 de 41 sesiones, 85,4 %, frente al 90 % exigido). La completitud por sesión, reformulada como P3′ tras observar la primera ventana automática, se cumple en las tres validaciones con reglas escritas de antemano (15 de 15, 66 de 66 </w:t>
      </w:r>
      <w:r>
        <w:rPr>
          <w:rFonts w:ascii="Times New Roman" w:eastAsia="Times New Roman" w:hAnsi="Times New Roman"/>
          <w:color w:val="000000"/>
          <w:sz w:val="24"/>
        </w:rPr>
        <w:t>y 49 de 49) y mide la fidelidad del extractor, no el valor de la inteligencia. La hipótesis general queda parcialmente sostenida. Un reporte leído por cinco personas ajenas al equipo obtuvo una utilidad percibida de 3,0 sobre 5, por debajo del umbral de 4,0.</w:t>
      </w:r>
    </w:p>
    <w:p w14:paraId="7DCDCFCD" w14:textId="77777777" w:rsidR="002432E5" w:rsidRDefault="009D0BE8">
      <w:pPr>
        <w:autoSpaceDE w:val="0"/>
        <w:autoSpaceDN w:val="0"/>
        <w:spacing w:before="120" w:after="0" w:line="317" w:lineRule="auto"/>
        <w:ind w:right="26"/>
        <w:jc w:val="both"/>
      </w:pPr>
      <w:r>
        <w:rPr>
          <w:rFonts w:ascii="Times New Roman" w:eastAsia="Times New Roman" w:hAnsi="Times New Roman"/>
          <w:color w:val="000000"/>
          <w:sz w:val="24"/>
        </w:rPr>
        <w:t>Se concluye que la integración es técnicamente viable en laboratorio para capturar, procesar y persistir eventos y para extraer indicadores y emitir reportes, pero no alcanza los umbrales de atribución por sesión ni de cobertura de reportes. No se demuestra inteligencia de amenazas con valor operativo, porque los indicadores provienen de un ataque simulado.</w:t>
      </w:r>
    </w:p>
    <w:p w14:paraId="5BA9F890"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Palabras clave: honeypots; inteligencia de amenazas; n8n; automatización; ciberseguridad; indicadores de compromiso (IoC). </w:t>
      </w:r>
    </w:p>
    <w:p w14:paraId="22B1875A" w14:textId="77777777" w:rsidR="002129F3" w:rsidRDefault="003975F5">
      <w:pPr>
        <w:pStyle w:val="Ttulo1"/>
        <w:pageBreakBefore/>
        <w:autoSpaceDE w:val="0"/>
        <w:autoSpaceDN w:val="0"/>
        <w:spacing w:before="518" w:line="230" w:lineRule="auto"/>
      </w:pPr>
      <w:bookmarkStart w:id="1" w:name="_Toc242432706"/>
      <w:r>
        <w:lastRenderedPageBreak/>
        <w:t>Abstract</w:t>
      </w:r>
      <w:bookmarkEnd w:id="1"/>
      <w:r>
        <w:t xml:space="preserve"> </w:t>
      </w:r>
    </w:p>
    <w:p w14:paraId="0FA255C6" w14:textId="77777777" w:rsidR="002432E5" w:rsidRDefault="009D0BE8">
      <w:pPr>
        <w:autoSpaceDE w:val="0"/>
        <w:autoSpaceDN w:val="0"/>
        <w:spacing w:before="120" w:after="0" w:line="338" w:lineRule="auto"/>
        <w:ind w:right="20"/>
        <w:jc w:val="both"/>
      </w:pPr>
      <w:r>
        <w:rPr>
          <w:rFonts w:ascii="Times New Roman" w:eastAsia="Times New Roman" w:hAnsi="Times New Roman"/>
          <w:color w:val="000000"/>
          <w:sz w:val="24"/>
        </w:rPr>
        <w:t>Small and medium-sized enterprises and educational institutions often lack teams to turn attack events into threat intelligence. This work builds and validates, in a controlled laboratory with no inbound exposure from the Internet, a prototype that integrates a medium-interaction honeypot (Cowrie) with n8n and PostgreSQL: it captures, normalizes and persists events, extracts indicators of compromise (IoC) and issues scheduled reports. It is deployed with Docker Compose; segmentation into Docker networks was</w:t>
      </w:r>
      <w:r>
        <w:rPr>
          <w:rFonts w:ascii="Times New Roman" w:eastAsia="Times New Roman" w:hAnsi="Times New Roman"/>
          <w:color w:val="000000"/>
          <w:sz w:val="24"/>
        </w:rPr>
        <w:t xml:space="preserve"> added near the end, and VLANs with firewalling and Dionaea remain a target design, not implemented. Objectives 3 and 5 were reworded to fit that scope (§1.4.2).</w:t>
      </w:r>
    </w:p>
    <w:p w14:paraId="61C14ABE" w14:textId="77777777" w:rsidR="002432E5" w:rsidRDefault="009D0BE8">
      <w:pPr>
        <w:autoSpaceDE w:val="0"/>
        <w:autoSpaceDN w:val="0"/>
        <w:spacing w:before="120" w:after="0" w:line="346" w:lineRule="auto"/>
        <w:ind w:right="20"/>
        <w:jc w:val="both"/>
      </w:pPr>
      <w:r>
        <w:rPr>
          <w:rFonts w:ascii="Times New Roman" w:eastAsia="Times New Roman" w:hAnsi="Times New Roman"/>
          <w:color w:val="000000"/>
          <w:sz w:val="24"/>
        </w:rPr>
        <w:t>Validation uses attacks simulated by the team itself from a single internal address, in one batch and five automated windows. The thresholds of the four operational hypotheses were fixed beforehand; the verdict window, the definition of «attack of interest» and the category «partially supported» were set when analysing the results. P1 (time: ingestion takes between 0.3 and 1.7 s per event, against 10 to 18 s of manual triage, which are not equivalent tasks) and P2 (structuring: persisted events match the Co</w:t>
      </w:r>
      <w:r>
        <w:rPr>
          <w:rFonts w:ascii="Times New Roman" w:eastAsia="Times New Roman" w:hAnsi="Times New Roman"/>
          <w:color w:val="000000"/>
          <w:sz w:val="24"/>
        </w:rPr>
        <w:t>wrie log) are confirmed, both with little discriminating power. P3 (IoC per session: 6 of 41 sessions, 14.6%, because of a design flaw: a deduplicated catalog cannot measure per-session coverage) and P4 (report coverage: 35 of 41 sessions, 85.4%, against the required 90%) are not confirmed. Per-session completeness, reformulated as P3′ after observing the first automated window, is met in the three validations with rules written beforehand (15 of 15, 66 of 66 and 49 of 49) and measures the extractor’s fidel</w:t>
      </w:r>
      <w:r>
        <w:rPr>
          <w:rFonts w:ascii="Times New Roman" w:eastAsia="Times New Roman" w:hAnsi="Times New Roman"/>
          <w:color w:val="000000"/>
          <w:sz w:val="24"/>
        </w:rPr>
        <w:t>ity, not the value of the intelligence. The general hypothesis is partially supported. A report read by five participants outside the team obtained a perceived usefulness of 3.0 out of 5, below the 4.0 threshold.</w:t>
      </w:r>
    </w:p>
    <w:p w14:paraId="4F5D559B" w14:textId="77777777" w:rsidR="002432E5" w:rsidRDefault="009D0BE8">
      <w:pPr>
        <w:autoSpaceDE w:val="0"/>
        <w:autoSpaceDN w:val="0"/>
        <w:spacing w:before="120" w:after="0" w:line="317" w:lineRule="auto"/>
        <w:ind w:right="24"/>
        <w:jc w:val="both"/>
      </w:pPr>
      <w:r>
        <w:rPr>
          <w:rFonts w:ascii="Times New Roman" w:eastAsia="Times New Roman" w:hAnsi="Times New Roman"/>
          <w:color w:val="000000"/>
          <w:sz w:val="24"/>
        </w:rPr>
        <w:t>We conclude that the integration is technically viable in a laboratory to capture, process and persist events and to extract indicators and issue reports, but it does not reach the thresholds for per-session attribution or report coverage. Threat intelligence with operational value is not demonstrated, because the indicators come from a simulated attack.</w:t>
      </w:r>
    </w:p>
    <w:p w14:paraId="4AA9FB71"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Keywords: honeypots; threat intelligence; n8n; automation; cybersecurity; indicators of compromise (IoC). </w:t>
      </w:r>
    </w:p>
    <w:p w14:paraId="761FF99C" w14:textId="77777777" w:rsidR="002129F3" w:rsidRDefault="003975F5">
      <w:pPr>
        <w:pStyle w:val="Ttulo1"/>
        <w:pageBreakBefore/>
        <w:autoSpaceDE w:val="0"/>
        <w:autoSpaceDN w:val="0"/>
        <w:spacing w:before="518" w:line="230" w:lineRule="auto"/>
      </w:pPr>
      <w:bookmarkStart w:id="2" w:name="_Toc242432707"/>
      <w:r>
        <w:lastRenderedPageBreak/>
        <w:t>Capítulo I: Introducción</w:t>
      </w:r>
      <w:bookmarkEnd w:id="2"/>
      <w:r>
        <w:t xml:space="preserve"> </w:t>
      </w:r>
    </w:p>
    <w:p w14:paraId="43B7D487" w14:textId="77777777" w:rsidR="002129F3" w:rsidRDefault="003975F5">
      <w:pPr>
        <w:pStyle w:val="Ttulo2"/>
        <w:autoSpaceDE w:val="0"/>
        <w:autoSpaceDN w:val="0"/>
        <w:spacing w:before="252" w:line="353" w:lineRule="auto"/>
      </w:pPr>
      <w:bookmarkStart w:id="3" w:name="_Toc242432708"/>
      <w:r>
        <w:t>1.1 Introducción y contextualización del problema</w:t>
      </w:r>
      <w:bookmarkEnd w:id="3"/>
      <w:r>
        <w:t xml:space="preserve"> </w:t>
      </w:r>
    </w:p>
    <w:p w14:paraId="7E610672"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Durante las últimas décadas, la transformación digital ha modificado la manera en que organizaciones públicas, empresas e individuos gestionan información y prestan servicios. La adopción masiva de infraestructuras conectadas, servicios en la nube, dispositivos móviles, automatización industrial e IoT ha incrementado la dependencia tecnológica y, con ella, la superficie de exposición frente a amenazas informáticas cada vez más sofisticadas. Los actores maliciosos han evolucionado desde esquemas individuales hacia estructuras profesionalizadas con altos niveles de automatización: campañas de fuerza bruta, explotación de vulnerabilidades, ransomware, botnets, robo de credenciales y exfiltración de información, ejecutadas mediante herramientas que recorren Internet de forma constante en busca de objetivos vulnerables. Frente a ello, gran parte de las organizaciones sostiene modelos defensivos reactivos (firewalls, antivirus, IDS/​IPS y EDR responden a patrones conocidos), lo que limita la comprensión de amenazas emergentes; los honeypots son un enfoque complementario de observación activa del atacante. Se trata de sistemas diseñados para simular servicios legítimos con el objetivo de atraer interacciones maliciosas, registrar comportamiento hostil y obtener inteligencia accionable sin comprometer activos productivos reales. La presente investigación se inscribe en dicho paradigma y propone el diseño e implementación de una arquitectura de honeypots integrada con la plataforma de automatización n8n, orientada a transformar eventos de ataque en inteligencia de amenazas procesable de forma automática. La arquitectura propuesta se organiza en cuatro capas funcionales —captura, procesamiento, persistencia y análisis—; la Figura 4.1 (§4.12) las desglosa en cinco capas de despliegue (simulación, exposición, reenvío, automatización y persistencia) y la Figura 4.2 las agrupa en tres segmentos de red (captura, proceso y datos). </w:t>
      </w:r>
    </w:p>
    <w:p w14:paraId="6B414796" w14:textId="77777777" w:rsidR="002129F3" w:rsidRDefault="003975F5">
      <w:pPr>
        <w:pStyle w:val="Ttulo2"/>
        <w:autoSpaceDE w:val="0"/>
        <w:autoSpaceDN w:val="0"/>
        <w:spacing w:before="390" w:line="329" w:lineRule="auto"/>
      </w:pPr>
      <w:bookmarkStart w:id="4" w:name="_Toc242432709"/>
      <w:r>
        <w:t>1.2 Planteamiento del problema</w:t>
      </w:r>
      <w:bookmarkEnd w:id="4"/>
      <w:r>
        <w:t xml:space="preserve"> </w:t>
      </w:r>
    </w:p>
    <w:p w14:paraId="42642F37"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Las organizaciones modernas enfrentan una asimetría operativa significativa en materia de ciberseguridad. Mientras el atacante necesita encontrar una única debilidad explotable, el defensor debe proteger de manera integral toda su infraestructura tecnológica. Esta desigualdad se profundiza cuando los actores hostiles emplean automatización, infraestructura distribuida y  herramientas de código abierto de rápida adopción. Uno de los principales problemas en entornos reales es la falta de visibilidad sobre el comportamiento del adversario: los registros tradicionales indican que ocurrió un escaneo o un intento de acceso, pero no permiten reconstruir qué servicios resultan atractivos, qué credenciales se intentan, qué </w:t>
      </w:r>
      <w:r>
        <w:rPr>
          <w:rFonts w:ascii="Times New Roman" w:eastAsia="Times New Roman" w:hAnsi="Times New Roman"/>
          <w:color w:val="000000"/>
          <w:sz w:val="24"/>
        </w:rPr>
        <w:lastRenderedPageBreak/>
        <w:t xml:space="preserve">comandos se ejecutarían tras un acceso exitoso, qué malware se descarga o qué IoCs podrían derivarse del evento. Además, muchos equipos enfrentan sobrecarga de alertas, escasez de personal especializado y limitaciones presupuestarias para adquirir soluciones avanzadas de inteligencia de amenazas, lo que genera respuestas lentas y análisis incompletos. En el ámbito académico, numerosos despliegues de honeypots se realizan de forma experimental, sin metodología documentada ni criterios de validación definidos. En consecuencia, el problema central que aborda esta investigación puede formularse de la siguiente manera: ¿Es posible diseñar una arquitectura de honeypots integrada con herramientas de automatización de acceso libre que permita mejorar la generación de inteligencia de amenazas local, reducir tiempos de análisis y fortalecer la capacidad de respuesta defensiva? La tercera dimensión, el fortalecimiento de la capacidad de respuesta, no se mide en este trabajo (§4.6, §7.2.2). </w:t>
      </w:r>
    </w:p>
    <w:p w14:paraId="18743636" w14:textId="77777777" w:rsidR="002129F3" w:rsidRDefault="003975F5">
      <w:pPr>
        <w:pStyle w:val="Ttulo2"/>
        <w:autoSpaceDE w:val="0"/>
        <w:autoSpaceDN w:val="0"/>
        <w:spacing w:before="390" w:after="90" w:line="338" w:lineRule="auto"/>
      </w:pPr>
      <w:bookmarkStart w:id="5" w:name="_Toc242432710"/>
      <w:r>
        <w:t>1.3 Justificación de la investigación</w:t>
      </w:r>
      <w:bookmarkEnd w:id="5"/>
      <w:r>
        <w:t xml:space="preserve"> </w:t>
      </w:r>
    </w:p>
    <w:p w14:paraId="3D50784E" w14:textId="77777777" w:rsidR="002129F3" w:rsidRDefault="003975F5">
      <w:pPr>
        <w:autoSpaceDE w:val="0"/>
        <w:autoSpaceDN w:val="0"/>
        <w:spacing w:before="120" w:after="90" w:line="338" w:lineRule="auto"/>
      </w:pPr>
      <w:r>
        <w:rPr>
          <w:rFonts w:ascii="Times New Roman" w:eastAsia="Times New Roman" w:hAnsi="Times New Roman"/>
          <w:color w:val="000000"/>
          <w:sz w:val="24"/>
        </w:rPr>
        <w:t xml:space="preserve">La relevancia de esta investigación se sustenta en dimensiones académicas, técnicas, operativas, económicas y estratégicas. Académicamente, aporta una aplicación concreta de conocimientos de programación, redes, seguridad informática, bases de datos y automatización, mediante una arquitectura reproducible orientada a una problemática actual (Morić et al., 2025). Técnicamente, los honeypots dan evidencia empírica sobre ataques (Nawrocki et al., 2016) de alto valor analítico, porque no existe tráfico legítimo esperado. Operativamente, la automatización con n8n reduce tareas manuales repetitivas y genera alertas y reportes de forma automática, algo valioso para organizaciones con recursos humanos limitados. </w:t>
      </w:r>
    </w:p>
    <w:p w14:paraId="53241523" w14:textId="77777777" w:rsidR="002129F3" w:rsidRDefault="003975F5">
      <w:pPr>
        <w:autoSpaceDE w:val="0"/>
        <w:autoSpaceDN w:val="0"/>
        <w:spacing w:before="86" w:after="0" w:line="343" w:lineRule="auto"/>
        <w:ind w:right="24"/>
        <w:jc w:val="both"/>
      </w:pPr>
      <w:r>
        <w:rPr>
          <w:rFonts w:ascii="Times New Roman" w:eastAsia="Times New Roman" w:hAnsi="Times New Roman"/>
          <w:color w:val="000000"/>
          <w:sz w:val="24"/>
        </w:rPr>
        <w:t xml:space="preserve">Económicamente, el uso de herramientas de código abierto o gratuito (n8n se distribuye bajo licencia fair-code) reduce barreras de entrada para instituciones educativas, pequeñas empresas y organismos públicos sin grandes presupuestos. Como indicio histórico, y con la salvedad de su antigüedad, en la encuesta de SANS de 2015 el 45 % de los encuestados que respondieron sobre la integración de inteligencia de amenazas en sus sistemas señaló el aprovechamiento de sistemas e inteligencia internos como práctica que contribuyó al éxito de sus programas de inteligencia de amenazas (Shackleford, 2015); la inteligencia generada localmente permite adaptar los controles defensivos a evidencia propia y no solo a reportes globales. </w:t>
      </w:r>
    </w:p>
    <w:p w14:paraId="2A4BC086" w14:textId="77777777" w:rsidR="002129F3" w:rsidRDefault="003975F5">
      <w:pPr>
        <w:pStyle w:val="Ttulo2"/>
        <w:autoSpaceDE w:val="0"/>
        <w:autoSpaceDN w:val="0"/>
        <w:spacing w:before="516" w:line="233" w:lineRule="auto"/>
      </w:pPr>
      <w:bookmarkStart w:id="6" w:name="_Toc242432711"/>
      <w:r>
        <w:t>1.4 Objetivos de la investigación</w:t>
      </w:r>
      <w:bookmarkEnd w:id="6"/>
      <w:r>
        <w:t xml:space="preserve"> </w:t>
      </w:r>
    </w:p>
    <w:p w14:paraId="3725A23B" w14:textId="77777777" w:rsidR="002129F3" w:rsidRDefault="003975F5">
      <w:pPr>
        <w:pStyle w:val="Ttulo3"/>
        <w:autoSpaceDE w:val="0"/>
        <w:autoSpaceDN w:val="0"/>
        <w:spacing w:before="206" w:line="319" w:lineRule="auto"/>
      </w:pPr>
      <w:r>
        <w:t xml:space="preserve">1.4.1 Objetivo general </w:t>
      </w:r>
    </w:p>
    <w:p w14:paraId="39CD8B33"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Diseñar e implementar una arquitectura de honeypots integrada con la plataforma n8n para automatizar la recolección, procesamiento y generación de inteligencia de amenazas validada mediante prueba funcional controlada. </w:t>
      </w:r>
    </w:p>
    <w:p w14:paraId="1D61EE3C" w14:textId="77777777" w:rsidR="002129F3" w:rsidRDefault="003975F5">
      <w:pPr>
        <w:pStyle w:val="Ttulo3"/>
        <w:autoSpaceDE w:val="0"/>
        <w:autoSpaceDN w:val="0"/>
        <w:spacing w:before="346" w:line="278" w:lineRule="auto"/>
      </w:pPr>
      <w:r>
        <w:lastRenderedPageBreak/>
        <w:t xml:space="preserve">1.4.2 Objetivos específicos </w:t>
      </w:r>
    </w:p>
    <w:p w14:paraId="50FD2AF2" w14:textId="77777777" w:rsidR="002129F3" w:rsidRDefault="003975F5">
      <w:pPr>
        <w:autoSpaceDE w:val="0"/>
        <w:autoSpaceDN w:val="0"/>
        <w:spacing w:before="120" w:after="0" w:line="278" w:lineRule="auto"/>
      </w:pPr>
      <w:r>
        <w:rPr>
          <w:rFonts w:ascii="Times New Roman" w:eastAsia="Times New Roman" w:hAnsi="Times New Roman"/>
          <w:color w:val="000000"/>
          <w:sz w:val="24"/>
        </w:rPr>
        <w:t xml:space="preserve">1. Analizar el marco conceptual de honeypots, deception security e inteligencia de amenazas. </w:t>
      </w:r>
    </w:p>
    <w:p w14:paraId="1B6553C4" w14:textId="77777777" w:rsidR="002129F3" w:rsidRDefault="003975F5">
      <w:pPr>
        <w:autoSpaceDE w:val="0"/>
        <w:autoSpaceDN w:val="0"/>
        <w:spacing w:before="120" w:after="0" w:line="295" w:lineRule="auto"/>
        <w:jc w:val="center"/>
      </w:pPr>
      <w:r>
        <w:rPr>
          <w:rFonts w:ascii="Times New Roman" w:eastAsia="Times New Roman" w:hAnsi="Times New Roman"/>
          <w:color w:val="000000"/>
          <w:sz w:val="24"/>
        </w:rPr>
        <w:t xml:space="preserve">2. Diseñar una arquitectura de red segmentada para el despliegue de sensores honeypot e implementar el prototipo en un entorno de laboratorio contenerizado sin exposición a Internet. </w:t>
      </w:r>
    </w:p>
    <w:p w14:paraId="194B557B" w14:textId="77777777" w:rsidR="002129F3" w:rsidRDefault="003975F5">
      <w:pPr>
        <w:autoSpaceDE w:val="0"/>
        <w:autoSpaceDN w:val="0"/>
        <w:spacing w:before="120" w:after="0" w:line="295" w:lineRule="auto"/>
      </w:pPr>
      <w:r>
        <w:rPr>
          <w:rFonts w:ascii="Times New Roman" w:eastAsia="Times New Roman" w:hAnsi="Times New Roman"/>
          <w:color w:val="000000"/>
          <w:sz w:val="24"/>
        </w:rPr>
        <w:t>3. Implementar un honeypot de media interacción orientado a capturar intentos de acceso, credenciales y comandos ejecutados tras la autenticación.</w:t>
      </w:r>
    </w:p>
    <w:p w14:paraId="7A1B09E6"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4. Integrar los eventos recolectados con flujos automatizados en n8n. </w:t>
      </w:r>
    </w:p>
    <w:p w14:paraId="7A57C1EC" w14:textId="77777777" w:rsidR="002129F3" w:rsidRDefault="003975F5">
      <w:pPr>
        <w:autoSpaceDE w:val="0"/>
        <w:autoSpaceDN w:val="0"/>
        <w:spacing w:before="120" w:after="0" w:line="295" w:lineRule="auto"/>
      </w:pPr>
      <w:r>
        <w:rPr>
          <w:rFonts w:ascii="Times New Roman" w:eastAsia="Times New Roman" w:hAnsi="Times New Roman"/>
          <w:color w:val="000000"/>
          <w:sz w:val="24"/>
        </w:rPr>
        <w:t>5. Incorporar al pipeline un proceso de enriquecimiento contextual de los eventos mediante geolocalización de la IP de origen y verificar su funcionamiento.</w:t>
      </w:r>
    </w:p>
    <w:p w14:paraId="13B7873A"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6. Evaluar la utilidad operativa del sistema mediante métricas de procesamiento, trazabilidad y capacidad analítica. </w:t>
      </w:r>
    </w:p>
    <w:p w14:paraId="02CB85BB"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7. Elaborar recomendaciones técnicas para replicabilidad institucional futura. </w:t>
      </w:r>
    </w:p>
    <w:p w14:paraId="54D5F940" w14:textId="77777777" w:rsidR="002432E5" w:rsidRDefault="009D0BE8">
      <w:pPr>
        <w:autoSpaceDE w:val="0"/>
        <w:autoSpaceDN w:val="0"/>
        <w:spacing w:before="120" w:after="0" w:line="338" w:lineRule="auto"/>
        <w:ind w:right="22"/>
        <w:jc w:val="both"/>
      </w:pPr>
      <w:r>
        <w:rPr>
          <w:rFonts w:ascii="Times New Roman" w:eastAsia="Times New Roman" w:hAnsi="Times New Roman"/>
          <w:color w:val="000000"/>
          <w:sz w:val="24"/>
        </w:rPr>
        <w:t>Nota. Los objetivos 3 y 5 se reformularon durante el desarrollo para ajustarlos al alcance del laboratorio. Redacción original: «3. Implementar honeypots orientados a capturar intentos de acceso, escaneos y actividad maliciosa.» y «5. Incorporar procesos de enriquecimiento mediante geolocalización, reputación IP y análisis de artefactos.» Motivos: se priorizó una única cadena de punta a punta, validada en un lote y cinco ventanas, en lugar de varios sensores sin validar. La reputación de IP no produce datos</w:t>
      </w:r>
      <w:r>
        <w:rPr>
          <w:rFonts w:ascii="Times New Roman" w:eastAsia="Times New Roman" w:hAnsi="Times New Roman"/>
          <w:color w:val="000000"/>
          <w:sz w:val="24"/>
        </w:rPr>
        <w:t xml:space="preserve"> verificables con tráfico de direcciones privadas, y el análisis de artefactos exige manipular malware, fuera de un laboratorio académico (§1.5). Con esa redacción, los objetivos 1, 2, 3, 5 y 7 se cumplieron; los objetivos 4 y 6 y el objetivo general se cumplieron solo en parte (Tabla 5.11, §5.11).</w:t>
      </w:r>
    </w:p>
    <w:p w14:paraId="2FC7ED70" w14:textId="77777777" w:rsidR="002432E5" w:rsidRDefault="009D0BE8">
      <w:pPr>
        <w:autoSpaceDE w:val="0"/>
        <w:autoSpaceDN w:val="0"/>
        <w:spacing w:before="120" w:after="0" w:line="338" w:lineRule="auto"/>
        <w:ind w:right="22"/>
        <w:jc w:val="both"/>
      </w:pPr>
      <w:r>
        <w:rPr>
          <w:rFonts w:ascii="Times New Roman" w:eastAsia="Times New Roman" w:hAnsi="Times New Roman"/>
          <w:i/>
          <w:color w:val="000000"/>
          <w:sz w:val="24"/>
        </w:rPr>
        <w:t xml:space="preserve">Alcance efectivo del trabajo. </w:t>
      </w:r>
      <w:r>
        <w:rPr>
          <w:rFonts w:ascii="Times New Roman" w:eastAsia="Times New Roman" w:hAnsi="Times New Roman"/>
          <w:color w:val="000000"/>
          <w:sz w:val="24"/>
        </w:rPr>
        <w:t>Con los objetivos 3 y 5 reformulados, lo implementado es un único honeypot de media interacción (Cowrie), con segmentación en redes Docker internal y con enriquecimiento limitado a la geolocalización del país de origen de la IP, verificada en prueba con direcciones públicas. Dionaea, la segmentación con VLAN y firewall, la reputación de IP, el análisis de artefactos y STIX quedan como diseño objetivo, no implementado, o como trabajo futuro (§1.5); no se computan como incumplimiento de un objetivo. El título</w:t>
      </w:r>
      <w:r>
        <w:rPr>
          <w:rFonts w:ascii="Times New Roman" w:eastAsia="Times New Roman" w:hAnsi="Times New Roman"/>
          <w:color w:val="000000"/>
          <w:sz w:val="24"/>
        </w:rPr>
        <w:t xml:space="preserve"> describe ese alcance efectivo: un prototipo con un honeypot y una validación funcional en laboratorio.</w:t>
      </w:r>
    </w:p>
    <w:p w14:paraId="23EC9C5C" w14:textId="77777777" w:rsidR="002129F3" w:rsidRDefault="003975F5">
      <w:pPr>
        <w:pStyle w:val="Ttulo2"/>
        <w:autoSpaceDE w:val="0"/>
        <w:autoSpaceDN w:val="0"/>
        <w:spacing w:before="392" w:line="336" w:lineRule="auto"/>
      </w:pPr>
      <w:bookmarkStart w:id="7" w:name="_Toc242432712"/>
      <w:r>
        <w:t>1.5 Alcances y delimitaciones</w:t>
      </w:r>
      <w:bookmarkEnd w:id="7"/>
      <w:r>
        <w:t xml:space="preserve"> </w:t>
      </w:r>
    </w:p>
    <w:p w14:paraId="47373184" w14:textId="77777777" w:rsidR="002432E5" w:rsidRDefault="009D0BE8">
      <w:pPr>
        <w:autoSpaceDE w:val="0"/>
        <w:autoSpaceDN w:val="0"/>
        <w:spacing w:before="120" w:after="0" w:line="336" w:lineRule="auto"/>
      </w:pPr>
      <w:r>
        <w:rPr>
          <w:rFonts w:ascii="Times New Roman" w:eastAsia="Times New Roman" w:hAnsi="Times New Roman"/>
          <w:color w:val="000000"/>
          <w:sz w:val="24"/>
        </w:rPr>
        <w:t>La investigación se circunscribe al análisis técnico de eventos registrados por honeypots desplegados en un laboratorio controlado, sin exposición entrante desde Internet (red Docker de laboratorio). La salida a Internet no estuvo restringida hasta C2; en la configuración final, validada en C3, solo n8n y el forwarder tienen salida (§4.18.6). El trabajo se orienta exclusivamente a la observación defensiva y la generación de inteligencia. No constituye objetivo del trabajo identificar civil o penalmente a lo</w:t>
      </w:r>
      <w:r>
        <w:rPr>
          <w:rFonts w:ascii="Times New Roman" w:eastAsia="Times New Roman" w:hAnsi="Times New Roman"/>
          <w:color w:val="000000"/>
          <w:sz w:val="24"/>
        </w:rPr>
        <w:t xml:space="preserve">s atacantes, realizar contraataques o </w:t>
      </w:r>
      <w:r>
        <w:rPr>
          <w:rFonts w:ascii="Times New Roman" w:eastAsia="Times New Roman" w:hAnsi="Times New Roman"/>
          <w:color w:val="000000"/>
          <w:sz w:val="24"/>
        </w:rPr>
        <w:lastRenderedPageBreak/>
        <w:t>actividades ofensivas, interferir con terceros ni obtener acceso no autorizado a sistemas externos. Los resultados dependen del período de observación, los servicios expuestos y la dinámica del ecosistema de amenazas, y otras soluciones comerciales o arquitecturas alternativas quedan fuera del alcance.</w:t>
      </w:r>
    </w:p>
    <w:p w14:paraId="2B73625B" w14:textId="77777777" w:rsidR="002432E5" w:rsidRDefault="009D0BE8">
      <w:pPr>
        <w:autoSpaceDE w:val="0"/>
        <w:autoSpaceDN w:val="0"/>
        <w:spacing w:before="120" w:after="0" w:line="336" w:lineRule="auto"/>
      </w:pPr>
      <w:r>
        <w:rPr>
          <w:rFonts w:ascii="Times New Roman" w:eastAsia="Times New Roman" w:hAnsi="Times New Roman"/>
          <w:color w:val="000000"/>
          <w:sz w:val="24"/>
        </w:rPr>
        <w:t>Quedan fuera del alcance cuatro componentes que el diseño objetivo contemplaba, por las razones siguientes. Dionaea: se priorizó una única cadena de punta a punta, validada en un lote y cinco ventanas, en lugar de varios sensores sin validar. VLAN con firewall: en un único host con Docker, la segmentación con redes Docker internal da el aislamiento necesario para el laboratorio; la VLAN requiere infraestructura de red fuera del alcance y queda como diseño objetivo (Figura 4.2). Reputación de IP: todo el trá</w:t>
      </w:r>
      <w:r>
        <w:rPr>
          <w:rFonts w:ascii="Times New Roman" w:eastAsia="Times New Roman" w:hAnsi="Times New Roman"/>
          <w:color w:val="000000"/>
          <w:sz w:val="24"/>
        </w:rPr>
        <w:t>fico del laboratorio proviene de direcciones privadas, sobre las que una consulta de reputación no produce datos verificables. Análisis de artefactos: el simulador no descarga malware, y manipular malware real exige resguardos que exceden un laboratorio académico.</w:t>
      </w:r>
    </w:p>
    <w:p w14:paraId="049108E4" w14:textId="77777777" w:rsidR="002432E5" w:rsidRDefault="009D0BE8">
      <w:pPr>
        <w:autoSpaceDE w:val="0"/>
        <w:autoSpaceDN w:val="0"/>
        <w:spacing w:before="120" w:after="0" w:line="336" w:lineRule="auto"/>
      </w:pPr>
      <w:r>
        <w:rPr>
          <w:rFonts w:ascii="Times New Roman" w:eastAsia="Times New Roman" w:hAnsi="Times New Roman"/>
          <w:color w:val="000000"/>
          <w:sz w:val="24"/>
        </w:rPr>
        <w:t>La exposición a Internet nunca formó parte de los objetivos: el objetivo 2 pide un entorno «sin exposición a Internet». El trabajo es, por diseño, una validación funcional en laboratorio. Dionaea, la VLAN, la reputación de IP, el análisis de artefactos y STIX figuran en este documento como diseño objetivo, no implementado, o como trabajo futuro, y no como incumplimiento de un objetivo.</w:t>
      </w:r>
    </w:p>
    <w:p w14:paraId="4B0EBF69" w14:textId="77777777" w:rsidR="002129F3" w:rsidRDefault="003975F5">
      <w:pPr>
        <w:pStyle w:val="Ttulo2"/>
        <w:autoSpaceDE w:val="0"/>
        <w:autoSpaceDN w:val="0"/>
        <w:spacing w:before="390" w:line="336" w:lineRule="auto"/>
      </w:pPr>
      <w:bookmarkStart w:id="8" w:name="_Toc242432713"/>
      <w:r>
        <w:t>1.6 Hipótesis general e hipótesis operativas</w:t>
      </w:r>
      <w:bookmarkEnd w:id="8"/>
      <w:r>
        <w:t xml:space="preserve"> </w:t>
      </w:r>
    </w:p>
    <w:p w14:paraId="0FD1FBE9"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Hipótesis general. Una arquitectura que integre un honeypot de media interacción con n8n y PostgreSQL permite, en un entorno de laboratorio controlado, capturar eventos de ataque, estructurarlos y convertirlos en indicadores de compromiso y en reportes de forma automatizada, y procesar cada evento en menos tiempo que el enfoque manual. Se la contrasta mediante las cuatro hipótesis operativas siguientes (P1 a P4), cuyo criterio de aceptación conjunto se fija en el §4.6. </w:t>
      </w:r>
    </w:p>
    <w:p w14:paraId="05B9C82E" w14:textId="77777777" w:rsidR="002129F3" w:rsidRDefault="003975F5">
      <w:pPr>
        <w:autoSpaceDE w:val="0"/>
        <w:autoSpaceDN w:val="0"/>
        <w:spacing w:before="120" w:after="0" w:line="353" w:lineRule="auto"/>
        <w:ind w:right="20"/>
        <w:jc w:val="both"/>
      </w:pPr>
      <w:r>
        <w:rPr>
          <w:rFonts w:ascii="Times New Roman" w:eastAsia="Times New Roman" w:hAnsi="Times New Roman"/>
          <w:color w:val="000000"/>
          <w:sz w:val="24"/>
        </w:rPr>
        <w:t xml:space="preserve">Dado el diseño del estudio —una prueba funcional controlada de un artefacto, con estímulo simulado por el propio equipo, transversal y sin grupo de comparación ni asignación aleatoria (§4.3)—, no se formulan hipótesis estadísticas en sentido estricto, sino hipótesis operativas. Cada hipótesis define un umbral cuantificable derivado de los criterios de validación del sistema (establecidos en §4.9), lo que permite una evaluación empírica basada en métricas observables: 1. P1 — Reducción de tiempo: El tiempo de procesamiento por evento mediante la arquitectura automatizada es inferior al 50 % del tiempo estimado para procesamiento manual (criterio §4.9.1). 2. P2 — Estructuración de datos: Al menos el 80 % de los eventos capturados son estructurados en formato JSON válido con campos consistentes (operacionalizado en el §4.9.2 como eventos persistidos con eventid, session y timestamp no </w:t>
      </w:r>
      <w:r>
        <w:rPr>
          <w:rFonts w:ascii="Times New Roman" w:eastAsia="Times New Roman" w:hAnsi="Times New Roman"/>
          <w:color w:val="000000"/>
          <w:sz w:val="24"/>
        </w:rPr>
        <w:lastRenderedPageBreak/>
        <w:t xml:space="preserve">nulos). 3. P3 — Generación de IoCs: El pipeline genera indicadores de compromiso (IoCs) automáticamente para al menos el 70 % de las sesiones con actividad maliciosa confirmada (criterio §4.9.3). 4. P4 — Reportes automatizados: El sistema produce reportes de inteligencia sin intervención manual directa para al menos el 90 % de los ataques categorizados como de interés (criterio §4.9.4). A los fines de esta hipótesis, se adopta desde aquí el mismo criterio operacional definido y aplicado en §5.10: un «ataque de interés» es una sesión en la que el atacante logra autenticarse exitosamente (compromiso confirmado del honeypot), a diferencia de un sondeo que agota sus intentos sin éxito. </w:t>
      </w:r>
    </w:p>
    <w:p w14:paraId="43413878" w14:textId="77777777" w:rsidR="002129F3" w:rsidRDefault="003975F5">
      <w:pPr>
        <w:pStyle w:val="Ttulo2"/>
        <w:autoSpaceDE w:val="0"/>
        <w:autoSpaceDN w:val="0"/>
        <w:spacing w:before="388" w:line="319" w:lineRule="auto"/>
      </w:pPr>
      <w:bookmarkStart w:id="9" w:name="_Toc242432714"/>
      <w:r>
        <w:t>1.7 Variables de análisis</w:t>
      </w:r>
      <w:bookmarkEnd w:id="9"/>
      <w:r>
        <w:t xml:space="preserve"> </w:t>
      </w:r>
    </w:p>
    <w:p w14:paraId="3820306E"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Variable independiente: Implementación de arquitectura de honeypots integrada con automatización mediante n8n. Variables dependientes (definidas en §4.7 y operacionalizadas en §4.8, Tabla 4.2): tiempo de procesamiento por evento; porcentaje de eventos correctamente  estructurados; cantidad de IoCs generados; tiempo de generación de reportes, y nivel de utilidad operativa de la información. </w:t>
      </w:r>
    </w:p>
    <w:p w14:paraId="45EEC7D3" w14:textId="77777777" w:rsidR="002129F3" w:rsidRDefault="003975F5">
      <w:pPr>
        <w:pStyle w:val="Ttulo2"/>
        <w:autoSpaceDE w:val="0"/>
        <w:autoSpaceDN w:val="0"/>
        <w:spacing w:before="392" w:line="343" w:lineRule="auto"/>
      </w:pPr>
      <w:bookmarkStart w:id="10" w:name="_Toc242432715"/>
      <w:r>
        <w:t>1.8 Estructura del trabajo</w:t>
      </w:r>
      <w:bookmarkEnd w:id="10"/>
      <w:r>
        <w:t xml:space="preserve"> </w:t>
      </w:r>
    </w:p>
    <w:p w14:paraId="7474B7A6" w14:textId="77777777" w:rsidR="002432E5" w:rsidRDefault="009D0BE8">
      <w:pPr>
        <w:autoSpaceDE w:val="0"/>
        <w:autoSpaceDN w:val="0"/>
        <w:spacing w:before="120" w:after="0" w:line="343" w:lineRule="auto"/>
      </w:pPr>
      <w:r>
        <w:rPr>
          <w:rFonts w:ascii="Times New Roman" w:eastAsia="Times New Roman" w:hAnsi="Times New Roman"/>
          <w:color w:val="000000"/>
          <w:sz w:val="24"/>
        </w:rPr>
        <w:t>El documento se organiza en ocho capítulos: introducción (I), estado del arte (II), marco teórico (III), metodología (IV), resultados de la validación funcional (V), discusión (VI), conclusiones (VII) y recomendaciones (VIII). Los diez anexos reúnen los diagramas de secuencia y de flujo (I), los workflows (II), los datos y las tablas de detalle (III), la herramienta de demostración (IV), los antecedentes y las limitaciones técnicas (V), la bitácora de las ventanas (VI), los contrastes de P1 a P4 con sus con</w:t>
      </w:r>
      <w:r>
        <w:rPr>
          <w:rFonts w:ascii="Times New Roman" w:eastAsia="Times New Roman" w:hAnsi="Times New Roman"/>
          <w:color w:val="000000"/>
          <w:sz w:val="24"/>
        </w:rPr>
        <w:t>sultas (VII), la línea de base manual (VIII), el modelo SIM3 con los estándares de IoC (IX) y la trazabilidad de las versiones del repositorio (X).</w:t>
      </w:r>
    </w:p>
    <w:p w14:paraId="3CB65EE1" w14:textId="77777777" w:rsidR="002129F3" w:rsidRDefault="003975F5">
      <w:pPr>
        <w:pStyle w:val="Ttulo1"/>
        <w:pageBreakBefore/>
        <w:autoSpaceDE w:val="0"/>
        <w:autoSpaceDN w:val="0"/>
        <w:spacing w:before="518" w:line="230" w:lineRule="auto"/>
      </w:pPr>
      <w:bookmarkStart w:id="11" w:name="_Toc242432716"/>
      <w:r>
        <w:lastRenderedPageBreak/>
        <w:t>Capítulo II: Estado del Arte</w:t>
      </w:r>
      <w:bookmarkEnd w:id="11"/>
      <w:r>
        <w:t xml:space="preserve"> </w:t>
      </w:r>
    </w:p>
    <w:p w14:paraId="3B62B614" w14:textId="77777777" w:rsidR="002129F3" w:rsidRDefault="003975F5">
      <w:pPr>
        <w:pStyle w:val="Ttulo2"/>
        <w:autoSpaceDE w:val="0"/>
        <w:autoSpaceDN w:val="0"/>
        <w:spacing w:before="252" w:line="336" w:lineRule="auto"/>
      </w:pPr>
      <w:bookmarkStart w:id="12" w:name="_Toc242432717"/>
      <w:r>
        <w:t>2.1 Introducción</w:t>
      </w:r>
      <w:bookmarkEnd w:id="12"/>
      <w:r>
        <w:t xml:space="preserve"> </w:t>
      </w:r>
    </w:p>
    <w:p w14:paraId="54EFFD06"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El presente capítulo examina el estado actual del conocimiento en honeypots, tecnologías de engaño y su integración con automatización para inteligencia de amenazas: antecedentes, evolución de herramientas, proyectos relacionados y tendencias vigentes, con el objetivo de posicionar la arquitectura propuesta. A diferencia del marco teórico (Capítulo III), que desarrolla los fundamentos conceptuales, se centra en qué se ha hecho y qué herramientas existen en el campo de los honeypots. </w:t>
      </w:r>
    </w:p>
    <w:p w14:paraId="15CAAE44" w14:textId="77777777" w:rsidR="002129F3" w:rsidRDefault="003975F5">
      <w:pPr>
        <w:pStyle w:val="Ttulo2"/>
        <w:autoSpaceDE w:val="0"/>
        <w:autoSpaceDN w:val="0"/>
        <w:spacing w:before="390" w:line="346" w:lineRule="auto"/>
      </w:pPr>
      <w:bookmarkStart w:id="13" w:name="_Toc242432718"/>
      <w:r>
        <w:t>2.2 Evolución reciente del panorama de amenazas</w:t>
      </w:r>
      <w:bookmarkEnd w:id="13"/>
      <w:r>
        <w:t xml:space="preserve"> </w:t>
      </w:r>
    </w:p>
    <w:p w14:paraId="1B8C2D70"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Durante los últimos años, los ataques informáticos ganaron en complejidad y sofisticación (Tounsi y Rais, 2018), y el cibercrimen se profesionalizó en torno a la alianza entre operadores de ransomware y mercados ilegales de acceso inicial (Group-IB, 2024). Los reportes sectoriales de 2024 coinciden en la persistencia de ataques automatizados de fuerza bruta, explotación masiva de vulnerabilidades, ransomware, phishing, robo de credenciales y escaneos permanentes de servicios expuestos: crecimiento sostenido de ataques a aplicaciones web y APIs (Akamai Technologies, 2024), campañas de ransomware y explotación de vulnerabilidades (Cisco Talos, 2025; SonicWall, 2024) y exposición permanente de servicios en Internet (Shodan, s.f.). Como consecuencia, la defensa tradicional basada exclusivamente en perímetro resulta insuficiente frente a amenazas distribuidas, veloces y adaptativas. </w:t>
      </w:r>
    </w:p>
    <w:p w14:paraId="6BB7E725" w14:textId="77777777" w:rsidR="002129F3" w:rsidRDefault="003975F5">
      <w:pPr>
        <w:pStyle w:val="Ttulo2"/>
        <w:autoSpaceDE w:val="0"/>
        <w:autoSpaceDN w:val="0"/>
        <w:spacing w:before="390" w:line="341" w:lineRule="auto"/>
      </w:pPr>
      <w:bookmarkStart w:id="14" w:name="_Toc242432719"/>
      <w:r>
        <w:t>2.3 Tendencias actuales en defensa cibernética</w:t>
      </w:r>
      <w:bookmarkEnd w:id="14"/>
      <w:r>
        <w:t xml:space="preserve"> </w:t>
      </w:r>
    </w:p>
    <w:p w14:paraId="092B5EE5"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Frente a este escenario, la ciberseguridad evolucionó hacia modelos integrales y proactivos: Zero Trust (el principio de no confiar por defecto en ninguna conexión y verificar cada acceso; Kindervag, 2010), plataformas XDR que integran telemetría multi-fuente, soluciones SOAR —término popularizado por la consultora Gartner en 2017 (Neiva et al., 2017)— que automatizan respuestas operativas, la Deception Technology con señuelos y honeypots de alta precisión (Spitzner, 2002; Javadpour et al., 2024) y la inteligencia de amenazas contextualizada con indicadores de la realidad local de cada organización (Bromiley, 2016). El presente trabajo se sitúa en la convergencia entre deception security, threat intelligence y automatización. </w:t>
      </w:r>
    </w:p>
    <w:p w14:paraId="5FE432C2" w14:textId="77777777" w:rsidR="002129F3" w:rsidRDefault="003975F5">
      <w:pPr>
        <w:pStyle w:val="Ttulo2"/>
        <w:autoSpaceDE w:val="0"/>
        <w:autoSpaceDN w:val="0"/>
        <w:spacing w:before="390" w:line="307" w:lineRule="auto"/>
      </w:pPr>
      <w:bookmarkStart w:id="15" w:name="_Toc242432720"/>
      <w:r>
        <w:lastRenderedPageBreak/>
        <w:t>2.4 Estado actual del uso de honeypots</w:t>
      </w:r>
      <w:bookmarkEnd w:id="15"/>
      <w:r>
        <w:t xml:space="preserve"> </w:t>
      </w:r>
    </w:p>
    <w:p w14:paraId="507C25D3"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Los honeypots evolucionaron considerablemente desde sus primeras implementaciones académicas (Spitzner, 2002): de experimentales pasaron a emplearse en laboratorios  universitarios, CSIRT/CERT, SOC, investigación de malware y estudios estadísticos sobre amenazas globales. Sus usos contemporáneos incluyen detección temprana de escaneos, captura de malware automatizado, identificación de credenciales usadas por botnets, observación de tácticas posexplotación, obtención de IoCs y entrenamiento defensivo. No obstante, gran parte de los despliegues presentan limitaciones comunes: escasa documentación metodológica, falta de automatización analítica, baja integración con procesos de respuesta y dependencia de la revisión manual de logs — brechas que la presente tesis busca superar. </w:t>
      </w:r>
    </w:p>
    <w:p w14:paraId="45C3F854" w14:textId="77777777" w:rsidR="002129F3" w:rsidRDefault="003975F5">
      <w:pPr>
        <w:pStyle w:val="Ttulo2"/>
        <w:autoSpaceDE w:val="0"/>
        <w:autoSpaceDN w:val="0"/>
        <w:spacing w:before="390" w:line="329" w:lineRule="auto"/>
      </w:pPr>
      <w:bookmarkStart w:id="16" w:name="_Toc242432721"/>
      <w:r>
        <w:t>2.5 Evolución de honeypots: de Spitzner a Cowrie y Dionaea</w:t>
      </w:r>
      <w:bookmarkEnd w:id="16"/>
      <w:r>
        <w:t xml:space="preserve"> </w:t>
      </w:r>
    </w:p>
    <w:p w14:paraId="0A1A7ED8"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El concepto de honeypot fue sistematizado y popularizado por Spitzner (2002) (definición formal en §3.5.1). Desde entonces, la tecnología ha evolucionado significativamente a través de distintas generaciones, cada una impulsada por necesidades específicas de investigación y por la creciente sofisticación del ecosistema de amenazas. </w:t>
      </w:r>
    </w:p>
    <w:p w14:paraId="3580CD28" w14:textId="77777777" w:rsidR="002129F3" w:rsidRDefault="003975F5">
      <w:pPr>
        <w:pStyle w:val="Ttulo3"/>
        <w:autoSpaceDE w:val="0"/>
        <w:autoSpaceDN w:val="0"/>
        <w:spacing w:before="346" w:line="278" w:lineRule="auto"/>
        <w:ind w:right="3312"/>
      </w:pPr>
      <w:r>
        <w:t xml:space="preserve">2.5.1 Línea temporal de hitos clave </w:t>
      </w:r>
    </w:p>
    <w:p w14:paraId="294B4336" w14:textId="77777777" w:rsidR="002129F3" w:rsidRDefault="003975F5">
      <w:pPr>
        <w:autoSpaceDE w:val="0"/>
        <w:autoSpaceDN w:val="0"/>
        <w:spacing w:before="120" w:after="0" w:line="278" w:lineRule="auto"/>
        <w:ind w:right="3312"/>
      </w:pPr>
      <w:r>
        <w:rPr>
          <w:rFonts w:ascii="Times New Roman" w:eastAsia="Times New Roman" w:hAnsi="Times New Roman"/>
          <w:color w:val="000000"/>
          <w:sz w:val="24"/>
        </w:rPr>
        <w:t xml:space="preserve">La Tabla 2.1 resume los hitos principales de esa evolución. </w:t>
      </w:r>
    </w:p>
    <w:p w14:paraId="475E33A0" w14:textId="77777777" w:rsidR="002129F3" w:rsidRDefault="003975F5">
      <w:pPr>
        <w:keepNext/>
        <w:autoSpaceDE w:val="0"/>
        <w:autoSpaceDN w:val="0"/>
        <w:spacing w:before="272" w:after="232" w:line="230" w:lineRule="auto"/>
      </w:pPr>
      <w:r>
        <w:fldChar w:fldCharType="begin"/>
      </w:r>
      <w:r>
        <w:instrText xml:space="preserve"> TC "</w:instrText>
      </w:r>
      <w:bookmarkStart w:id="17" w:name="_Toc242432810"/>
      <w:r>
        <w:instrText>Tabla 2.1: Línea temporal de hitos clave en la evolución de honeypots.</w:instrText>
      </w:r>
      <w:bookmarkEnd w:id="17"/>
      <w:r>
        <w:instrText xml:space="preserve">" \f T \l 1 </w:instrText>
      </w:r>
      <w:r>
        <w:fldChar w:fldCharType="end"/>
      </w:r>
      <w:r>
        <w:rPr>
          <w:rFonts w:ascii="Times New Roman" w:eastAsia="Times New Roman" w:hAnsi="Times New Roman"/>
          <w:i/>
          <w:color w:val="000000"/>
          <w:sz w:val="20"/>
        </w:rPr>
        <w:t>Tabla 2.1: Línea temporal de hitos clave en la evolución de honeypots.</w:t>
      </w:r>
    </w:p>
    <w:tbl>
      <w:tblPr>
        <w:tblW w:w="0" w:type="auto"/>
        <w:tblInd w:w="5" w:type="dxa"/>
        <w:tblLayout w:type="fixed"/>
        <w:tblLook w:val="04A0" w:firstRow="1" w:lastRow="0" w:firstColumn="1" w:lastColumn="0" w:noHBand="0" w:noVBand="1"/>
      </w:tblPr>
      <w:tblGrid>
        <w:gridCol w:w="1270"/>
        <w:gridCol w:w="634"/>
        <w:gridCol w:w="1270"/>
        <w:gridCol w:w="4084"/>
        <w:gridCol w:w="1814"/>
      </w:tblGrid>
      <w:tr w:rsidR="002129F3" w14:paraId="772797BB" w14:textId="77777777">
        <w:trPr>
          <w:cantSplit/>
          <w:trHeight w:val="300"/>
          <w:tblHeader/>
        </w:trPr>
        <w:tc>
          <w:tcPr>
            <w:tcW w:w="127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3EF662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Honeypot</w:t>
            </w:r>
          </w:p>
        </w:tc>
        <w:tc>
          <w:tcPr>
            <w:tcW w:w="63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22DD423"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Año</w:t>
            </w:r>
          </w:p>
        </w:tc>
        <w:tc>
          <w:tcPr>
            <w:tcW w:w="127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32FF585"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Autor/Equipo</w:t>
            </w:r>
          </w:p>
        </w:tc>
        <w:tc>
          <w:tcPr>
            <w:tcW w:w="40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1EAA8A3"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Contribución principal</w:t>
            </w:r>
          </w:p>
        </w:tc>
        <w:tc>
          <w:tcPr>
            <w:tcW w:w="181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2544D5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Estado actual</w:t>
            </w:r>
          </w:p>
        </w:tc>
      </w:tr>
      <w:tr w:rsidR="002129F3" w14:paraId="260E444F"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44F4E9AE"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Concepto de honeypot</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02B595A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2002</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0B3AC831"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Lance Spitzner</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691EACD5"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Sistematización y difusión del concepto y de sus aplicaciones defensivas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58D95E94"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Referencia </w:t>
            </w:r>
            <w:r>
              <w:br/>
            </w:r>
            <w:r>
              <w:rPr>
                <w:rFonts w:ascii="Times New Roman" w:eastAsia="Times New Roman" w:hAnsi="Times New Roman"/>
                <w:color w:val="000000"/>
                <w:sz w:val="18"/>
              </w:rPr>
              <w:t>fundacional (Spitzner, 2002)</w:t>
            </w:r>
          </w:p>
        </w:tc>
      </w:tr>
      <w:tr w:rsidR="002129F3" w14:paraId="4B59DB2F"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0C5F5DC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Honeyd</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419E1F72"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2002</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6A292510"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Niels Provos</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477FD00C"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 xml:space="preserve">Simulación de múltiples sistemas virtuales en una sola máquina; pionero en honeypots de baja </w:t>
            </w:r>
            <w:r>
              <w:br/>
            </w:r>
            <w:r>
              <w:rPr>
                <w:rFonts w:ascii="Times New Roman" w:eastAsia="Times New Roman" w:hAnsi="Times New Roman"/>
                <w:color w:val="000000"/>
                <w:sz w:val="18"/>
              </w:rPr>
              <w:t>interacción</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0D5D322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Inactivo</w:t>
            </w:r>
          </w:p>
        </w:tc>
      </w:tr>
      <w:tr w:rsidR="002129F3" w14:paraId="2580E2BE"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513A6BD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Nepenthes</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494737A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2005</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4C2EA569"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 xml:space="preserve">Equipo </w:t>
            </w:r>
            <w:r>
              <w:br/>
            </w:r>
            <w:r>
              <w:rPr>
                <w:rFonts w:ascii="Times New Roman" w:eastAsia="Times New Roman" w:hAnsi="Times New Roman"/>
                <w:color w:val="000000"/>
                <w:sz w:val="18"/>
              </w:rPr>
              <w:t>Honeynet</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348C7946"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Captura automatizada de malware mediante emulación de vulnerabilidades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0C153AE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Inactivo (reemplazado por Dionaea)</w:t>
            </w:r>
          </w:p>
        </w:tc>
      </w:tr>
      <w:tr w:rsidR="002129F3" w14:paraId="138403FC"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5C87696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Kippo</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51E3F1E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2009</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30C4286D"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 xml:space="preserve">Upi </w:t>
            </w:r>
            <w:r>
              <w:br/>
            </w:r>
            <w:r>
              <w:rPr>
                <w:rFonts w:ascii="Times New Roman" w:eastAsia="Times New Roman" w:hAnsi="Times New Roman"/>
                <w:color w:val="000000"/>
                <w:sz w:val="18"/>
              </w:rPr>
              <w:t>Tamminen</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704F9A96"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Honeypot SSH de mediana interacción con sistema de archivos simulado y registro de sesiones</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38EA6727"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Inactivo (reemplazado por Cowrie)</w:t>
            </w:r>
          </w:p>
        </w:tc>
      </w:tr>
      <w:tr w:rsidR="002129F3" w14:paraId="01FC05F8"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4A99929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Dionaea</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0099A5F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2009</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2180B8EB"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Honeynet Project</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6242CE16"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Captura de malware multi-protocolo (SMB, HTTP, FTP, MSSQL, TFTP); sucesor de Nepenthes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37E9089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Activo</w:t>
            </w:r>
          </w:p>
        </w:tc>
      </w:tr>
      <w:tr w:rsidR="002129F3" w14:paraId="522E0A70" w14:textId="77777777">
        <w:trPr>
          <w:cantSplit/>
          <w:trHeight w:val="300"/>
        </w:trPr>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3C7D9E8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Glastopf</w:t>
            </w:r>
          </w:p>
        </w:tc>
        <w:tc>
          <w:tcPr>
            <w:tcW w:w="634" w:type="dxa"/>
            <w:tcBorders>
              <w:top w:val="single" w:sz="4" w:space="0" w:color="989998"/>
              <w:left w:val="single" w:sz="4" w:space="0" w:color="989998"/>
              <w:bottom w:val="single" w:sz="4" w:space="0" w:color="989998"/>
              <w:right w:val="single" w:sz="4" w:space="0" w:color="989998"/>
            </w:tcBorders>
            <w:tcMar>
              <w:left w:w="0" w:type="dxa"/>
              <w:right w:w="0" w:type="dxa"/>
            </w:tcMar>
          </w:tcPr>
          <w:p w14:paraId="3A37C46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2009</w:t>
            </w:r>
          </w:p>
        </w:tc>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0875F9E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Lukas Rist</w:t>
            </w:r>
          </w:p>
        </w:tc>
        <w:tc>
          <w:tcPr>
            <w:tcW w:w="4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3101215C" w14:textId="77777777" w:rsidR="002129F3" w:rsidRDefault="003975F5">
            <w:pPr>
              <w:autoSpaceDE w:val="0"/>
              <w:autoSpaceDN w:val="0"/>
              <w:spacing w:before="30" w:after="0" w:line="245" w:lineRule="auto"/>
              <w:ind w:right="720"/>
              <w:jc w:val="center"/>
            </w:pPr>
            <w:r>
              <w:rPr>
                <w:rFonts w:ascii="Times New Roman" w:eastAsia="Times New Roman" w:hAnsi="Times New Roman"/>
                <w:color w:val="000000"/>
                <w:sz w:val="18"/>
              </w:rPr>
              <w:t>Honeypot web de baja/mediana interacción; emulación dinámica de vulnerabilidades web</w:t>
            </w:r>
          </w:p>
        </w:tc>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1369855D"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Inactivo</w:t>
            </w:r>
          </w:p>
        </w:tc>
      </w:tr>
      <w:tr w:rsidR="002129F3" w14:paraId="23938083"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4B5359BB"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Cowrie</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57A63C1D"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2015</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1F5D14EE"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 xml:space="preserve">Michel </w:t>
            </w:r>
            <w:r>
              <w:br/>
            </w:r>
            <w:r>
              <w:rPr>
                <w:rFonts w:ascii="Times New Roman" w:eastAsia="Times New Roman" w:hAnsi="Times New Roman"/>
                <w:color w:val="000000"/>
                <w:sz w:val="18"/>
              </w:rPr>
              <w:t>Oosterhof</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50F8B39E"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Sucesor de Kippo con soporte Telnet, registro JSON, captura de descargas y SFTP</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700FA756"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Activo</w:t>
            </w:r>
          </w:p>
        </w:tc>
      </w:tr>
      <w:tr w:rsidR="002129F3" w14:paraId="3D8537A2"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6CB5D53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Snare</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16C17E9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2015</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1822380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Team MUSH</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73CB4D56"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Honeypot de aplicaciones web de media interacción, sucesor de Glastopf; clona páginas web y delega la respuesta en el servidor TANNER</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5962C75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Activo</w:t>
            </w:r>
          </w:p>
        </w:tc>
      </w:tr>
    </w:tbl>
    <w:p w14:paraId="3AB40716" w14:textId="77777777" w:rsidR="002129F3" w:rsidRDefault="003975F5">
      <w:pPr>
        <w:autoSpaceDE w:val="0"/>
        <w:autoSpaceDN w:val="0"/>
        <w:spacing w:before="10" w:after="0" w:line="264" w:lineRule="auto"/>
        <w:ind w:right="38"/>
        <w:jc w:val="both"/>
      </w:pPr>
      <w:r>
        <w:rPr>
          <w:rFonts w:ascii="Times New Roman" w:eastAsia="Times New Roman" w:hAnsi="Times New Roman"/>
          <w:color w:val="000000"/>
          <w:sz w:val="20"/>
        </w:rPr>
        <w:t>Nota. Elaboración propia. Para Honeyd, el año es el de lanzamiento de la herramienta; su descripción académica es Provos (2004). Para Cowrie, el año es el del anuncio público (julio de 2015); su desarrollo como bifurcación de Kippo comenzó en 2014. Para Glastopf, el año es el del anuncio en el sitio del Honeynet Project (Honeynet Project, 2009). La columna «Estado actual» es una valoración del equipo, no verificada de forma sistemática en esta tesis.</w:t>
      </w:r>
    </w:p>
    <w:p w14:paraId="2780AA8A" w14:textId="77777777" w:rsidR="002129F3" w:rsidRDefault="003975F5">
      <w:pPr>
        <w:pStyle w:val="Ttulo3"/>
        <w:autoSpaceDE w:val="0"/>
        <w:autoSpaceDN w:val="0"/>
        <w:spacing w:before="512" w:line="343" w:lineRule="auto"/>
      </w:pPr>
      <w:r>
        <w:lastRenderedPageBreak/>
        <w:t xml:space="preserve">2.5.2 Generaciones de honeypots </w:t>
      </w:r>
    </w:p>
    <w:p w14:paraId="0E1B37EB"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La evolución puede agruparse en tres generaciones: la primera (2000-2005) consolidó los fundamentos académicos con Honeyd (Provos, 2004; Provos y Holz, 2007) y Nepenthes, que sentó las bases de la captura automatizada de malware; la segunda (2005-2015) especializó la emulación por protocolo con Kippo (SSH interactivo), Dionaea (multi-protocolo) y Glastopf (web) (Dionaea Project, s.f.; Cowrie Project, s.f.); la tercera (2015-presente) prioriza la calidad del registro estructurado en JSON y la integración con plataformas externas, con Cowrie como uno de los honeypots SSH/Telnet de media interacción más utilizados, incluido en plataformas como T-Pot (Cowrie Project, s.f.; Deutsche Telekom Security GmbH, 2023). </w:t>
      </w:r>
    </w:p>
    <w:p w14:paraId="453CE64C" w14:textId="77777777" w:rsidR="002129F3" w:rsidRDefault="003975F5">
      <w:pPr>
        <w:pStyle w:val="Ttulo3"/>
        <w:autoSpaceDE w:val="0"/>
        <w:autoSpaceDN w:val="0"/>
        <w:spacing w:before="346" w:line="319" w:lineRule="auto"/>
      </w:pPr>
      <w:r>
        <w:t xml:space="preserve">2.5.3 Clasificación del ecosistema de honeypots </w:t>
      </w:r>
    </w:p>
    <w:p w14:paraId="4C5BC6BA"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El ecosistema de herramientas se clasifica según nivel de interacción, propósito, protocolo emulado y tipo de despliegue; la taxonomía con ejemplos por categoría (Tabla 3.2) y los criterios de selección según escenario se desarrollan en §3.5.3. </w:t>
      </w:r>
    </w:p>
    <w:p w14:paraId="77E3B498" w14:textId="77777777" w:rsidR="002129F3" w:rsidRDefault="003975F5">
      <w:pPr>
        <w:autoSpaceDE w:val="0"/>
        <w:autoSpaceDN w:val="0"/>
        <w:spacing w:before="120" w:after="0" w:line="338" w:lineRule="auto"/>
      </w:pPr>
      <w:r>
        <w:rPr>
          <w:rFonts w:ascii="Times New Roman" w:eastAsia="Times New Roman" w:hAnsi="Times New Roman"/>
          <w:color w:val="000000"/>
          <w:sz w:val="24"/>
        </w:rPr>
        <w:t xml:space="preserve">Herramientas especializadas complementan el ecosistema: Conpot (protocolos ICS/SCADA) y T-Pot (múltiples honeypots en Docker) (Nawrocki et al., 2016; Deutsche Telekom Security GmbH, 2023). La evolución marca el paso de los honeypots de investigación, orientados a estudiar al atacante, a los honeypots de producción, orientados a proteger a una organización (Spitzner, 2002), y más recientemente a su uso como fuente de inteligencia de amenazas (Al-Mohannadi et al., 2018; Chin et al., 2025). </w:t>
      </w:r>
    </w:p>
    <w:p w14:paraId="7594220D" w14:textId="77777777" w:rsidR="002129F3" w:rsidRDefault="003975F5">
      <w:pPr>
        <w:pStyle w:val="Ttulo2"/>
        <w:autoSpaceDE w:val="0"/>
        <w:autoSpaceDN w:val="0"/>
        <w:spacing w:before="390" w:line="334" w:lineRule="auto"/>
      </w:pPr>
      <w:bookmarkStart w:id="18" w:name="_Toc242432722"/>
      <w:r>
        <w:t>2.6 Proyectos relacionados</w:t>
      </w:r>
      <w:bookmarkEnd w:id="18"/>
      <w:r>
        <w:t xml:space="preserve"> </w:t>
      </w:r>
    </w:p>
    <w:p w14:paraId="4EEB5039"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Protocolo de búsqueda. La selección de proyectos relacionados partió de un protocolo de búsqueda orientador, sintetizado en la Tabla 2.2. Se trata de una revisión narrativa con protocolo, no de una revisión sistemática: no hay registro cuantitativo contemporáneo ni diagrama PRISMA (§2.8); la descripción de la búsqueda y de sus limitaciones se presenta en §2.8. </w:t>
      </w:r>
    </w:p>
    <w:p w14:paraId="34716C28" w14:textId="77777777" w:rsidR="002129F3" w:rsidRDefault="003975F5">
      <w:pPr>
        <w:keepNext/>
        <w:autoSpaceDE w:val="0"/>
        <w:autoSpaceDN w:val="0"/>
        <w:spacing w:before="268" w:after="236" w:line="230" w:lineRule="auto"/>
      </w:pPr>
      <w:r>
        <w:fldChar w:fldCharType="begin"/>
      </w:r>
      <w:r>
        <w:instrText xml:space="preserve"> TC "</w:instrText>
      </w:r>
      <w:bookmarkStart w:id="19" w:name="_Toc242432811"/>
      <w:r>
        <w:instrText>Tabla 2.2: Protocolo de búsqueda bibliográfica.</w:instrText>
      </w:r>
      <w:bookmarkEnd w:id="19"/>
      <w:r>
        <w:instrText xml:space="preserve">" \f T \l 1 </w:instrText>
      </w:r>
      <w:r>
        <w:fldChar w:fldCharType="end"/>
      </w:r>
      <w:r>
        <w:rPr>
          <w:rFonts w:ascii="Times New Roman" w:eastAsia="Times New Roman" w:hAnsi="Times New Roman"/>
          <w:i/>
          <w:color w:val="000000"/>
          <w:sz w:val="20"/>
        </w:rPr>
        <w:t>Tabla 2.2: Protocolo de búsqueda bibliográfica.</w:t>
      </w:r>
    </w:p>
    <w:tbl>
      <w:tblPr>
        <w:tblW w:w="0" w:type="auto"/>
        <w:tblInd w:w="5" w:type="dxa"/>
        <w:tblLayout w:type="fixed"/>
        <w:tblLook w:val="04A0" w:firstRow="1" w:lastRow="0" w:firstColumn="1" w:lastColumn="0" w:noHBand="0" w:noVBand="1"/>
      </w:tblPr>
      <w:tblGrid>
        <w:gridCol w:w="2400"/>
        <w:gridCol w:w="6672"/>
      </w:tblGrid>
      <w:tr w:rsidR="002129F3" w14:paraId="2D72CBB3" w14:textId="77777777">
        <w:trPr>
          <w:cantSplit/>
          <w:trHeight w:val="300"/>
          <w:tblHeader/>
        </w:trPr>
        <w:tc>
          <w:tcPr>
            <w:tcW w:w="240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7E4EFF03"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Elemento</w:t>
            </w:r>
          </w:p>
        </w:tc>
        <w:tc>
          <w:tcPr>
            <w:tcW w:w="667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79A170B"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Definición adoptada</w:t>
            </w:r>
          </w:p>
        </w:tc>
      </w:tr>
      <w:tr w:rsidR="002129F3" w14:paraId="408D68D2"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27FD6F8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Preguntas de investigación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40ACCEFC"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(RQ1) Cómo funcionan los honeypots de baja y media interacción para capturar intentos de ataque; (RQ2) qué tecnologías de automatización (n8n, SOAR) pueden integrarse con honeypots para generar inteligencia de amenazas; (RQ3) qué métricas son relevantes para evaluar la efectividad de un pipeline de automatización de honeypots; (RQ4) qué limitaciones y desafíos presentan los honeypots en entornos productivos.</w:t>
            </w:r>
          </w:p>
        </w:tc>
      </w:tr>
      <w:tr w:rsidR="002129F3" w14:paraId="08A6A7F3" w14:textId="77777777">
        <w:trPr>
          <w:cantSplit/>
          <w:trHeight w:val="300"/>
        </w:trPr>
        <w:tc>
          <w:tcPr>
            <w:tcW w:w="2400" w:type="dxa"/>
            <w:tcBorders>
              <w:top w:val="single" w:sz="4" w:space="0" w:color="989998"/>
              <w:left w:val="single" w:sz="4" w:space="0" w:color="989998"/>
              <w:bottom w:val="single" w:sz="3" w:space="0" w:color="989998"/>
              <w:right w:val="single" w:sz="3" w:space="0" w:color="989998"/>
            </w:tcBorders>
            <w:tcMar>
              <w:left w:w="0" w:type="dxa"/>
              <w:right w:w="0" w:type="dxa"/>
            </w:tcMar>
          </w:tcPr>
          <w:p w14:paraId="0BFB20E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Bases consultadas</w:t>
            </w:r>
          </w:p>
        </w:tc>
        <w:tc>
          <w:tcPr>
            <w:tcW w:w="6672" w:type="dxa"/>
            <w:tcBorders>
              <w:top w:val="single" w:sz="4" w:space="0" w:color="989998"/>
              <w:left w:val="single" w:sz="3" w:space="0" w:color="989998"/>
              <w:bottom w:val="single" w:sz="3" w:space="0" w:color="989998"/>
              <w:right w:val="single" w:sz="4" w:space="0" w:color="989998"/>
            </w:tcBorders>
            <w:tcMar>
              <w:left w:w="0" w:type="dxa"/>
              <w:right w:w="0" w:type="dxa"/>
            </w:tcMar>
          </w:tcPr>
          <w:p w14:paraId="3C28EA05" w14:textId="77777777" w:rsidR="002129F3" w:rsidRDefault="003975F5">
            <w:pPr>
              <w:autoSpaceDE w:val="0"/>
              <w:autoSpaceDN w:val="0"/>
              <w:spacing w:before="30" w:after="0" w:line="245" w:lineRule="auto"/>
              <w:ind w:left="84" w:right="864"/>
            </w:pPr>
            <w:r>
              <w:rPr>
                <w:rFonts w:ascii="Times New Roman" w:eastAsia="Times New Roman" w:hAnsi="Times New Roman"/>
                <w:color w:val="000000"/>
                <w:sz w:val="18"/>
              </w:rPr>
              <w:t>IEEE Xplore, ACM Digital Library, ScienceDirect, SpringerLink y arXiv (cs.CR); Scopus y Google Scholar se usaron solo para localizar y verificar trabajos (§2.8).</w:t>
            </w:r>
          </w:p>
        </w:tc>
      </w:tr>
      <w:tr w:rsidR="002129F3" w14:paraId="7364E735" w14:textId="77777777">
        <w:trPr>
          <w:cantSplit/>
          <w:trHeight w:val="300"/>
        </w:trPr>
        <w:tc>
          <w:tcPr>
            <w:tcW w:w="2400" w:type="dxa"/>
            <w:tcBorders>
              <w:top w:val="single" w:sz="3" w:space="0" w:color="989998"/>
              <w:left w:val="single" w:sz="4" w:space="0" w:color="989998"/>
              <w:bottom w:val="single" w:sz="4" w:space="0" w:color="989998"/>
              <w:right w:val="single" w:sz="3" w:space="0" w:color="989998"/>
            </w:tcBorders>
            <w:tcMar>
              <w:left w:w="0" w:type="dxa"/>
              <w:right w:w="0" w:type="dxa"/>
            </w:tcMar>
          </w:tcPr>
          <w:p w14:paraId="7C85B87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Período</w:t>
            </w:r>
          </w:p>
        </w:tc>
        <w:tc>
          <w:tcPr>
            <w:tcW w:w="6672" w:type="dxa"/>
            <w:tcBorders>
              <w:top w:val="single" w:sz="3" w:space="0" w:color="989998"/>
              <w:left w:val="single" w:sz="3" w:space="0" w:color="989998"/>
              <w:bottom w:val="single" w:sz="4" w:space="0" w:color="989998"/>
              <w:right w:val="single" w:sz="4" w:space="0" w:color="989998"/>
            </w:tcBorders>
            <w:tcMar>
              <w:left w:w="0" w:type="dxa"/>
              <w:right w:w="0" w:type="dxa"/>
            </w:tcMar>
          </w:tcPr>
          <w:p w14:paraId="3103A1D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2018-2026.</w:t>
            </w:r>
          </w:p>
        </w:tc>
      </w:tr>
      <w:tr w:rsidR="002129F3" w14:paraId="7D70252F"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0106D33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lastRenderedPageBreak/>
              <w:t>Cadena base</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7DE2B614"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("honeypot" OR "honeypots" OR "honeynet") AND ("automation" OR "automated" OR "orchestration" OR "workflow") AND ("threat intelligence" OR "attack detection" OR "intrusion detection"), con variantes específicas para Cowrie, SOAR y métricas de evaluación.</w:t>
            </w:r>
          </w:p>
        </w:tc>
      </w:tr>
      <w:tr w:rsidR="002129F3" w14:paraId="745E66DC"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524F747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Inclusión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4D348EFD"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Artículos de conferencia, revistas y tesis en inglés o español con texto completo disponible. Se incluyeron además, informes CTI de industria (SANS, Cisco Talos, Akamai, Group-IB, SonicWall, entre otros; ver §2.8 sobre las fuentes retiradas), documentación de software libre (GitHub, MISP, Cowrie, n8n, MITRE) y marco legal/ estándares, por su relevancia operativa directa para la arquitectura.</w:t>
            </w:r>
          </w:p>
        </w:tc>
      </w:tr>
      <w:tr w:rsidR="002129F3" w14:paraId="0C90AFB5"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649CF5C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Exclusión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748E2790"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Blogs personales y editoriales sin revisión, trabajos sin revisión de pares, publicaciones anteriores a 2018 y estudios centrados exclusivamente en honeypots de alta interacción. Las excepciones a estos criterios se declaran en el §2.8.</w:t>
            </w:r>
          </w:p>
        </w:tc>
      </w:tr>
      <w:tr w:rsidR="002129F3" w14:paraId="7C85FE64"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25B177EA" w14:textId="77777777" w:rsidR="002129F3" w:rsidRDefault="003975F5">
            <w:pPr>
              <w:keepNext/>
              <w:autoSpaceDE w:val="0"/>
              <w:autoSpaceDN w:val="0"/>
              <w:spacing w:before="30" w:after="0" w:line="245" w:lineRule="auto"/>
              <w:ind w:left="82" w:right="720"/>
            </w:pPr>
            <w:r>
              <w:rPr>
                <w:rFonts w:ascii="Times New Roman" w:eastAsia="Times New Roman" w:hAnsi="Times New Roman"/>
                <w:color w:val="000000"/>
                <w:sz w:val="18"/>
              </w:rPr>
              <w:t>Registro (limitación declarada)</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24521896"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No se llevó un registro cuantitativo contemporáneo por base de datos ni un diagrama PRISMA completo; la descripción de la búsqueda y de sus limitaciones se presenta en §2.8. Del proceso surgieron los antecedentes recientes comparados en la Tabla 2.3 y tres proyectos históricos (The Honeynet Project, HPFeeds, Modern Honey Network), seleccionados por relevancia directa con la arquitectura propuesta.</w:t>
            </w:r>
          </w:p>
        </w:tc>
      </w:tr>
    </w:tbl>
    <w:p w14:paraId="3B7D429B"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4F710CF3"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t xml:space="preserve">Tres proyectos históricos enmarcan el problema. The Honeynet Project es una red de investigación cuyas herramientas de código abierto (Dionaea, Glastopf) no tienen una plataforma de integración unificada. hpfeeds es un protocolo de publicación y suscripción que lleva los eventos de los sensores a un broker central, sin procesarlos. MHN centraliza la gestión de sensores (Cowrie, Dionaea y Glastopf) desde una interfaz web y una API HTTP, sin generar IoCs de forma automática (Nawrocki et al., 2016; hpfeeds Project, 2011; Honeynet Project, s.f.; ThreatStream, s.f.). La Tabla 2.3 compara con la propuesta los cuatro antecedentes recientes más cercanos, en cuatro dimensiones: automatización, enriquecimiento, IoCs y replicabilidad. </w:t>
      </w:r>
    </w:p>
    <w:p w14:paraId="3F0A9B8C" w14:textId="77777777" w:rsidR="002432E5" w:rsidRDefault="009D0BE8">
      <w:pPr>
        <w:keepNext/>
        <w:autoSpaceDE w:val="0"/>
        <w:autoSpaceDN w:val="0"/>
        <w:spacing w:before="200" w:after="160" w:line="230" w:lineRule="auto"/>
      </w:pPr>
      <w:r>
        <w:fldChar w:fldCharType="begin"/>
      </w:r>
      <w:r>
        <w:instrText xml:space="preserve"> TC "</w:instrText>
      </w:r>
      <w:bookmarkStart w:id="20" w:name="_Toc242432812"/>
      <w:r>
        <w:instrText>Tabla 2.3: Comparación de la propuesta con los antecedentes recientes más cercanos.</w:instrText>
      </w:r>
      <w:bookmarkEnd w:id="20"/>
      <w:r>
        <w:instrText xml:space="preserve">" \f T \l 1 </w:instrText>
      </w:r>
      <w:r>
        <w:fldChar w:fldCharType="end"/>
      </w:r>
      <w:r>
        <w:rPr>
          <w:rFonts w:ascii="Times New Roman" w:eastAsia="Times New Roman" w:hAnsi="Times New Roman"/>
          <w:i/>
          <w:color w:val="000000"/>
          <w:sz w:val="20"/>
        </w:rPr>
        <w:t>Tabla 2.3: Comparación de la propuesta con los antecedentes recientes más cercanos.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000"/>
        <w:gridCol w:w="1800"/>
        <w:gridCol w:w="1700"/>
        <w:gridCol w:w="2100"/>
      </w:tblGrid>
      <w:tr w:rsidR="002432E5" w14:paraId="27E28B84"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4FE1876" w14:textId="77777777" w:rsidR="002432E5" w:rsidRDefault="009D0BE8">
            <w:pPr>
              <w:spacing w:after="0" w:line="240" w:lineRule="auto"/>
            </w:pPr>
            <w:r>
              <w:rPr>
                <w:rFonts w:ascii="Times New Roman" w:eastAsia="Times New Roman" w:hAnsi="Times New Roman" w:cs="Times New Roman"/>
                <w:b/>
                <w:bCs/>
                <w:color w:val="000000"/>
                <w:sz w:val="18"/>
                <w:szCs w:val="18"/>
              </w:rPr>
              <w:t>Trabajo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2FD2F18" w14:textId="77777777" w:rsidR="002432E5" w:rsidRDefault="009D0BE8">
            <w:pPr>
              <w:spacing w:after="0" w:line="240" w:lineRule="auto"/>
            </w:pPr>
            <w:r>
              <w:rPr>
                <w:rFonts w:ascii="Times New Roman" w:eastAsia="Times New Roman" w:hAnsi="Times New Roman" w:cs="Times New Roman"/>
                <w:b/>
                <w:bCs/>
                <w:color w:val="000000"/>
                <w:sz w:val="18"/>
                <w:szCs w:val="18"/>
              </w:rPr>
              <w:t>Automatización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604AFD0" w14:textId="77777777" w:rsidR="002432E5" w:rsidRDefault="009D0BE8">
            <w:pPr>
              <w:spacing w:after="0" w:line="240" w:lineRule="auto"/>
            </w:pPr>
            <w:r>
              <w:rPr>
                <w:rFonts w:ascii="Times New Roman" w:eastAsia="Times New Roman" w:hAnsi="Times New Roman" w:cs="Times New Roman"/>
                <w:b/>
                <w:bCs/>
                <w:color w:val="000000"/>
                <w:sz w:val="18"/>
                <w:szCs w:val="18"/>
              </w:rPr>
              <w:t>Enriquecimiento</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CD9C7C2" w14:textId="77777777" w:rsidR="002432E5" w:rsidRDefault="009D0BE8">
            <w:pPr>
              <w:spacing w:after="0" w:line="240" w:lineRule="auto"/>
            </w:pPr>
            <w:r>
              <w:rPr>
                <w:rFonts w:ascii="Times New Roman" w:eastAsia="Times New Roman" w:hAnsi="Times New Roman" w:cs="Times New Roman"/>
                <w:b/>
                <w:bCs/>
                <w:color w:val="000000"/>
                <w:sz w:val="18"/>
                <w:szCs w:val="18"/>
              </w:rPr>
              <w:t>IoCs</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9D1276E" w14:textId="77777777" w:rsidR="002432E5" w:rsidRDefault="009D0BE8">
            <w:pPr>
              <w:spacing w:after="0" w:line="240" w:lineRule="auto"/>
            </w:pPr>
            <w:r>
              <w:rPr>
                <w:rFonts w:ascii="Times New Roman" w:eastAsia="Times New Roman" w:hAnsi="Times New Roman" w:cs="Times New Roman"/>
                <w:b/>
                <w:bCs/>
                <w:color w:val="000000"/>
                <w:sz w:val="18"/>
                <w:szCs w:val="18"/>
              </w:rPr>
              <w:t>Replicabilidad</w:t>
            </w:r>
          </w:p>
        </w:tc>
      </w:tr>
      <w:tr w:rsidR="002432E5" w14:paraId="20B0825B"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0F17A7" w14:textId="77777777" w:rsidR="002432E5" w:rsidRDefault="009D0BE8">
            <w:pPr>
              <w:spacing w:after="0" w:line="240" w:lineRule="auto"/>
            </w:pPr>
            <w:r>
              <w:rPr>
                <w:rFonts w:ascii="Times New Roman" w:eastAsia="Times New Roman" w:hAnsi="Times New Roman" w:cs="Times New Roman"/>
                <w:color w:val="000000"/>
                <w:sz w:val="18"/>
                <w:szCs w:val="18"/>
              </w:rPr>
              <w:t>Chin et al. (2025): Cowrie en una VM de Azure, expuesto a Internet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0B2D33" w14:textId="77777777" w:rsidR="002432E5" w:rsidRDefault="009D0BE8">
            <w:pPr>
              <w:spacing w:after="0" w:line="240" w:lineRule="auto"/>
            </w:pPr>
            <w:r>
              <w:rPr>
                <w:rFonts w:ascii="Times New Roman" w:eastAsia="Times New Roman" w:hAnsi="Times New Roman" w:cs="Times New Roman"/>
                <w:color w:val="000000"/>
                <w:sz w:val="18"/>
                <w:szCs w:val="18"/>
              </w:rPr>
              <w:t>Azure Monitor, Sentinel y Logic Apps; un flujo cerrado que actualiza el firewall de Azure (tiempo medio de bloqueo de 0,86 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D1B49A" w14:textId="77777777" w:rsidR="002432E5" w:rsidRDefault="009D0BE8">
            <w:pPr>
              <w:spacing w:after="0" w:line="240" w:lineRule="auto"/>
            </w:pPr>
            <w:r>
              <w:rPr>
                <w:rFonts w:ascii="Times New Roman" w:eastAsia="Times New Roman" w:hAnsi="Times New Roman" w:cs="Times New Roman"/>
                <w:color w:val="000000"/>
                <w:sz w:val="18"/>
                <w:szCs w:val="18"/>
              </w:rPr>
              <w:t>Etiquetado con MITRE ATT&amp;CK y un paso «Parse &amp; Enrich IP» en la Logic App; no detalla las fuentes de enriquecimiento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0A3ED4" w14:textId="77777777" w:rsidR="002432E5" w:rsidRDefault="009D0BE8">
            <w:pPr>
              <w:spacing w:after="0" w:line="240" w:lineRule="auto"/>
            </w:pPr>
            <w:r>
              <w:rPr>
                <w:rFonts w:ascii="Times New Roman" w:eastAsia="Times New Roman" w:hAnsi="Times New Roman" w:cs="Times New Roman"/>
                <w:color w:val="000000"/>
                <w:sz w:val="18"/>
                <w:szCs w:val="18"/>
              </w:rPr>
              <w:t>Extrae las IP de origen para bloquearlas; no informa un catálogo de IoCs ni un formato (STIX, MISP)</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191E6A" w14:textId="77777777" w:rsidR="002432E5" w:rsidRDefault="009D0BE8">
            <w:pPr>
              <w:spacing w:after="0" w:line="240" w:lineRule="auto"/>
            </w:pPr>
            <w:r>
              <w:rPr>
                <w:rFonts w:ascii="Times New Roman" w:eastAsia="Times New Roman" w:hAnsi="Times New Roman" w:cs="Times New Roman"/>
                <w:color w:val="000000"/>
                <w:sz w:val="18"/>
                <w:szCs w:val="18"/>
              </w:rPr>
              <w:t>No informada; depende de servicios de Azure. Datos de 7 días (12.224 intentos SSH)</w:t>
            </w:r>
          </w:p>
        </w:tc>
      </w:tr>
      <w:tr w:rsidR="002432E5" w14:paraId="599BB0FC"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85993A" w14:textId="77777777" w:rsidR="002432E5" w:rsidRDefault="009D0BE8">
            <w:pPr>
              <w:spacing w:after="0" w:line="240" w:lineRule="auto"/>
            </w:pPr>
            <w:r>
              <w:rPr>
                <w:rFonts w:ascii="Times New Roman" w:eastAsia="Times New Roman" w:hAnsi="Times New Roman" w:cs="Times New Roman"/>
                <w:color w:val="000000"/>
                <w:sz w:val="18"/>
                <w:szCs w:val="18"/>
              </w:rPr>
              <w:t>Parmaksız y Turhan (2026): Wazuh, n8n, OpenVAS y GLPI; sin honeypot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541A70" w14:textId="77777777" w:rsidR="002432E5" w:rsidRDefault="009D0BE8">
            <w:pPr>
              <w:spacing w:after="0" w:line="240" w:lineRule="auto"/>
            </w:pPr>
            <w:r>
              <w:rPr>
                <w:rFonts w:ascii="Times New Roman" w:eastAsia="Times New Roman" w:hAnsi="Times New Roman" w:cs="Times New Roman"/>
                <w:color w:val="000000"/>
                <w:sz w:val="18"/>
                <w:szCs w:val="18"/>
              </w:rPr>
              <w:t>n8n recibe alertas de Wazuh por webhook, dispara OpenVAS y crea tickets en GLPI; latencia media de orquestación de 502 ms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8728C1" w14:textId="77777777" w:rsidR="002432E5" w:rsidRDefault="009D0BE8">
            <w:pPr>
              <w:spacing w:after="0" w:line="240" w:lineRule="auto"/>
            </w:pPr>
            <w:r>
              <w:rPr>
                <w:rFonts w:ascii="Times New Roman" w:eastAsia="Times New Roman" w:hAnsi="Times New Roman" w:cs="Times New Roman"/>
                <w:color w:val="000000"/>
                <w:sz w:val="18"/>
                <w:szCs w:val="18"/>
              </w:rPr>
              <w:t>Añade a cada ticket las vulnerabilidades detectadas por OpenVAS</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336DCD" w14:textId="77777777" w:rsidR="002432E5" w:rsidRDefault="009D0BE8">
            <w:pPr>
              <w:spacing w:after="0" w:line="240" w:lineRule="auto"/>
            </w:pPr>
            <w:r>
              <w:rPr>
                <w:rFonts w:ascii="Times New Roman" w:eastAsia="Times New Roman" w:hAnsi="Times New Roman" w:cs="Times New Roman"/>
                <w:color w:val="000000"/>
                <w:sz w:val="18"/>
                <w:szCs w:val="18"/>
              </w:rPr>
              <w:t>No informados (el producto son tickets de incidente)</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08045A" w14:textId="77777777" w:rsidR="002432E5" w:rsidRDefault="009D0BE8">
            <w:pPr>
              <w:spacing w:after="0" w:line="240" w:lineRule="auto"/>
            </w:pPr>
            <w:r>
              <w:rPr>
                <w:rFonts w:ascii="Times New Roman" w:eastAsia="Times New Roman" w:hAnsi="Times New Roman" w:cs="Times New Roman"/>
                <w:color w:val="000000"/>
                <w:sz w:val="18"/>
                <w:szCs w:val="18"/>
              </w:rPr>
              <w:t>Arquitectura de 21 microservicios en Docker descrita; código y datos: no informado</w:t>
            </w:r>
          </w:p>
        </w:tc>
      </w:tr>
      <w:tr w:rsidR="002432E5" w14:paraId="73222AF4"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E1878B" w14:textId="77777777" w:rsidR="002432E5" w:rsidRDefault="009D0BE8">
            <w:pPr>
              <w:spacing w:after="0" w:line="240" w:lineRule="auto"/>
            </w:pPr>
            <w:r>
              <w:rPr>
                <w:rFonts w:ascii="Times New Roman" w:eastAsia="Times New Roman" w:hAnsi="Times New Roman" w:cs="Times New Roman"/>
                <w:color w:val="000000"/>
                <w:sz w:val="18"/>
                <w:szCs w:val="18"/>
              </w:rPr>
              <w:t>Casaclang et al. (2026): n8n autoalojado; sin honeypot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19AABA" w14:textId="77777777" w:rsidR="002432E5" w:rsidRDefault="009D0BE8">
            <w:pPr>
              <w:spacing w:after="0" w:line="240" w:lineRule="auto"/>
            </w:pPr>
            <w:r>
              <w:rPr>
                <w:rFonts w:ascii="Times New Roman" w:eastAsia="Times New Roman" w:hAnsi="Times New Roman" w:cs="Times New Roman"/>
                <w:color w:val="000000"/>
                <w:sz w:val="18"/>
                <w:szCs w:val="18"/>
              </w:rPr>
              <w:t>Workflows de n8n que generan escaneos Nmap, los analizan con modelos de lenguaje (ChatGPT, Gemini, Ollama) y redactan informes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B76322" w14:textId="77777777" w:rsidR="002432E5" w:rsidRDefault="009D0BE8">
            <w:pPr>
              <w:spacing w:after="0" w:line="240" w:lineRule="auto"/>
            </w:pPr>
            <w:r>
              <w:rPr>
                <w:rFonts w:ascii="Times New Roman" w:eastAsia="Times New Roman" w:hAnsi="Times New Roman" w:cs="Times New Roman"/>
                <w:color w:val="000000"/>
                <w:sz w:val="18"/>
                <w:szCs w:val="18"/>
              </w:rPr>
              <w:t>Consulta datos públicos de vulnerabilidades (CVE/​CVSS) a partir del resultado del escaneo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62E6B9" w14:textId="77777777" w:rsidR="002432E5" w:rsidRDefault="009D0BE8">
            <w:pPr>
              <w:spacing w:after="0" w:line="240" w:lineRule="auto"/>
            </w:pPr>
            <w:r>
              <w:rPr>
                <w:rFonts w:ascii="Times New Roman" w:eastAsia="Times New Roman" w:hAnsi="Times New Roman" w:cs="Times New Roman"/>
                <w:color w:val="000000"/>
                <w:sz w:val="18"/>
                <w:szCs w:val="18"/>
              </w:rPr>
              <w:t>No informados</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39F2BE" w14:textId="77777777" w:rsidR="002432E5" w:rsidRDefault="009D0BE8">
            <w:pPr>
              <w:spacing w:after="0" w:line="240" w:lineRule="auto"/>
            </w:pPr>
            <w:r>
              <w:rPr>
                <w:rFonts w:ascii="Times New Roman" w:eastAsia="Times New Roman" w:hAnsi="Times New Roman" w:cs="Times New Roman"/>
                <w:color w:val="000000"/>
                <w:sz w:val="18"/>
                <w:szCs w:val="18"/>
              </w:rPr>
              <w:t>Describe la instalación de n8n y los workflows; publicación del código propio: no informado</w:t>
            </w:r>
          </w:p>
        </w:tc>
      </w:tr>
      <w:tr w:rsidR="002432E5" w14:paraId="7CC6458D"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D6BADF" w14:textId="77777777" w:rsidR="002432E5" w:rsidRDefault="009D0BE8">
            <w:pPr>
              <w:spacing w:after="0" w:line="240" w:lineRule="auto"/>
            </w:pPr>
            <w:r>
              <w:rPr>
                <w:rFonts w:ascii="Times New Roman" w:eastAsia="Times New Roman" w:hAnsi="Times New Roman" w:cs="Times New Roman"/>
                <w:color w:val="000000"/>
                <w:sz w:val="18"/>
                <w:szCs w:val="18"/>
              </w:rPr>
              <w:lastRenderedPageBreak/>
              <w:t>Bartwal et al. (2022): motor SOAR que despliega honeypots dockerizados (entre ellos Cowrie)</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CBA399" w14:textId="77777777" w:rsidR="002432E5" w:rsidRDefault="009D0BE8">
            <w:pPr>
              <w:spacing w:after="0" w:line="240" w:lineRule="auto"/>
            </w:pPr>
            <w:r>
              <w:rPr>
                <w:rFonts w:ascii="Times New Roman" w:eastAsia="Times New Roman" w:hAnsi="Times New Roman" w:cs="Times New Roman"/>
                <w:color w:val="000000"/>
                <w:sz w:val="18"/>
                <w:szCs w:val="18"/>
              </w:rPr>
              <w:t>Motor SOAR propio con clasificadores de aprendizaje automático; despliega honeypots según el comportamiento del atacante (40 veces en 4 días)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501354" w14:textId="77777777" w:rsidR="002432E5" w:rsidRDefault="009D0BE8">
            <w:pPr>
              <w:spacing w:after="0" w:line="240" w:lineRule="auto"/>
            </w:pPr>
            <w:r>
              <w:rPr>
                <w:rFonts w:ascii="Times New Roman" w:eastAsia="Times New Roman" w:hAnsi="Times New Roman" w:cs="Times New Roman"/>
                <w:color w:val="000000"/>
                <w:sz w:val="18"/>
                <w:szCs w:val="18"/>
              </w:rPr>
              <w:t>No informado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024E49" w14:textId="77777777" w:rsidR="002432E5" w:rsidRDefault="009D0BE8">
            <w:pPr>
              <w:spacing w:after="0" w:line="240" w:lineRule="auto"/>
            </w:pPr>
            <w:r>
              <w:rPr>
                <w:rFonts w:ascii="Times New Roman" w:eastAsia="Times New Roman" w:hAnsi="Times New Roman" w:cs="Times New Roman"/>
                <w:color w:val="000000"/>
                <w:sz w:val="18"/>
                <w:szCs w:val="18"/>
              </w:rPr>
              <w:t>Sin formato de IoCs informado; recolectó 3 muestras de malware</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823F62" w14:textId="77777777" w:rsidR="002432E5" w:rsidRDefault="009D0BE8">
            <w:pPr>
              <w:spacing w:after="0" w:line="240" w:lineRule="auto"/>
            </w:pPr>
            <w:r>
              <w:rPr>
                <w:rFonts w:ascii="Times New Roman" w:eastAsia="Times New Roman" w:hAnsi="Times New Roman" w:cs="Times New Roman"/>
                <w:color w:val="000000"/>
                <w:sz w:val="18"/>
                <w:szCs w:val="18"/>
              </w:rPr>
              <w:t>No informada; prueba de 4 días en una red interna</w:t>
            </w:r>
          </w:p>
        </w:tc>
      </w:tr>
      <w:tr w:rsidR="002432E5" w14:paraId="7255454F"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671FD8" w14:textId="77777777" w:rsidR="002432E5" w:rsidRDefault="009D0BE8">
            <w:pPr>
              <w:spacing w:after="0" w:line="240" w:lineRule="auto"/>
            </w:pPr>
            <w:r>
              <w:rPr>
                <w:rFonts w:ascii="Times New Roman" w:eastAsia="Times New Roman" w:hAnsi="Times New Roman" w:cs="Times New Roman"/>
                <w:color w:val="000000"/>
                <w:sz w:val="18"/>
                <w:szCs w:val="18"/>
              </w:rPr>
              <w:t>Esta propuesta: Cowrie, n8n y PostgreSQL</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3D7CF4" w14:textId="77777777" w:rsidR="002432E5" w:rsidRDefault="009D0BE8">
            <w:pPr>
              <w:spacing w:after="0" w:line="240" w:lineRule="auto"/>
            </w:pPr>
            <w:r>
              <w:rPr>
                <w:rFonts w:ascii="Times New Roman" w:eastAsia="Times New Roman" w:hAnsi="Times New Roman" w:cs="Times New Roman"/>
                <w:color w:val="000000"/>
                <w:sz w:val="18"/>
                <w:szCs w:val="18"/>
              </w:rPr>
              <w:t>Ingesta por webhook (event-ingest), extracción cada 15 minutos (ioc-extractor) y reportes programados (report-generator), observados en modo trigger; el cron diario de producción (08:00) se observó dos veces: el 06/10/2026 (C2) y el 09/10/2026 (C3)</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EF9487" w14:textId="77777777" w:rsidR="002432E5" w:rsidRDefault="009D0BE8">
            <w:pPr>
              <w:spacing w:after="0" w:line="240" w:lineRule="auto"/>
            </w:pPr>
            <w:r>
              <w:rPr>
                <w:rFonts w:ascii="Times New Roman" w:eastAsia="Times New Roman" w:hAnsi="Times New Roman" w:cs="Times New Roman"/>
                <w:color w:val="000000"/>
                <w:sz w:val="18"/>
                <w:szCs w:val="18"/>
              </w:rPr>
              <w:t>Solo el país de origen, verificado en prueba y no ejercido con tráfico real; reputación de IP y análisis de artefactos no implementados</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21CA80" w14:textId="77777777" w:rsidR="002432E5" w:rsidRDefault="009D0BE8">
            <w:pPr>
              <w:spacing w:after="0" w:line="240" w:lineRule="auto"/>
            </w:pPr>
            <w:r>
              <w:rPr>
                <w:rFonts w:ascii="Times New Roman" w:eastAsia="Times New Roman" w:hAnsi="Times New Roman" w:cs="Times New Roman"/>
                <w:color w:val="000000"/>
                <w:sz w:val="18"/>
                <w:szCs w:val="18"/>
              </w:rPr>
              <w:t>21 IoCs (1 IP y 20 credenciales) en W1 y en W2, 26 en C1, 32 en C2 y 32 en C3, en formato propio (tabla iocs de PostgreSQL); STIX no implementado</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62409B" w14:textId="77777777" w:rsidR="002432E5" w:rsidRDefault="009D0BE8">
            <w:pPr>
              <w:spacing w:after="0" w:line="240" w:lineRule="auto"/>
            </w:pPr>
            <w:r>
              <w:rPr>
                <w:rFonts w:ascii="Times New Roman" w:eastAsia="Times New Roman" w:hAnsi="Times New Roman" w:cs="Times New Roman"/>
                <w:color w:val="000000"/>
                <w:sz w:val="18"/>
                <w:szCs w:val="18"/>
              </w:rPr>
              <w:t>Docker Compose con Cowrie como único honeypot; configuración versionada en Git. Diseñada, no demostrada: en un segundo entorno se perdieron sin aviso unas 29 de 39 sesiones (Anexo V, §V.2)</w:t>
            </w:r>
          </w:p>
        </w:tc>
      </w:tr>
    </w:tbl>
    <w:p w14:paraId="4C50E115" w14:textId="77777777" w:rsidR="002432E5" w:rsidRDefault="002432E5">
      <w:pPr>
        <w:spacing w:after="40"/>
      </w:pPr>
    </w:p>
    <w:p w14:paraId="55D7C65C" w14:textId="77777777" w:rsidR="002432E5" w:rsidRDefault="009D0BE8">
      <w:pPr>
        <w:spacing w:after="120"/>
        <w:jc w:val="both"/>
      </w:pPr>
      <w:r>
        <w:rPr>
          <w:rFonts w:ascii="Times New Roman" w:eastAsia="Times New Roman" w:hAnsi="Times New Roman" w:cs="Times New Roman"/>
          <w:color w:val="000000"/>
          <w:sz w:val="20"/>
          <w:szCs w:val="20"/>
        </w:rPr>
        <w:t>Nota. Elaboración propia a partir del texto de cada trabajo (Chin et al., 2025; Parmaksız y Turhan, 2026; Casaclang et al., 2026; Bartwal et al., 2022), revisado en octubre de 2026. «No informado» indica que el texto no lo menciona, no que el trabajo carezca de ello. Fila de la propuesta: prototipo validado (Tablas 5.8 y 5.9, §5.8.3, §5.8.4 y §4.15).</w:t>
      </w:r>
    </w:p>
    <w:p w14:paraId="51E18832" w14:textId="77777777" w:rsidR="002432E5" w:rsidRDefault="009D0BE8">
      <w:pPr>
        <w:autoSpaceDE w:val="0"/>
        <w:autoSpaceDN w:val="0"/>
        <w:spacing w:before="120" w:after="0" w:line="348" w:lineRule="auto"/>
      </w:pPr>
      <w:r>
        <w:rPr>
          <w:rFonts w:ascii="Times New Roman" w:eastAsia="Times New Roman" w:hAnsi="Times New Roman"/>
          <w:color w:val="000000"/>
          <w:sz w:val="24"/>
        </w:rPr>
        <w:t>En síntesis, los tres proyectos cubren facetas complementarias —investigación (Honeynet Project), transporte (HPFeeds) y gestión centralizada (MHN)—, pero ninguno integra un pipeline que transforme automáticamente eventos crudos en inteligencia estructurada. Entre los antecedentes recientes de la Tabla 2.3, ninguno combina un honeypot de media interacción con una plataforma de bajo código para producir IoCs estructurados y reportes: Chin et al. usan Cowrie con servicios de Azure para bloquear IP, Bartwal et</w:t>
      </w:r>
      <w:r>
        <w:rPr>
          <w:rFonts w:ascii="Times New Roman" w:eastAsia="Times New Roman" w:hAnsi="Times New Roman"/>
          <w:color w:val="000000"/>
          <w:sz w:val="24"/>
        </w:rPr>
        <w:t xml:space="preserve"> al. despliegan honeypots con un motor SOAR propio, y Parmaksız y Turhan y Casaclang et al. usan n8n sin honeypot. Un antecedente adicional en esta línea es Al-Mohannadi et al. (2018), que combina datos de honeypot con Elasticsearch para producir inteligencia de amenazas, sin automatización de tipo low-code ni generación estructurada de IoCs. </w:t>
      </w:r>
    </w:p>
    <w:p w14:paraId="5432B8A9" w14:textId="77777777" w:rsidR="002129F3" w:rsidRDefault="003975F5">
      <w:pPr>
        <w:autoSpaceDE w:val="0"/>
        <w:autoSpaceDN w:val="0"/>
        <w:spacing w:before="120" w:after="0" w:line="350" w:lineRule="auto"/>
        <w:ind w:right="20"/>
        <w:jc w:val="both"/>
      </w:pPr>
      <w:r>
        <w:rPr>
          <w:rFonts w:ascii="Times New Roman" w:eastAsia="Times New Roman" w:hAnsi="Times New Roman"/>
          <w:color w:val="000000"/>
          <w:sz w:val="24"/>
        </w:rPr>
        <w:t xml:space="preserve">Alternativas abiertas. El competidor natural de n8n en este nicho no es solo el SOAR empresarial, sino también las plataformas de código abierto. Shuffle es una plataforma SOAR de código abierto, con editor visual de flujos e integraciones basadas en OpenAPI (Shuffle, s.f.). TheHive y Cortex cubren la gestión de casos y el análisis de observables: Cortex consulta analizadores sobre direcciones IP, URL, dominios y archivos desde una interfaz web o una API REST (TheHive Project, s.f.). StackStorm es una plataforma de automatización dirigida por eventos, con motor de reglas y de flujos, orientada a operaciones y respuesta a incidentes (StackStorm, s.f.). T-Pot, por su parte, es una plataforma de más de veinte honeypots, entre ellos Cowrie y Dionaea, con visualización en la pila Elastic (Deutsche Telekom Security GmbH, 2023). La Tabla 2.4 las resume. Esta tesis no comparó el desempeño de estas alternativas con el de n8n: no se las desplegó ni se las midió. La elección de n8n responde a las </w:t>
      </w:r>
      <w:r>
        <w:rPr>
          <w:rFonts w:ascii="Times New Roman" w:eastAsia="Times New Roman" w:hAnsi="Times New Roman"/>
          <w:color w:val="000000"/>
          <w:sz w:val="24"/>
        </w:rPr>
        <w:lastRenderedPageBreak/>
        <w:t xml:space="preserve">razones expuestas en el §3.9.6 y no a una superioridad demostrada; cualquiera de ellas podría cumplir un papel equivalente, y se propone como comparación futura (§8.4). Por eso la brecha que el trabajo aborda no es la ausencia de herramientas de código abierto, sino la falta de una  integración documentada y reproducible entre un honeypot de media interacción y una plataforma de automatización de bajo código. </w:t>
      </w:r>
    </w:p>
    <w:p w14:paraId="38E304B6" w14:textId="77777777" w:rsidR="002129F3" w:rsidRDefault="003975F5">
      <w:pPr>
        <w:keepNext/>
        <w:autoSpaceDE w:val="0"/>
        <w:autoSpaceDN w:val="0"/>
        <w:spacing w:before="270" w:after="234" w:line="233" w:lineRule="auto"/>
      </w:pPr>
      <w:r>
        <w:fldChar w:fldCharType="begin"/>
      </w:r>
      <w:r>
        <w:instrText xml:space="preserve"> TC "</w:instrText>
      </w:r>
      <w:bookmarkStart w:id="21" w:name="_Toc242432813"/>
      <w:r>
        <w:instrText>Tabla 2.4: Alternativas abiertas de orquestación y de plataformas de honeypots no evaluadas en esta tesis.</w:instrText>
      </w:r>
      <w:bookmarkEnd w:id="21"/>
      <w:r>
        <w:instrText xml:space="preserve">" \f T \l 1 </w:instrText>
      </w:r>
      <w:r>
        <w:fldChar w:fldCharType="end"/>
      </w:r>
      <w:r>
        <w:rPr>
          <w:rFonts w:ascii="Times New Roman" w:eastAsia="Times New Roman" w:hAnsi="Times New Roman"/>
          <w:i/>
          <w:color w:val="000000"/>
          <w:sz w:val="20"/>
        </w:rPr>
        <w:t>Tabla 2.4: Alternativas abiertas de orquestación y de plataformas de honeypots no evaluadas en esta tesis.</w:t>
      </w:r>
    </w:p>
    <w:tbl>
      <w:tblPr>
        <w:tblW w:w="0" w:type="auto"/>
        <w:tblInd w:w="5" w:type="dxa"/>
        <w:tblLayout w:type="fixed"/>
        <w:tblLook w:val="04A0" w:firstRow="1" w:lastRow="0" w:firstColumn="1" w:lastColumn="0" w:noHBand="0" w:noVBand="1"/>
      </w:tblPr>
      <w:tblGrid>
        <w:gridCol w:w="1500"/>
        <w:gridCol w:w="2298"/>
        <w:gridCol w:w="1902"/>
        <w:gridCol w:w="3372"/>
      </w:tblGrid>
      <w:tr w:rsidR="002129F3" w14:paraId="6BE8DCFC" w14:textId="77777777">
        <w:trPr>
          <w:cantSplit/>
          <w:trHeight w:val="300"/>
          <w:tblHeader/>
        </w:trPr>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838815F"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Alternativa</w:t>
            </w:r>
          </w:p>
        </w:tc>
        <w:tc>
          <w:tcPr>
            <w:tcW w:w="2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AC80FC0"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Tipo</w:t>
            </w:r>
          </w:p>
        </w:tc>
        <w:tc>
          <w:tcPr>
            <w:tcW w:w="190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8110480"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Licencia</w:t>
            </w:r>
          </w:p>
        </w:tc>
        <w:tc>
          <w:tcPr>
            <w:tcW w:w="3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FE694D8"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Relación con esta tesis</w:t>
            </w:r>
          </w:p>
        </w:tc>
      </w:tr>
      <w:tr w:rsidR="002129F3" w14:paraId="33104F40"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F72AA6D"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Shuffle</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D01139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SOAR de código abierto con editor visual de flujos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D59EC63"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 xml:space="preserve">AGPLv3 (backend); MIT (flujos y </w:t>
            </w:r>
            <w:r>
              <w:br/>
            </w:r>
            <w:r>
              <w:rPr>
                <w:rFonts w:ascii="Times New Roman" w:eastAsia="Times New Roman" w:hAnsi="Times New Roman"/>
                <w:color w:val="000000"/>
                <w:sz w:val="18"/>
              </w:rPr>
              <w:t>aplicaciones)</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DCE6BF4"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Alternativa directa a n8n, con orientación a seguridad; no desplegada ni medida</w:t>
            </w:r>
          </w:p>
        </w:tc>
      </w:tr>
      <w:tr w:rsidR="002129F3" w14:paraId="0CC26FAD"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3BD1B66"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TheHive y Cortex</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58D0E707"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Gestión de casos y análisis de observables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613BE29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Cortex: AGPL-3.0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51719087"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Complementarias: un analizador de Cortex podría cubrir la reputación de IP, que el prototipo no implementa</w:t>
            </w:r>
          </w:p>
        </w:tc>
      </w:tr>
      <w:tr w:rsidR="002129F3" w14:paraId="1C8AF4C3"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A42F12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StackStorm</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152A2C94"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Automatización dirigida por eventos, con motor de reglas y de flujos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DFCE13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Apache 2.0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958BE57"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Alternativa a n8n para el procesamiento; propuesta como comparación futura (§8.4)</w:t>
            </w:r>
          </w:p>
        </w:tc>
      </w:tr>
      <w:tr w:rsidR="002129F3" w14:paraId="1F33426B"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9DC988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T-Pot</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3ED576DF" w14:textId="77777777" w:rsidR="002129F3" w:rsidRDefault="003975F5">
            <w:pPr>
              <w:keepNext/>
              <w:autoSpaceDE w:val="0"/>
              <w:autoSpaceDN w:val="0"/>
              <w:spacing w:before="30" w:after="0" w:line="245" w:lineRule="auto"/>
              <w:jc w:val="center"/>
            </w:pPr>
            <w:r>
              <w:rPr>
                <w:rFonts w:ascii="Times New Roman" w:eastAsia="Times New Roman" w:hAnsi="Times New Roman"/>
                <w:color w:val="000000"/>
                <w:sz w:val="18"/>
              </w:rPr>
              <w:t>Plataforma de más de veinte honeypots con la pila Elastic</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E3E2972"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GPL-3.0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51C8CB7C"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Alternativa a Cowrie + PostgreSQL; </w:t>
            </w:r>
            <w:r>
              <w:br/>
            </w:r>
            <w:r>
              <w:rPr>
                <w:rFonts w:ascii="Times New Roman" w:eastAsia="Times New Roman" w:hAnsi="Times New Roman"/>
                <w:color w:val="000000"/>
                <w:sz w:val="18"/>
              </w:rPr>
              <w:t>incluye Cowrie y Dionaea; no desplegada ni medida</w:t>
            </w:r>
          </w:p>
        </w:tc>
      </w:tr>
    </w:tbl>
    <w:p w14:paraId="0C87CBB4" w14:textId="77777777" w:rsidR="002129F3" w:rsidRDefault="003975F5">
      <w:pPr>
        <w:autoSpaceDE w:val="0"/>
        <w:autoSpaceDN w:val="0"/>
        <w:spacing w:before="344" w:after="0" w:line="262" w:lineRule="auto"/>
        <w:ind w:right="42"/>
        <w:jc w:val="both"/>
      </w:pPr>
      <w:r>
        <w:rPr>
          <w:rFonts w:ascii="Times New Roman" w:eastAsia="Times New Roman" w:hAnsi="Times New Roman"/>
          <w:color w:val="000000"/>
          <w:sz w:val="20"/>
        </w:rPr>
        <w:t>Nota. Elaboración propia a partir de la documentación de cada proyecto (Shuffle, s.f.; StackStorm, s.f.; TheHive Project, s.f.; Deutsche Telekom Security GmbH, 2023), consultada el 06/10/2026. No se comparó su desempeño con el de n8n.</w:t>
      </w:r>
    </w:p>
    <w:p w14:paraId="509E8125" w14:textId="77777777" w:rsidR="002129F3" w:rsidRDefault="003975F5">
      <w:pPr>
        <w:pStyle w:val="Ttulo2"/>
        <w:autoSpaceDE w:val="0"/>
        <w:autoSpaceDN w:val="0"/>
        <w:spacing w:before="286" w:line="230" w:lineRule="auto"/>
      </w:pPr>
      <w:bookmarkStart w:id="22" w:name="_Toc242432723"/>
      <w:r>
        <w:t>2.7 Posicionamiento de la arquitectura propuesta</w:t>
      </w:r>
      <w:bookmarkEnd w:id="22"/>
      <w:r>
        <w:t xml:space="preserve"> </w:t>
      </w:r>
    </w:p>
    <w:p w14:paraId="6BCD5097" w14:textId="77777777" w:rsidR="002129F3" w:rsidRDefault="003975F5">
      <w:pPr>
        <w:pStyle w:val="Ttulo3"/>
        <w:autoSpaceDE w:val="0"/>
        <w:autoSpaceDN w:val="0"/>
        <w:spacing w:before="208" w:line="348" w:lineRule="auto"/>
      </w:pPr>
      <w:r>
        <w:t xml:space="preserve">2.7.1 Brecha identificada en el estado del arte </w:t>
      </w:r>
    </w:p>
    <w:p w14:paraId="3E999D21" w14:textId="77777777" w:rsidR="002129F3" w:rsidRDefault="003975F5">
      <w:pPr>
        <w:autoSpaceDE w:val="0"/>
        <w:autoSpaceDN w:val="0"/>
        <w:spacing w:before="120" w:after="0" w:line="348" w:lineRule="auto"/>
      </w:pPr>
      <w:r>
        <w:rPr>
          <w:rFonts w:ascii="Times New Roman" w:eastAsia="Times New Roman" w:hAnsi="Times New Roman"/>
          <w:color w:val="000000"/>
          <w:sz w:val="24"/>
        </w:rPr>
        <w:t xml:space="preserve">El análisis de los proyectos clásicos (§2.6) revela una brecha transversal: la desconexión entre la captura de eventos honeypot y la generación efectiva de inteligencia de amenazas. Las plataformas comparadas se enfocan en recolección y visualización (MHN), transporte de eventos (HPFeeds) o investigación académica (Honeynet Project), pero, según la caracterización de §2.6, ninguna ofrece un pipeline completo que transforme eventos crudos en IoCs estructurados, enriquecidos y listos para consumo defensivo. Para verificar si esa brecha persiste en la producción académica reciente, se realizó en septiembre de 2026 una búsqueda acotada, no sistemática (§2.6), sobre Google Scholar y arXiv (“honeypot automation SOAR threat intelligence pipeline” y variantes), restringida a trabajos de 2023 en adelante. Los trabajos identificados persiguen el mismo objetivo general —cerrar el ciclo entre captura de honeypot y respuesta automatizada— con arquitecturas distintas a la de esta tesis. Chin et al. (2025), el más directamente comparable, figura en la Tabla 2.3. Amal y Venkadesh (2023) proponen H-DOCTOR, un ajuste dinámico de firewall basado en telemetría de honeypot, con foco en redes on-premise. D’Ambrosio et al. (2025) proponen SMASH, una defensa por movimiento de objetivo (MTD) sobre SDN con integración de honeypots; es un antecedente </w:t>
      </w:r>
      <w:r>
        <w:rPr>
          <w:rFonts w:ascii="Times New Roman" w:eastAsia="Times New Roman" w:hAnsi="Times New Roman"/>
          <w:color w:val="000000"/>
          <w:sz w:val="24"/>
        </w:rPr>
        <w:lastRenderedPageBreak/>
        <w:t xml:space="preserve">relacionado, sobre honeypots para mitigar amenazas internas en redes SDN, sin generación de inteligencia de amenazas. </w:t>
      </w:r>
    </w:p>
    <w:p w14:paraId="262DC099" w14:textId="77777777" w:rsidR="002129F3" w:rsidRDefault="003975F5">
      <w:pPr>
        <w:autoSpaceDE w:val="0"/>
        <w:autoSpaceDN w:val="0"/>
        <w:spacing w:before="120" w:after="0" w:line="355" w:lineRule="auto"/>
        <w:ind w:right="20"/>
        <w:jc w:val="both"/>
      </w:pPr>
      <w:r>
        <w:rPr>
          <w:rFonts w:ascii="Times New Roman" w:eastAsia="Times New Roman" w:hAnsi="Times New Roman"/>
          <w:color w:val="000000"/>
          <w:sz w:val="24"/>
        </w:rPr>
        <w:t xml:space="preserve">Esta búsqueda matiza la afirmación de originalidad del trabajo: la integración de honeypots con automatización para generar inteligencia de amenazas no es un problema inexplorado en la literatura reciente, y existe al menos un antecedente directo (Chin et al., 2025) y otro relacionado (d’Ambrosio et al., 2025, que usa honeypots para una defensa por movimiento de objetivo en redes SDN, sin generar inteligencia de amenazas), ambos publicados en 2025. Un tercer antecedente es el de Bartwal et al. (2022), que proponen un motor SOAR que despliega honeypots personalizados de forma dinámica según el comportamiento del atacante y reportan, en cuatro días de prueba, 7.823 ataques identificados y una interacción media de 3.148 s frente a 102 s con honeypots estáticos; su objetivo declarado es el despliegue adaptativo de señuelos, y su resumen no menciona la generación de indicadores estructurados. Otros tres trabajos se acercan a partes de esta propuesta. Sanjeev et al. (2020) presentan un enfoque automatizado de generación de inteligencia de amenazas a partir de datos de honeypot, integrado con formatos estándar de intercambio. En 2026, Parmaksız y Turhan proponen un marco SOAR de código abierto y low-code que combina Wazuh, n8n, OpenVAS y GLPI sobre microservicios Docker, con una operación «zero-touch», y Casaclang et al. evalúan n8n autoalojado como alternativa de bajo costo para automatizar tareas de seguridad en organizaciones pequeñas y en docencia. Según sus textos, ninguno combina un honeypot de media interacción con n8n ni mide el resultado con umbrales fijados de antemano; por eso el aporte de esta tesis es la integración documentada y reproducible de ambos, y no el uso de n8n en seguridad ni la generación de inteligencia a partir de un honeypot por separado. La diferencia específica que sostiene el aporte es el uso de una plataforma de automatización low-code autoalojada y de código accesible (n8n), en lugar de servicios cloud propietarios, orientada a generar indicadores de compromiso estructurados, que el prototipo almacena en un formato propio (tabla iocs de PostgreSQL), y no al bloqueo activo inmediato; la exportación a STIX 2.1 para consumo por terceros está diseñada,  pero no implementada. Esa brecha más acotada es la que aborda la presente tesis y delimita el alcance real de su aporte. </w:t>
      </w:r>
    </w:p>
    <w:p w14:paraId="44427D9B" w14:textId="77777777" w:rsidR="002129F3" w:rsidRDefault="003975F5">
      <w:pPr>
        <w:pStyle w:val="Ttulo3"/>
        <w:autoSpaceDE w:val="0"/>
        <w:autoSpaceDN w:val="0"/>
        <w:spacing w:before="350" w:line="319" w:lineRule="auto"/>
      </w:pPr>
      <w:r>
        <w:t xml:space="preserve">2.7.2 Comparación con proyectos existentes </w:t>
      </w:r>
    </w:p>
    <w:p w14:paraId="45D97CD9"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La comparación con los antecedentes recientes se sintetiza en la Tabla 2.3 (§2.6). Frente a ellos, a los proyectos históricos y a las soluciones comerciales ligeras, la propuesta se diferencia en cinco aspectos: </w:t>
      </w:r>
    </w:p>
    <w:p w14:paraId="43976CFE" w14:textId="77777777" w:rsidR="002129F3" w:rsidRDefault="003975F5">
      <w:pPr>
        <w:autoSpaceDE w:val="0"/>
        <w:autoSpaceDN w:val="0"/>
        <w:spacing w:before="120" w:after="0" w:line="346" w:lineRule="auto"/>
        <w:ind w:right="22"/>
        <w:jc w:val="both"/>
      </w:pPr>
      <w:r>
        <w:rPr>
          <w:rFonts w:ascii="Times New Roman" w:eastAsia="Times New Roman" w:hAnsi="Times New Roman"/>
          <w:color w:val="000000"/>
          <w:sz w:val="24"/>
        </w:rPr>
        <w:t xml:space="preserve">1. Automatización de extremo a extremo (diseño): n8n transforma eventos en indicadores y reportes estructurados con la intervención manual limitada a la puesta en marcha; en el prototipo, la extracción y el reporte programados operaron en modo trigger, pero no </w:t>
      </w:r>
      <w:r>
        <w:rPr>
          <w:rFonts w:ascii="Times New Roman" w:eastAsia="Times New Roman" w:hAnsi="Times New Roman"/>
          <w:color w:val="000000"/>
          <w:sz w:val="24"/>
        </w:rPr>
        <w:lastRenderedPageBreak/>
        <w:t xml:space="preserve">alcanzaron los umbrales de P3 y P4 (§5.10). MHN, en cambio, solo centraliza gestión. 2. Enriquecimiento contextual: el diseño prevé geolocalización, reputación IP y análisis de artefactos en el flujo automatizado; en el prototipo validado solo se implementó la geolocalización por país (§5.8.3). 3. Arquitectura replicable: basada en Docker, despliega en infraestructura mínima, con la documentación y los scripts publicados en el repositorio. 4. Bajo costo: herramientas de código abierto o de uso gratuito, adecuadas para PyMEs e instituciones educativas. 5. Pipeline completo: abarca desde la captura hasta la generación de reportes; la diseminación externa no está implementada. </w:t>
      </w:r>
    </w:p>
    <w:p w14:paraId="233D3626" w14:textId="77777777" w:rsidR="002129F3" w:rsidRDefault="003975F5">
      <w:pPr>
        <w:pStyle w:val="Ttulo3"/>
        <w:autoSpaceDE w:val="0"/>
        <w:autoSpaceDN w:val="0"/>
        <w:spacing w:before="348" w:line="343" w:lineRule="auto"/>
      </w:pPr>
      <w:r>
        <w:t xml:space="preserve">2.7.3 Limitaciones que persisten </w:t>
      </w:r>
    </w:p>
    <w:p w14:paraId="7E531C87"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A pesar de las ventajas, la arquitectura presenta limitaciones explícitas: no alcanza la integración de una plataforma SOAR empresarial completa; no se comparó con alternativas abiertas como Shuffle, StackStorm o T-Pot (Tabla 2.4); la automatización no reemplaza el análisis humano, lo complementa; la cobertura de protocolos se limita a los emulados por Cowrie (Dionaea forma parte del diseño objetivo, no del prototipo validado); y la escalabilidad a grandes volúmenes requeriría optimizaciones adicionales en la infraestructura Docker. El recorrido por el estado del arte evidencia que la integración de la captura con un procesamiento analítico automatizado sigue siendo un área con amplio margen de desarrollo; esta revisión atiende al objetivo específico 1 y da la base contextual para los objetivos 2 y 3. </w:t>
      </w:r>
    </w:p>
    <w:p w14:paraId="557A673F" w14:textId="77777777" w:rsidR="002129F3" w:rsidRDefault="003975F5">
      <w:pPr>
        <w:pStyle w:val="Ttulo2"/>
        <w:autoSpaceDE w:val="0"/>
        <w:autoSpaceDN w:val="0"/>
        <w:spacing w:before="390" w:line="336" w:lineRule="auto"/>
      </w:pPr>
      <w:bookmarkStart w:id="23" w:name="_Toc242432724"/>
      <w:r>
        <w:t>2.8 Descripción de la búsqueda bibliográfica</w:t>
      </w:r>
      <w:bookmarkEnd w:id="23"/>
      <w:r>
        <w:t xml:space="preserve"> </w:t>
      </w:r>
    </w:p>
    <w:p w14:paraId="53D7ADA2"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La búsqueda de §2.6 se hizo en IEEE Xplore, ACM Digital Library, ScienceDirect, SpringerLink y arXiv, y se completó con informes de inteligencia de amenazas de la industria, documentación técnica de software libre, legislación y estándares, según las cadenas y los criterios de la Tabla 2.2; la cadena base se adaptó a cada base y a cada tema, por ejemplo con términos de aprendizaje automático o de detección de anomalías cuando se buscaban antecedentes de esos temas. No se llevó un registro contemporáneo por base de datos: por eso  no se informan conteos por etapa ni un diagrama PRISMA, que solo podrían reconstruirse de forma aproximada, y la lista de Referencias es la única constancia verificable del resultado. </w:t>
      </w:r>
    </w:p>
    <w:p w14:paraId="142D0036" w14:textId="77777777" w:rsidR="002129F3" w:rsidRDefault="003975F5">
      <w:pPr>
        <w:autoSpaceDE w:val="0"/>
        <w:autoSpaceDN w:val="0"/>
        <w:spacing w:before="120" w:after="0" w:line="326" w:lineRule="auto"/>
        <w:ind w:right="20"/>
        <w:jc w:val="both"/>
      </w:pPr>
      <w:r>
        <w:rPr>
          <w:rFonts w:ascii="Times New Roman" w:eastAsia="Times New Roman" w:hAnsi="Times New Roman"/>
          <w:color w:val="000000"/>
          <w:sz w:val="24"/>
        </w:rPr>
        <w:t xml:space="preserve">Tras la revisión del trabajo se retiraron de la lista final cinco fuentes: Cremilleux, Guyet y Termier (2019), que no pudo localizarse; los informes de ENISA (2023), IBM Security (2022) y Verizon (2024), que no se citaban como fuente; y el capítulo de Al-Turjman y Salama (2021), cuya existencia con ese título no pudo verificarse. </w:t>
      </w:r>
    </w:p>
    <w:p w14:paraId="1D6DE1B9"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La lista final contiene 67 referencias: 26 artículos, capítulos y preprints académicos; 6 libros; 11 informes de industria y de inteligencia de amenazas; 12 fuentes de documentación técnica y software; 10 estándares y guías, y 2 normas legales. Constituyen excepciones declaradas a los </w:t>
      </w:r>
      <w:r>
        <w:rPr>
          <w:rFonts w:ascii="Times New Roman" w:eastAsia="Times New Roman" w:hAnsi="Times New Roman"/>
          <w:color w:val="000000"/>
          <w:sz w:val="24"/>
        </w:rPr>
        <w:lastRenderedPageBreak/>
        <w:t xml:space="preserve">criterios del §2.6, incorporadas por conocimiento propio del equipo o por rastreo de citas (snowballing): (a) por período, los trabajos académicos anteriores a 2018 que fundamentan técnicas o conceptos citados en el texto —Provos (2004), Sommer y Paxson (2010), Kampanakis (2014), Sokol et al. (2015, 2017), Wagner et al. (2016) y Nawrocki et al. (2016)—, los libros fundacionales y metodológicos —Spitzner (2002), Bejtlich (2004), Provos y Holz (2007) y Wohlin et al. (2012), junto con Hernández Sampieri et al. (2014) y Yin (2018)— y las fuentes técnicas o de industria anteriores a 2018 —Kindervag (2010), hpfeeds Project (2011), Cichonski et al. (2012), Shackleford (2015), Bromiley (2016) y Neiva et al. (2017)—; (b) por ausencia de revisión de pares, los preprints de Nawrocki et al. (2016) y Chin et al. (2025), este último por ser el antecedente más cercano a la propuesta (§2.7.1); y (c) por tipo de fuente, las entradas de blog de Bianco (2013), origen de la Pirámide del Dolor, y del Honeynet Project (2009), que documenta el anuncio de Glastopf. Otras referencias (Wilson, 1927; los RFC; la Ley 25.326 y su decreto, y documentación técnica, como Stikvoort, 2019) provienen del rastreo de citas y del conocimiento del equipo; Scopus y Google Scholar sirvieron para localizar y verificar trabajos, sin registro fila por fila. </w:t>
      </w:r>
    </w:p>
    <w:p w14:paraId="1B794256" w14:textId="77777777" w:rsidR="002129F3" w:rsidRDefault="003975F5">
      <w:pPr>
        <w:pStyle w:val="Ttulo1"/>
        <w:pageBreakBefore/>
        <w:autoSpaceDE w:val="0"/>
        <w:autoSpaceDN w:val="0"/>
        <w:spacing w:before="518" w:line="230" w:lineRule="auto"/>
      </w:pPr>
      <w:bookmarkStart w:id="24" w:name="_Toc242432725"/>
      <w:r>
        <w:lastRenderedPageBreak/>
        <w:t>Capítulo III: Marco Teórico</w:t>
      </w:r>
      <w:bookmarkEnd w:id="24"/>
      <w:r>
        <w:t xml:space="preserve"> </w:t>
      </w:r>
    </w:p>
    <w:p w14:paraId="15F2A5B3" w14:textId="77777777" w:rsidR="002129F3" w:rsidRDefault="003975F5">
      <w:pPr>
        <w:pStyle w:val="Ttulo2"/>
        <w:autoSpaceDE w:val="0"/>
        <w:autoSpaceDN w:val="0"/>
        <w:spacing w:before="252" w:line="336" w:lineRule="auto"/>
      </w:pPr>
      <w:bookmarkStart w:id="25" w:name="_Toc242432726"/>
      <w:r>
        <w:t>3.1 Introducción</w:t>
      </w:r>
      <w:bookmarkEnd w:id="25"/>
      <w:r>
        <w:t xml:space="preserve"> </w:t>
      </w:r>
    </w:p>
    <w:p w14:paraId="18CB904F"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El capítulo desarrolla los fundamentos teóricos que sustentan la investigación en cuatro ejes: el paradigma de la ciberseguridad defensiva, los honeypots como mecanismos de observación, la inteligencia de amenazas como objetivo del sistema y la automatización aplicada a operaciones de seguridad. A diferencia del estado del arte, que examinó qué se ha hecho, aquí se desarrollan los conceptos y modelos que fundamentan las decisiones del trabajo, en respuesta al objetivo específico 1 y como base de los objetivos 4 y 5. </w:t>
      </w:r>
    </w:p>
    <w:p w14:paraId="546BD6BA" w14:textId="77777777" w:rsidR="002129F3" w:rsidRDefault="003975F5">
      <w:pPr>
        <w:pStyle w:val="Ttulo2"/>
        <w:autoSpaceDE w:val="0"/>
        <w:autoSpaceDN w:val="0"/>
        <w:spacing w:before="390" w:line="338" w:lineRule="auto"/>
      </w:pPr>
      <w:bookmarkStart w:id="26" w:name="_Toc242432727"/>
      <w:r>
        <w:t>3.2 Ciberseguridad y cambio de paradigma defensivo</w:t>
      </w:r>
      <w:bookmarkEnd w:id="26"/>
      <w:r>
        <w:t xml:space="preserve"> </w:t>
      </w:r>
    </w:p>
    <w:p w14:paraId="481987F8" w14:textId="77777777" w:rsidR="002129F3" w:rsidRDefault="003975F5">
      <w:pPr>
        <w:autoSpaceDE w:val="0"/>
        <w:autoSpaceDN w:val="0"/>
        <w:spacing w:before="120" w:after="0" w:line="338" w:lineRule="auto"/>
      </w:pPr>
      <w:r>
        <w:rPr>
          <w:rFonts w:ascii="Times New Roman" w:eastAsia="Times New Roman" w:hAnsi="Times New Roman"/>
          <w:color w:val="000000"/>
          <w:sz w:val="24"/>
        </w:rPr>
        <w:t xml:space="preserve">La ciberseguridad contemporánea se caracteriza por un entorno donde los sistemas conectados a redes públicas están expuestos permanentemente a intentos de acceso no autorizado (Nawrocki et al., 2016). El enfoque basado solo en prevención resulta limitado ante ataques automatizados, diversos y veloces. Como consecuencia, surge un cambio de paradigma hacia modelos que incorporan monitoreo continuo y detección temprana (Bejtlich, 2004) y, más recientemente, generación de inteligencia de amenazas (Tounsi y Rais, 2018): la defensa ya no se basa solo en bloquear accesos, sino también en observar, aprender y adaptarse. </w:t>
      </w:r>
    </w:p>
    <w:p w14:paraId="16820C3D" w14:textId="77777777" w:rsidR="002129F3" w:rsidRDefault="003975F5">
      <w:pPr>
        <w:pStyle w:val="Ttulo2"/>
        <w:autoSpaceDE w:val="0"/>
        <w:autoSpaceDN w:val="0"/>
        <w:spacing w:before="390" w:line="334" w:lineRule="auto"/>
      </w:pPr>
      <w:bookmarkStart w:id="27" w:name="_Toc242432728"/>
      <w:r>
        <w:t>3.3 Seguridad de la información y ciberseguridad</w:t>
      </w:r>
      <w:bookmarkEnd w:id="27"/>
      <w:r>
        <w:t xml:space="preserve"> </w:t>
      </w:r>
    </w:p>
    <w:p w14:paraId="161C3D28"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La seguridad de la información comprende las políticas, controles y prácticas orientadas a proteger activos informacionales frente a amenazas internas y externas; con la expansión del entorno digital evolucionó hacia la ciberseguridad, que incorpora la protección de redes, servicios en línea, identidades digitales, dispositivos conectados e infraestructuras críticas. La Tabla 3.1 sintetiza los modelos tradicionales de detección. </w:t>
      </w:r>
    </w:p>
    <w:p w14:paraId="5462D576" w14:textId="77777777" w:rsidR="002129F3" w:rsidRDefault="003975F5">
      <w:pPr>
        <w:keepNext/>
        <w:autoSpaceDE w:val="0"/>
        <w:autoSpaceDN w:val="0"/>
        <w:spacing w:before="268" w:after="236" w:line="230" w:lineRule="auto"/>
      </w:pPr>
      <w:r>
        <w:fldChar w:fldCharType="begin"/>
      </w:r>
      <w:r>
        <w:instrText xml:space="preserve"> TC "</w:instrText>
      </w:r>
      <w:bookmarkStart w:id="28" w:name="_Toc242432814"/>
      <w:r>
        <w:instrText>Tabla 3.1: Modelos tradicionales de detección.</w:instrText>
      </w:r>
      <w:bookmarkEnd w:id="28"/>
      <w:r>
        <w:instrText xml:space="preserve">" \f T \l 1 </w:instrText>
      </w:r>
      <w:r>
        <w:fldChar w:fldCharType="end"/>
      </w:r>
      <w:r>
        <w:rPr>
          <w:rFonts w:ascii="Times New Roman" w:eastAsia="Times New Roman" w:hAnsi="Times New Roman"/>
          <w:i/>
          <w:color w:val="000000"/>
          <w:sz w:val="20"/>
        </w:rPr>
        <w:t>Tabla 3.1: Modelos tradicionales de detección.</w:t>
      </w:r>
    </w:p>
    <w:tbl>
      <w:tblPr>
        <w:tblW w:w="0" w:type="auto"/>
        <w:tblInd w:w="5" w:type="dxa"/>
        <w:tblLayout w:type="fixed"/>
        <w:tblLook w:val="04A0" w:firstRow="1" w:lastRow="0" w:firstColumn="1" w:lastColumn="0" w:noHBand="0" w:noVBand="1"/>
      </w:tblPr>
      <w:tblGrid>
        <w:gridCol w:w="2100"/>
        <w:gridCol w:w="1998"/>
        <w:gridCol w:w="4974"/>
      </w:tblGrid>
      <w:tr w:rsidR="002129F3" w14:paraId="71EB87E5" w14:textId="77777777">
        <w:trPr>
          <w:cantSplit/>
          <w:trHeight w:val="300"/>
          <w:tblHeader/>
        </w:trPr>
        <w:tc>
          <w:tcPr>
            <w:tcW w:w="210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6EA3F6F7"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Eje</w:t>
            </w:r>
          </w:p>
        </w:tc>
        <w:tc>
          <w:tcPr>
            <w:tcW w:w="1998"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3465F8A"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Concepto</w:t>
            </w:r>
          </w:p>
        </w:tc>
        <w:tc>
          <w:tcPr>
            <w:tcW w:w="497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DCBE3B5"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Definición o función</w:t>
            </w:r>
          </w:p>
        </w:tc>
      </w:tr>
      <w:tr w:rsidR="002129F3" w14:paraId="7687504F" w14:textId="77777777">
        <w:trPr>
          <w:cantSplit/>
          <w:trHeight w:val="300"/>
        </w:trPr>
        <w:tc>
          <w:tcPr>
            <w:tcW w:w="2100" w:type="dxa"/>
            <w:tcBorders>
              <w:top w:val="single" w:sz="4" w:space="0" w:color="989998"/>
              <w:left w:val="single" w:sz="4" w:space="0" w:color="989998"/>
              <w:bottom w:val="single" w:sz="3" w:space="0" w:color="989998"/>
              <w:right w:val="single" w:sz="3" w:space="0" w:color="989998"/>
            </w:tcBorders>
            <w:tcMar>
              <w:left w:w="0" w:type="dxa"/>
              <w:right w:w="0" w:type="dxa"/>
            </w:tcMar>
          </w:tcPr>
          <w:p w14:paraId="73C940A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4" w:space="0" w:color="989998"/>
              <w:left w:val="single" w:sz="3" w:space="0" w:color="989998"/>
              <w:bottom w:val="single" w:sz="3" w:space="0" w:color="989998"/>
              <w:right w:val="single" w:sz="4" w:space="0" w:color="989998"/>
            </w:tcBorders>
            <w:tcMar>
              <w:left w:w="0" w:type="dxa"/>
              <w:right w:w="0" w:type="dxa"/>
            </w:tcMar>
          </w:tcPr>
          <w:p w14:paraId="0AC2D04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Firewalls</w:t>
            </w:r>
          </w:p>
        </w:tc>
        <w:tc>
          <w:tcPr>
            <w:tcW w:w="4974" w:type="dxa"/>
            <w:tcBorders>
              <w:top w:val="single" w:sz="4" w:space="0" w:color="989998"/>
              <w:left w:val="single" w:sz="4" w:space="0" w:color="989998"/>
              <w:bottom w:val="single" w:sz="3" w:space="0" w:color="989998"/>
              <w:right w:val="single" w:sz="4" w:space="0" w:color="989998"/>
            </w:tcBorders>
            <w:tcMar>
              <w:left w:w="0" w:type="dxa"/>
              <w:right w:w="0" w:type="dxa"/>
            </w:tcMar>
          </w:tcPr>
          <w:p w14:paraId="6EBD7D93"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Controlan tráfico entrante y saliente según reglas definidas.</w:t>
            </w:r>
          </w:p>
        </w:tc>
      </w:tr>
      <w:tr w:rsidR="002129F3" w14:paraId="11916C19" w14:textId="77777777">
        <w:trPr>
          <w:cantSplit/>
          <w:trHeight w:val="300"/>
        </w:trPr>
        <w:tc>
          <w:tcPr>
            <w:tcW w:w="2100" w:type="dxa"/>
            <w:tcBorders>
              <w:top w:val="single" w:sz="3" w:space="0" w:color="989998"/>
              <w:left w:val="single" w:sz="4" w:space="0" w:color="989998"/>
              <w:bottom w:val="single" w:sz="3" w:space="0" w:color="989998"/>
              <w:right w:val="single" w:sz="3" w:space="0" w:color="989998"/>
            </w:tcBorders>
            <w:tcMar>
              <w:left w:w="0" w:type="dxa"/>
              <w:right w:w="0" w:type="dxa"/>
            </w:tcMar>
          </w:tcPr>
          <w:p w14:paraId="4020D3B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3" w:space="0" w:color="989998"/>
              <w:right w:val="single" w:sz="4" w:space="0" w:color="989998"/>
            </w:tcBorders>
            <w:tcMar>
              <w:left w:w="0" w:type="dxa"/>
              <w:right w:w="0" w:type="dxa"/>
            </w:tcMar>
          </w:tcPr>
          <w:p w14:paraId="46671EC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IDS/IPS</w:t>
            </w:r>
          </w:p>
        </w:tc>
        <w:tc>
          <w:tcPr>
            <w:tcW w:w="4974" w:type="dxa"/>
            <w:tcBorders>
              <w:top w:val="single" w:sz="3" w:space="0" w:color="989998"/>
              <w:left w:val="single" w:sz="4" w:space="0" w:color="989998"/>
              <w:bottom w:val="single" w:sz="3" w:space="0" w:color="989998"/>
              <w:right w:val="single" w:sz="4" w:space="0" w:color="989998"/>
            </w:tcBorders>
            <w:tcMar>
              <w:left w:w="0" w:type="dxa"/>
              <w:right w:w="0" w:type="dxa"/>
            </w:tcMar>
          </w:tcPr>
          <w:p w14:paraId="7D145F1A"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Detectan o bloquean patrones maliciosos conocidos.</w:t>
            </w:r>
          </w:p>
        </w:tc>
      </w:tr>
      <w:tr w:rsidR="002129F3" w14:paraId="25188B66" w14:textId="77777777">
        <w:trPr>
          <w:cantSplit/>
          <w:trHeight w:val="300"/>
        </w:trPr>
        <w:tc>
          <w:tcPr>
            <w:tcW w:w="2100" w:type="dxa"/>
            <w:tcBorders>
              <w:top w:val="single" w:sz="3" w:space="0" w:color="989998"/>
              <w:left w:val="single" w:sz="4" w:space="0" w:color="989998"/>
              <w:bottom w:val="single" w:sz="3" w:space="0" w:color="989998"/>
              <w:right w:val="single" w:sz="3" w:space="0" w:color="989998"/>
            </w:tcBorders>
            <w:tcMar>
              <w:left w:w="0" w:type="dxa"/>
              <w:right w:w="0" w:type="dxa"/>
            </w:tcMar>
          </w:tcPr>
          <w:p w14:paraId="12ECB41B"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3" w:space="0" w:color="989998"/>
              <w:right w:val="single" w:sz="4" w:space="0" w:color="989998"/>
            </w:tcBorders>
            <w:tcMar>
              <w:left w:w="0" w:type="dxa"/>
              <w:right w:w="0" w:type="dxa"/>
            </w:tcMar>
          </w:tcPr>
          <w:p w14:paraId="1DC62C0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Antivirus / EDR</w:t>
            </w:r>
          </w:p>
        </w:tc>
        <w:tc>
          <w:tcPr>
            <w:tcW w:w="4974" w:type="dxa"/>
            <w:tcBorders>
              <w:top w:val="single" w:sz="3" w:space="0" w:color="989998"/>
              <w:left w:val="single" w:sz="4" w:space="0" w:color="989998"/>
              <w:bottom w:val="single" w:sz="3" w:space="0" w:color="989998"/>
              <w:right w:val="single" w:sz="4" w:space="0" w:color="989998"/>
            </w:tcBorders>
            <w:tcMar>
              <w:left w:w="0" w:type="dxa"/>
              <w:right w:w="0" w:type="dxa"/>
            </w:tcMar>
          </w:tcPr>
          <w:p w14:paraId="5694CA0F"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Analizan procesos, archivos y comportamiento de endpoints.</w:t>
            </w:r>
          </w:p>
        </w:tc>
      </w:tr>
      <w:tr w:rsidR="002129F3" w14:paraId="52409C72" w14:textId="77777777">
        <w:trPr>
          <w:cantSplit/>
          <w:trHeight w:val="300"/>
        </w:trPr>
        <w:tc>
          <w:tcPr>
            <w:tcW w:w="21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9A89BC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4" w:space="0" w:color="989998"/>
              <w:right w:val="single" w:sz="4" w:space="0" w:color="989998"/>
            </w:tcBorders>
            <w:tcMar>
              <w:left w:w="0" w:type="dxa"/>
              <w:right w:w="0" w:type="dxa"/>
            </w:tcMar>
          </w:tcPr>
          <w:p w14:paraId="146BEA7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SIEM</w:t>
            </w:r>
          </w:p>
        </w:tc>
        <w:tc>
          <w:tcPr>
            <w:tcW w:w="4974" w:type="dxa"/>
            <w:tcBorders>
              <w:top w:val="single" w:sz="3" w:space="0" w:color="989998"/>
              <w:left w:val="single" w:sz="4" w:space="0" w:color="989998"/>
              <w:bottom w:val="single" w:sz="4" w:space="0" w:color="989998"/>
              <w:right w:val="single" w:sz="4" w:space="0" w:color="989998"/>
            </w:tcBorders>
            <w:tcMar>
              <w:left w:w="0" w:type="dxa"/>
              <w:right w:w="0" w:type="dxa"/>
            </w:tcMar>
          </w:tcPr>
          <w:p w14:paraId="0B0ECFA5"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Centralizan logs y correlacionan eventos.</w:t>
            </w:r>
          </w:p>
        </w:tc>
      </w:tr>
    </w:tbl>
    <w:p w14:paraId="13BEA166"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134293AF"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Aunque indispensables, los modelos tradicionales de detección enfrentan limitaciones: dependencia de firmas conocidas, alto volumen de alertas, falsos positivos, baja visibilidad </w:t>
      </w:r>
      <w:r>
        <w:rPr>
          <w:rFonts w:ascii="Times New Roman" w:eastAsia="Times New Roman" w:hAnsi="Times New Roman"/>
          <w:color w:val="000000"/>
          <w:sz w:val="24"/>
        </w:rPr>
        <w:lastRenderedPageBreak/>
        <w:t xml:space="preserve">sobre la intención del atacante y escasa capacidad frente a amenazas nuevas. Por ello se vuelve relevante complementar la defensa con mecanismos de observación activa. </w:t>
      </w:r>
    </w:p>
    <w:p w14:paraId="7C285AF1" w14:textId="77777777" w:rsidR="002129F3" w:rsidRDefault="003975F5">
      <w:pPr>
        <w:pStyle w:val="Ttulo2"/>
        <w:autoSpaceDE w:val="0"/>
        <w:autoSpaceDN w:val="0"/>
        <w:spacing w:before="390" w:line="341" w:lineRule="auto"/>
      </w:pPr>
      <w:bookmarkStart w:id="29" w:name="_Toc242432729"/>
      <w:r>
        <w:t>3.4 Teoría del engaño en ciberseguridad</w:t>
      </w:r>
      <w:bookmarkEnd w:id="29"/>
      <w:r>
        <w:t xml:space="preserve"> </w:t>
      </w:r>
    </w:p>
    <w:p w14:paraId="3335BC7F"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El engaño constituye una práctica histórica en ámbitos militares, estratégicos y de inteligencia. En el plano digital, consiste en inducir al atacante a interactuar con activos controlados por el defensor. Principios fundamentales (síntesis propia del equipo): 1. Desviar atención de activos reales. 2. Aumentar costo operativo del atacante. 3. Obtener información del adversario. 4. Detectar intrusiones tempranas. 5. Reducir incertidumbre defensiva. Los honeypots son una de las formas más consolidadas de deception technology; estudios recientes la sistematizan como estrategia defensiva (Javadpour et al., 2024) y en su integración con honeypots modernos (Morić et al., 2025). </w:t>
      </w:r>
    </w:p>
    <w:p w14:paraId="2F8D322C" w14:textId="77777777" w:rsidR="002129F3" w:rsidRDefault="003975F5">
      <w:pPr>
        <w:pStyle w:val="Ttulo2"/>
        <w:autoSpaceDE w:val="0"/>
        <w:autoSpaceDN w:val="0"/>
        <w:spacing w:before="390" w:line="230" w:lineRule="auto"/>
      </w:pPr>
      <w:bookmarkStart w:id="30" w:name="_Toc242432730"/>
      <w:r>
        <w:t>3.5 Honeypots como mecanismos de observación</w:t>
      </w:r>
      <w:bookmarkEnd w:id="30"/>
      <w:r>
        <w:t xml:space="preserve"> </w:t>
      </w:r>
    </w:p>
    <w:p w14:paraId="56CA9A40" w14:textId="77777777" w:rsidR="002129F3" w:rsidRDefault="003975F5">
      <w:pPr>
        <w:pStyle w:val="Ttulo3"/>
        <w:autoSpaceDE w:val="0"/>
        <w:autoSpaceDN w:val="0"/>
        <w:spacing w:before="208" w:line="329" w:lineRule="auto"/>
      </w:pPr>
      <w:r>
        <w:t xml:space="preserve">3.5.1 Definición conceptual </w:t>
      </w:r>
    </w:p>
    <w:p w14:paraId="358C620A"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Un honeypot es un sistema diseñado deliberadamente para ser explorado o atacado con el fin de registrar actividad maliciosa (Spitzner, 2002). A diferencia de los sistemas productivos, su propósito no es prestar servicios legítimos, sino actuar como: sensor de actividad hostil, herramienta de análisis, y fuente de evidencia técnica. </w:t>
      </w:r>
    </w:p>
    <w:p w14:paraId="6599FCD6" w14:textId="77777777" w:rsidR="002129F3" w:rsidRDefault="003975F5">
      <w:pPr>
        <w:pStyle w:val="Ttulo3"/>
        <w:autoSpaceDE w:val="0"/>
        <w:autoSpaceDN w:val="0"/>
        <w:spacing w:before="346" w:line="336" w:lineRule="auto"/>
      </w:pPr>
      <w:r>
        <w:t xml:space="preserve">3.5.2 Ventajas y limitaciones </w:t>
      </w:r>
    </w:p>
    <w:p w14:paraId="5F858A76"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Entre las principales ventajas de los honeypots se destaca su alta relación señal/ruido, ya que toda interacción registrada puede considerarse potencialmente maliciosa (Spitzner, 2002), junto con la captura directa de actividad maliciosa y la facilidad de análisis; sus limitaciones son la cobertura limitada, la posibilidad de detección por atacantes y la dependencia del entorno. Revisiones y surveys de la literatura (Ikuomenisan y Morgan, 2022; Ilg et al., 2023; Franco et al., 2021) coinciden en que estas limitaciones son inherentes a la tecnología y transversales a  las implementaciones; por ejemplo, un honeypot de baja interacción emula uno o pocos servicios y no un sistema operativo completo (Sokol et al., 2015). </w:t>
      </w:r>
    </w:p>
    <w:p w14:paraId="211DC036" w14:textId="77777777" w:rsidR="002129F3" w:rsidRDefault="003975F5">
      <w:pPr>
        <w:pStyle w:val="Ttulo3"/>
        <w:autoSpaceDE w:val="0"/>
        <w:autoSpaceDN w:val="0"/>
        <w:spacing w:before="350" w:line="326" w:lineRule="auto"/>
      </w:pPr>
      <w:r>
        <w:t xml:space="preserve">3.5.3 Taxonomía de honeypots y criterios de selección </w:t>
      </w:r>
    </w:p>
    <w:p w14:paraId="0D63AE50" w14:textId="77777777" w:rsidR="002129F3" w:rsidRDefault="003975F5">
      <w:pPr>
        <w:autoSpaceDE w:val="0"/>
        <w:autoSpaceDN w:val="0"/>
        <w:spacing w:before="120" w:after="0" w:line="326" w:lineRule="auto"/>
      </w:pPr>
      <w:r>
        <w:rPr>
          <w:rFonts w:ascii="Times New Roman" w:eastAsia="Times New Roman" w:hAnsi="Times New Roman"/>
          <w:color w:val="000000"/>
          <w:sz w:val="24"/>
        </w:rPr>
        <w:t xml:space="preserve">La clasificación de honeypots constituye un área de estudio en sí misma dentro de la literatura de ciberseguridad (Spitzner, 2002). Los honeypots pueden clasificarse según múltiples criterios o dimensiones, siendo las más relevantes: nivel de interacción, propósito, protocolo emulado y tipo de despliegue. </w:t>
      </w:r>
    </w:p>
    <w:p w14:paraId="4422EC9C" w14:textId="77777777" w:rsidR="002129F3" w:rsidRDefault="003975F5">
      <w:pPr>
        <w:pStyle w:val="Ttulo3"/>
        <w:autoSpaceDE w:val="0"/>
        <w:autoSpaceDN w:val="0"/>
        <w:spacing w:before="312" w:after="232" w:line="274" w:lineRule="auto"/>
        <w:ind w:right="4752"/>
      </w:pPr>
      <w:r>
        <w:rPr>
          <w:i/>
        </w:rPr>
        <w:lastRenderedPageBreak/>
        <w:t xml:space="preserve">3.5.3.1 Taxonomía multidimensional </w:t>
      </w:r>
    </w:p>
    <w:p w14:paraId="0ADBE355" w14:textId="77777777" w:rsidR="002129F3" w:rsidRDefault="003975F5">
      <w:pPr>
        <w:keepNext/>
        <w:autoSpaceDE w:val="0"/>
        <w:autoSpaceDN w:val="0"/>
        <w:spacing w:before="312" w:after="232" w:line="274" w:lineRule="auto"/>
        <w:ind w:right="4752"/>
      </w:pPr>
      <w:r>
        <w:fldChar w:fldCharType="begin"/>
      </w:r>
      <w:r>
        <w:instrText xml:space="preserve"> TC "</w:instrText>
      </w:r>
      <w:bookmarkStart w:id="31" w:name="_Toc242432815"/>
      <w:r>
        <w:instrText>Tabla 3.2: Taxonomía multidimensional de honeypots.</w:instrText>
      </w:r>
      <w:bookmarkEnd w:id="31"/>
      <w:r>
        <w:instrText xml:space="preserve">" \f T \l 1 </w:instrText>
      </w:r>
      <w:r>
        <w:fldChar w:fldCharType="end"/>
      </w:r>
      <w:r>
        <w:rPr>
          <w:rFonts w:ascii="Times New Roman" w:eastAsia="Times New Roman" w:hAnsi="Times New Roman"/>
          <w:i/>
          <w:color w:val="000000"/>
          <w:sz w:val="20"/>
        </w:rPr>
        <w:t>Tabla 3.2: Taxonomía multidimensional de honeypots.</w:t>
      </w:r>
    </w:p>
    <w:tbl>
      <w:tblPr>
        <w:tblW w:w="0" w:type="auto"/>
        <w:tblInd w:w="5" w:type="dxa"/>
        <w:tblLayout w:type="fixed"/>
        <w:tblLook w:val="04A0" w:firstRow="1" w:lastRow="0" w:firstColumn="1" w:lastColumn="0" w:noHBand="0" w:noVBand="1"/>
      </w:tblPr>
      <w:tblGrid>
        <w:gridCol w:w="1002"/>
        <w:gridCol w:w="2578"/>
        <w:gridCol w:w="1738"/>
        <w:gridCol w:w="1880"/>
        <w:gridCol w:w="1874"/>
      </w:tblGrid>
      <w:tr w:rsidR="002129F3" w14:paraId="54E7637F" w14:textId="77777777">
        <w:trPr>
          <w:cantSplit/>
          <w:trHeight w:val="300"/>
          <w:tblHeader/>
        </w:trPr>
        <w:tc>
          <w:tcPr>
            <w:tcW w:w="1002"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0ACF25F"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Dimensión</w:t>
            </w:r>
          </w:p>
        </w:tc>
        <w:tc>
          <w:tcPr>
            <w:tcW w:w="257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5DAECB7"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Categoría</w:t>
            </w:r>
          </w:p>
        </w:tc>
        <w:tc>
          <w:tcPr>
            <w:tcW w:w="173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AB83040"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Descripción</w:t>
            </w:r>
          </w:p>
        </w:tc>
        <w:tc>
          <w:tcPr>
            <w:tcW w:w="188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71FE62F"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Ejemplos</w:t>
            </w:r>
          </w:p>
        </w:tc>
        <w:tc>
          <w:tcPr>
            <w:tcW w:w="187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DCE783B"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Riesgo</w:t>
            </w:r>
          </w:p>
        </w:tc>
      </w:tr>
      <w:tr w:rsidR="002129F3" w14:paraId="01AEC625" w14:textId="77777777">
        <w:trPr>
          <w:cantSplit/>
          <w:trHeight w:val="300"/>
        </w:trPr>
        <w:tc>
          <w:tcPr>
            <w:tcW w:w="1002" w:type="dxa"/>
            <w:tcBorders>
              <w:top w:val="single" w:sz="3" w:space="0" w:color="989998"/>
              <w:left w:val="single" w:sz="4" w:space="0" w:color="989998"/>
              <w:bottom w:val="single" w:sz="4" w:space="0" w:color="989998"/>
              <w:right w:val="single" w:sz="4" w:space="0" w:color="989998"/>
            </w:tcBorders>
            <w:tcMar>
              <w:left w:w="0" w:type="dxa"/>
              <w:right w:w="0" w:type="dxa"/>
            </w:tcMar>
          </w:tcPr>
          <w:p w14:paraId="4BE0E6D6"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3" w:space="0" w:color="989998"/>
              <w:left w:val="single" w:sz="4" w:space="0" w:color="989998"/>
              <w:bottom w:val="single" w:sz="4" w:space="0" w:color="989998"/>
              <w:right w:val="single" w:sz="4" w:space="0" w:color="989998"/>
            </w:tcBorders>
            <w:tcMar>
              <w:left w:w="0" w:type="dxa"/>
              <w:right w:w="0" w:type="dxa"/>
            </w:tcMar>
          </w:tcPr>
          <w:p w14:paraId="0E048892"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5EF800EF"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Emulan servicios </w:t>
            </w:r>
            <w:r>
              <w:br/>
            </w:r>
            <w:r>
              <w:rPr>
                <w:rFonts w:ascii="Times New Roman" w:eastAsia="Times New Roman" w:hAnsi="Times New Roman"/>
                <w:color w:val="000000"/>
                <w:sz w:val="18"/>
              </w:rPr>
              <w:t xml:space="preserve">básicos con </w:t>
            </w:r>
            <w:r>
              <w:br/>
            </w: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predefinido, sin </w:t>
            </w:r>
            <w:r>
              <w:br/>
            </w:r>
            <w:r>
              <w:rPr>
                <w:rFonts w:ascii="Times New Roman" w:eastAsia="Times New Roman" w:hAnsi="Times New Roman"/>
                <w:color w:val="000000"/>
                <w:sz w:val="18"/>
              </w:rPr>
              <w:t xml:space="preserve">ejecución real de </w:t>
            </w:r>
            <w:r>
              <w:br/>
            </w:r>
            <w:r>
              <w:rPr>
                <w:rFonts w:ascii="Times New Roman" w:eastAsia="Times New Roman" w:hAnsi="Times New Roman"/>
                <w:color w:val="000000"/>
                <w:sz w:val="18"/>
              </w:rPr>
              <w:t xml:space="preserve">comandos. Bajo </w:t>
            </w:r>
            <w:r>
              <w:br/>
            </w:r>
            <w:r>
              <w:rPr>
                <w:rFonts w:ascii="Times New Roman" w:eastAsia="Times New Roman" w:hAnsi="Times New Roman"/>
                <w:color w:val="000000"/>
                <w:sz w:val="18"/>
              </w:rPr>
              <w:t xml:space="preserve">riesgo, fácil </w:t>
            </w:r>
            <w:r>
              <w:br/>
            </w:r>
            <w:r>
              <w:rPr>
                <w:rFonts w:ascii="Times New Roman" w:eastAsia="Times New Roman" w:hAnsi="Times New Roman"/>
                <w:color w:val="000000"/>
                <w:sz w:val="18"/>
              </w:rPr>
              <w:t xml:space="preserve">despliegue y mínimo mantenimiento; fácil detección por </w:t>
            </w:r>
            <w:r>
              <w:br/>
            </w:r>
            <w:r>
              <w:rPr>
                <w:rFonts w:ascii="Times New Roman" w:eastAsia="Times New Roman" w:hAnsi="Times New Roman"/>
                <w:color w:val="000000"/>
                <w:sz w:val="18"/>
              </w:rPr>
              <w:t xml:space="preserve">atacantes </w:t>
            </w:r>
            <w:r>
              <w:br/>
            </w:r>
            <w:r>
              <w:rPr>
                <w:rFonts w:ascii="Times New Roman" w:eastAsia="Times New Roman" w:hAnsi="Times New Roman"/>
                <w:color w:val="000000"/>
                <w:sz w:val="18"/>
              </w:rPr>
              <w:t xml:space="preserve">experimentados e </w:t>
            </w:r>
            <w:r>
              <w:br/>
            </w:r>
            <w:r>
              <w:rPr>
                <w:rFonts w:ascii="Times New Roman" w:eastAsia="Times New Roman" w:hAnsi="Times New Roman"/>
                <w:color w:val="000000"/>
                <w:sz w:val="18"/>
              </w:rPr>
              <w:t xml:space="preserve">información </w:t>
            </w:r>
            <w:r>
              <w:br/>
            </w:r>
            <w:r>
              <w:rPr>
                <w:rFonts w:ascii="Times New Roman" w:eastAsia="Times New Roman" w:hAnsi="Times New Roman"/>
                <w:color w:val="000000"/>
                <w:sz w:val="18"/>
              </w:rPr>
              <w:t xml:space="preserve">limitada. Ideales para censado de escaneos, IoCs básicos y </w:t>
            </w:r>
            <w:r>
              <w:br/>
            </w:r>
            <w:r>
              <w:rPr>
                <w:rFonts w:ascii="Times New Roman" w:eastAsia="Times New Roman" w:hAnsi="Times New Roman"/>
                <w:color w:val="000000"/>
                <w:sz w:val="18"/>
              </w:rPr>
              <w:t xml:space="preserve">monitoreo de </w:t>
            </w:r>
            <w:r>
              <w:br/>
            </w:r>
            <w:r>
              <w:rPr>
                <w:rFonts w:ascii="Times New Roman" w:eastAsia="Times New Roman" w:hAnsi="Times New Roman"/>
                <w:color w:val="000000"/>
                <w:sz w:val="18"/>
              </w:rPr>
              <w:t>tendencias.</w:t>
            </w:r>
          </w:p>
        </w:tc>
        <w:tc>
          <w:tcPr>
            <w:tcW w:w="1880" w:type="dxa"/>
            <w:tcBorders>
              <w:top w:val="single" w:sz="3" w:space="0" w:color="989998"/>
              <w:left w:val="single" w:sz="4" w:space="0" w:color="989998"/>
              <w:bottom w:val="single" w:sz="4" w:space="0" w:color="989998"/>
              <w:right w:val="single" w:sz="4" w:space="0" w:color="989998"/>
            </w:tcBorders>
            <w:tcMar>
              <w:left w:w="0" w:type="dxa"/>
              <w:right w:w="0" w:type="dxa"/>
            </w:tcMar>
          </w:tcPr>
          <w:p w14:paraId="6B48BDFE"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Honeyd, Heralding</w:t>
            </w:r>
          </w:p>
        </w:tc>
        <w:tc>
          <w:tcPr>
            <w:tcW w:w="1874" w:type="dxa"/>
            <w:tcBorders>
              <w:top w:val="single" w:sz="3" w:space="0" w:color="989998"/>
              <w:left w:val="single" w:sz="4" w:space="0" w:color="989998"/>
              <w:bottom w:val="single" w:sz="4" w:space="0" w:color="989998"/>
              <w:right w:val="single" w:sz="4" w:space="0" w:color="989998"/>
            </w:tcBorders>
            <w:tcMar>
              <w:left w:w="0" w:type="dxa"/>
              <w:right w:w="0" w:type="dxa"/>
            </w:tcMar>
          </w:tcPr>
          <w:p w14:paraId="60ADAC10"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r>
      <w:tr w:rsidR="002129F3" w14:paraId="23FB4F6E"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8F4353C"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3BAB16B1"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Media</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D925141"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Entornos simulados más realistas </w:t>
            </w:r>
            <w:r>
              <w:br/>
            </w:r>
            <w:r>
              <w:rPr>
                <w:rFonts w:ascii="Times New Roman" w:eastAsia="Times New Roman" w:hAnsi="Times New Roman"/>
                <w:color w:val="000000"/>
                <w:sz w:val="18"/>
              </w:rPr>
              <w:t xml:space="preserve">(sistemas de archivos falsos, respuestas </w:t>
            </w:r>
            <w:r>
              <w:br/>
            </w:r>
            <w:r>
              <w:rPr>
                <w:rFonts w:ascii="Times New Roman" w:eastAsia="Times New Roman" w:hAnsi="Times New Roman"/>
                <w:color w:val="000000"/>
                <w:sz w:val="18"/>
              </w:rPr>
              <w:t xml:space="preserve">dinámicas) que </w:t>
            </w:r>
            <w:r>
              <w:br/>
            </w:r>
            <w:r>
              <w:rPr>
                <w:rFonts w:ascii="Times New Roman" w:eastAsia="Times New Roman" w:hAnsi="Times New Roman"/>
                <w:color w:val="000000"/>
                <w:sz w:val="18"/>
              </w:rPr>
              <w:t xml:space="preserve">permiten observar </w:t>
            </w:r>
            <w:r>
              <w:br/>
            </w:r>
            <w:r>
              <w:rPr>
                <w:rFonts w:ascii="Times New Roman" w:eastAsia="Times New Roman" w:hAnsi="Times New Roman"/>
                <w:color w:val="000000"/>
                <w:sz w:val="18"/>
              </w:rPr>
              <w:t xml:space="preserve">comandos y </w:t>
            </w:r>
            <w:r>
              <w:br/>
            </w: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post-autenticación </w:t>
            </w:r>
            <w:r>
              <w:br/>
            </w:r>
            <w:r>
              <w:rPr>
                <w:rFonts w:ascii="Times New Roman" w:eastAsia="Times New Roman" w:hAnsi="Times New Roman"/>
                <w:color w:val="000000"/>
                <w:sz w:val="18"/>
              </w:rPr>
              <w:t xml:space="preserve">sin exponer un </w:t>
            </w:r>
            <w:r>
              <w:br/>
            </w:r>
            <w:r>
              <w:rPr>
                <w:rFonts w:ascii="Times New Roman" w:eastAsia="Times New Roman" w:hAnsi="Times New Roman"/>
                <w:color w:val="000000"/>
                <w:sz w:val="18"/>
              </w:rPr>
              <w:t xml:space="preserve">sistema real. Mayor riqueza de datos; </w:t>
            </w:r>
            <w:r>
              <w:br/>
            </w:r>
            <w:r>
              <w:rPr>
                <w:rFonts w:ascii="Times New Roman" w:eastAsia="Times New Roman" w:hAnsi="Times New Roman"/>
                <w:color w:val="000000"/>
                <w:sz w:val="18"/>
              </w:rPr>
              <w:t xml:space="preserve">riesgo moderado </w:t>
            </w:r>
            <w:r>
              <w:br/>
            </w:r>
            <w:r>
              <w:rPr>
                <w:rFonts w:ascii="Times New Roman" w:eastAsia="Times New Roman" w:hAnsi="Times New Roman"/>
                <w:color w:val="000000"/>
                <w:sz w:val="18"/>
              </w:rPr>
              <w:t xml:space="preserve">(bugs de emulación) y configuración más compleja. Ideales </w:t>
            </w:r>
            <w:r>
              <w:br/>
            </w:r>
            <w:r>
              <w:rPr>
                <w:rFonts w:ascii="Times New Roman" w:eastAsia="Times New Roman" w:hAnsi="Times New Roman"/>
                <w:color w:val="000000"/>
                <w:sz w:val="18"/>
              </w:rPr>
              <w:t xml:space="preserve">para TTPs básicos, </w:t>
            </w:r>
            <w:r>
              <w:br/>
            </w:r>
            <w:r>
              <w:rPr>
                <w:rFonts w:ascii="Times New Roman" w:eastAsia="Times New Roman" w:hAnsi="Times New Roman"/>
                <w:color w:val="000000"/>
                <w:sz w:val="18"/>
              </w:rPr>
              <w:t xml:space="preserve">captura de </w:t>
            </w:r>
            <w:r>
              <w:br/>
            </w:r>
            <w:r>
              <w:rPr>
                <w:rFonts w:ascii="Times New Roman" w:eastAsia="Times New Roman" w:hAnsi="Times New Roman"/>
                <w:color w:val="000000"/>
                <w:sz w:val="18"/>
              </w:rPr>
              <w:t xml:space="preserve">credenciales y </w:t>
            </w:r>
            <w:r>
              <w:br/>
            </w:r>
            <w:r>
              <w:rPr>
                <w:rFonts w:ascii="Times New Roman" w:eastAsia="Times New Roman" w:hAnsi="Times New Roman"/>
                <w:color w:val="000000"/>
                <w:sz w:val="18"/>
              </w:rPr>
              <w:t xml:space="preserve">campañas </w:t>
            </w:r>
            <w:r>
              <w:br/>
            </w:r>
            <w:r>
              <w:rPr>
                <w:rFonts w:ascii="Times New Roman" w:eastAsia="Times New Roman" w:hAnsi="Times New Roman"/>
                <w:color w:val="000000"/>
                <w:sz w:val="18"/>
              </w:rPr>
              <w:t>automatizadas.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143F2FE"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Kippo, Cowrie, Glastopf</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6CDE5F3"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w:t>
            </w:r>
          </w:p>
        </w:tc>
      </w:tr>
      <w:tr w:rsidR="002129F3" w14:paraId="6FF8AAA1"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7B22F29E"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06C2986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Alta</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725E5F57"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Sistemas operativos reales o completos, sin restricciones de interacción: captura total del </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297C935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Honeynet real</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2B2CC7C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Alto</w:t>
            </w:r>
          </w:p>
        </w:tc>
      </w:tr>
      <w:tr w:rsidR="002129F3" w14:paraId="0577443D"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1B6C911" w14:textId="77777777" w:rsidR="002129F3" w:rsidRDefault="002129F3"/>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4C4C5E47" w14:textId="77777777" w:rsidR="002129F3" w:rsidRDefault="002129F3"/>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8C9A01D"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atacante, con alto </w:t>
            </w:r>
            <w:r>
              <w:br/>
            </w:r>
            <w:r>
              <w:rPr>
                <w:rFonts w:ascii="Times New Roman" w:eastAsia="Times New Roman" w:hAnsi="Times New Roman"/>
                <w:color w:val="000000"/>
                <w:sz w:val="18"/>
              </w:rPr>
              <w:t xml:space="preserve">riesgo, alta carga </w:t>
            </w:r>
            <w:r>
              <w:br/>
            </w:r>
            <w:r>
              <w:rPr>
                <w:rFonts w:ascii="Times New Roman" w:eastAsia="Times New Roman" w:hAnsi="Times New Roman"/>
                <w:color w:val="000000"/>
                <w:sz w:val="18"/>
              </w:rPr>
              <w:t xml:space="preserve">operativa y </w:t>
            </w:r>
            <w:r>
              <w:br/>
            </w:r>
            <w:r>
              <w:rPr>
                <w:rFonts w:ascii="Times New Roman" w:eastAsia="Times New Roman" w:hAnsi="Times New Roman"/>
                <w:color w:val="000000"/>
                <w:sz w:val="18"/>
              </w:rPr>
              <w:t xml:space="preserve">monitoreo constante. Ideales para forense avanzada, APTs y </w:t>
            </w:r>
            <w:r>
              <w:br/>
            </w:r>
            <w:r>
              <w:rPr>
                <w:rFonts w:ascii="Times New Roman" w:eastAsia="Times New Roman" w:hAnsi="Times New Roman"/>
                <w:color w:val="000000"/>
                <w:sz w:val="18"/>
              </w:rPr>
              <w:t>malware complejo.</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5A10359A" w14:textId="77777777" w:rsidR="002129F3" w:rsidRDefault="002129F3"/>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AE53035" w14:textId="77777777" w:rsidR="002129F3" w:rsidRDefault="002129F3"/>
        </w:tc>
      </w:tr>
      <w:tr w:rsidR="002129F3" w14:paraId="0FD9C04F"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B81899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4389216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Investigación</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ED25BCE"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Captura de datos sobre amenazas y comportamiento atacante</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718D84F" w14:textId="77777777" w:rsidR="002129F3" w:rsidRDefault="003975F5">
            <w:pPr>
              <w:autoSpaceDE w:val="0"/>
              <w:autoSpaceDN w:val="0"/>
              <w:spacing w:before="30" w:after="0" w:line="245" w:lineRule="auto"/>
              <w:ind w:left="84" w:right="676"/>
              <w:jc w:val="both"/>
            </w:pPr>
            <w:r>
              <w:rPr>
                <w:rFonts w:ascii="Times New Roman" w:eastAsia="Times New Roman" w:hAnsi="Times New Roman"/>
                <w:color w:val="000000"/>
                <w:sz w:val="18"/>
              </w:rPr>
              <w:t>Cowrie (modo investigación)</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F2F2CE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Variable</w:t>
            </w:r>
          </w:p>
        </w:tc>
      </w:tr>
      <w:tr w:rsidR="002129F3" w14:paraId="76DE4457"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FB340E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0ACD020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Producción</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5D4B8C3"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Detección temprana en entornos </w:t>
            </w:r>
            <w:r>
              <w:br/>
            </w:r>
            <w:r>
              <w:rPr>
                <w:rFonts w:ascii="Times New Roman" w:eastAsia="Times New Roman" w:hAnsi="Times New Roman"/>
                <w:color w:val="000000"/>
                <w:sz w:val="18"/>
              </w:rPr>
              <w:t>productivos reales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7CC0FD55"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Honeyd, honeypots personalizados</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12C3A6A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691DF22F"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7F0A35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lastRenderedPageBreak/>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75B7CDAC"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Entrenamiento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75A23BE"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Formación de </w:t>
            </w:r>
            <w:r>
              <w:br/>
            </w:r>
            <w:r>
              <w:rPr>
                <w:rFonts w:ascii="Times New Roman" w:eastAsia="Times New Roman" w:hAnsi="Times New Roman"/>
                <w:color w:val="000000"/>
                <w:sz w:val="18"/>
              </w:rPr>
              <w:t xml:space="preserve">equipos de seguridad en entornos </w:t>
            </w:r>
            <w:r>
              <w:br/>
            </w:r>
            <w:r>
              <w:rPr>
                <w:rFonts w:ascii="Times New Roman" w:eastAsia="Times New Roman" w:hAnsi="Times New Roman"/>
                <w:color w:val="000000"/>
                <w:sz w:val="18"/>
              </w:rPr>
              <w:t>controlados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819E4F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Honeynet, laboratorios</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2472F496"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Controlado</w:t>
            </w:r>
          </w:p>
        </w:tc>
      </w:tr>
      <w:tr w:rsidR="002129F3" w14:paraId="1D08CBE2"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CE0F12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1C905D9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SSH/Telnet</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962CCA2"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servicios de acceso remoto</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0E5142D7"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Cowrie, Kippo, Heralding</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5E7DD95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w:t>
            </w:r>
          </w:p>
        </w:tc>
      </w:tr>
      <w:tr w:rsidR="002129F3" w14:paraId="53EE335D"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58263A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26370E7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Multi-protocolo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9328F46"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múltiples servicios simultáneos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13AF321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Honeyd</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320948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Bajo-Medio</w:t>
            </w:r>
          </w:p>
        </w:tc>
      </w:tr>
      <w:tr w:rsidR="002129F3" w14:paraId="25BF80DD"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435657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3F81F7D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Web</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80DF81A"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servidores HTTP y aplicaciones web</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AF3E718"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Glastopf, Snare, Wordpot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9F5620F"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Medio-Alto</w:t>
            </w:r>
          </w:p>
        </w:tc>
      </w:tr>
      <w:tr w:rsidR="002129F3" w14:paraId="291C8286"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EBF669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4FCF938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Base de datos</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95CB395"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servicios de bases de datos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246244C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MongoDB Honeypot, MySQLPot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8F5647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3348BBBC"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5C81F3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2962D807"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ICS/SCADA</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00643DB" w14:textId="77777777" w:rsidR="002129F3" w:rsidRDefault="003975F5">
            <w:pPr>
              <w:autoSpaceDE w:val="0"/>
              <w:autoSpaceDN w:val="0"/>
              <w:spacing w:before="30" w:after="0" w:line="245" w:lineRule="auto"/>
              <w:ind w:left="86" w:right="576"/>
            </w:pPr>
            <w:r>
              <w:rPr>
                <w:rFonts w:ascii="Times New Roman" w:eastAsia="Times New Roman" w:hAnsi="Times New Roman"/>
                <w:color w:val="000000"/>
                <w:sz w:val="18"/>
              </w:rPr>
              <w:t xml:space="preserve">Emulación de protocolos </w:t>
            </w:r>
            <w:r>
              <w:br/>
            </w:r>
            <w:r>
              <w:rPr>
                <w:rFonts w:ascii="Times New Roman" w:eastAsia="Times New Roman" w:hAnsi="Times New Roman"/>
                <w:color w:val="000000"/>
                <w:sz w:val="18"/>
              </w:rPr>
              <w:t>industriales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1B66150F"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Conpot, SCADA Honeynet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642948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1D09DA4F"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856FA1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0BC4C8DB"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IoT</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75A2924" w14:textId="77777777" w:rsidR="002129F3" w:rsidRDefault="003975F5">
            <w:pPr>
              <w:autoSpaceDE w:val="0"/>
              <w:autoSpaceDN w:val="0"/>
              <w:spacing w:before="30" w:after="0" w:line="245" w:lineRule="auto"/>
              <w:ind w:left="86" w:right="576"/>
            </w:pPr>
            <w:r>
              <w:rPr>
                <w:rFonts w:ascii="Times New Roman" w:eastAsia="Times New Roman" w:hAnsi="Times New Roman"/>
                <w:color w:val="000000"/>
                <w:sz w:val="18"/>
              </w:rPr>
              <w:t xml:space="preserve">Emulación de dispositivos </w:t>
            </w:r>
            <w:r>
              <w:br/>
            </w:r>
            <w:r>
              <w:rPr>
                <w:rFonts w:ascii="Times New Roman" w:eastAsia="Times New Roman" w:hAnsi="Times New Roman"/>
                <w:color w:val="000000"/>
                <w:sz w:val="18"/>
              </w:rPr>
              <w:t>inteligentes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78E90AAA"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IoT Honeypot, HoneyThing</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1F4B0BA1"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Bajo</w:t>
            </w:r>
          </w:p>
        </w:tc>
      </w:tr>
      <w:tr w:rsidR="002129F3" w14:paraId="0975E182"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E08D2BB"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53891517"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Físico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CFB064C"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Hardware dedicado con sistema </w:t>
            </w:r>
            <w:r>
              <w:br/>
            </w:r>
            <w:r>
              <w:rPr>
                <w:rFonts w:ascii="Times New Roman" w:eastAsia="Times New Roman" w:hAnsi="Times New Roman"/>
                <w:color w:val="000000"/>
                <w:sz w:val="18"/>
              </w:rPr>
              <w:t>operativo real</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552D5D83"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Servidor físico con Honeynet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869448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Alto</w:t>
            </w:r>
          </w:p>
        </w:tc>
      </w:tr>
      <w:tr w:rsidR="002129F3" w14:paraId="66C06980"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0A58E723"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0FA7D1F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Virtual</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342E45DF" w14:textId="77777777" w:rsidR="002129F3" w:rsidRDefault="003975F5">
            <w:pPr>
              <w:autoSpaceDE w:val="0"/>
              <w:autoSpaceDN w:val="0"/>
              <w:spacing w:before="30" w:after="0" w:line="245" w:lineRule="auto"/>
              <w:ind w:right="432"/>
              <w:jc w:val="center"/>
            </w:pPr>
            <w:r>
              <w:rPr>
                <w:rFonts w:ascii="Times New Roman" w:eastAsia="Times New Roman" w:hAnsi="Times New Roman"/>
                <w:color w:val="000000"/>
                <w:sz w:val="18"/>
              </w:rPr>
              <w:t>Máquina virtual sobre hipervisor</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6E3B59BF"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VM con Cowrie</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75EED72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Medio</w:t>
            </w:r>
          </w:p>
        </w:tc>
      </w:tr>
      <w:tr w:rsidR="002129F3" w14:paraId="489CC3A2" w14:textId="77777777">
        <w:trPr>
          <w:cantSplit/>
          <w:trHeight w:val="300"/>
        </w:trPr>
        <w:tc>
          <w:tcPr>
            <w:tcW w:w="1002" w:type="dxa"/>
            <w:tcBorders>
              <w:top w:val="single" w:sz="3" w:space="0" w:color="989998"/>
              <w:left w:val="single" w:sz="4" w:space="0" w:color="989998"/>
              <w:bottom w:val="single" w:sz="4" w:space="0" w:color="989998"/>
              <w:right w:val="single" w:sz="4" w:space="0" w:color="989998"/>
            </w:tcBorders>
            <w:tcMar>
              <w:left w:w="0" w:type="dxa"/>
              <w:right w:w="0" w:type="dxa"/>
            </w:tcMar>
          </w:tcPr>
          <w:p w14:paraId="7E9C4337"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3" w:space="0" w:color="989998"/>
              <w:left w:val="single" w:sz="4" w:space="0" w:color="989998"/>
              <w:bottom w:val="single" w:sz="4" w:space="0" w:color="989998"/>
              <w:right w:val="single" w:sz="4" w:space="0" w:color="989998"/>
            </w:tcBorders>
            <w:tcMar>
              <w:left w:w="0" w:type="dxa"/>
              <w:right w:w="0" w:type="dxa"/>
            </w:tcMar>
          </w:tcPr>
          <w:p w14:paraId="4BCB8E84"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Contenedor</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5B272968"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Aislamiento a nivel de sistema operativo</w:t>
            </w:r>
          </w:p>
        </w:tc>
        <w:tc>
          <w:tcPr>
            <w:tcW w:w="1880" w:type="dxa"/>
            <w:tcBorders>
              <w:top w:val="single" w:sz="3" w:space="0" w:color="989998"/>
              <w:left w:val="single" w:sz="4" w:space="0" w:color="989998"/>
              <w:bottom w:val="single" w:sz="4" w:space="0" w:color="989998"/>
              <w:right w:val="single" w:sz="4" w:space="0" w:color="989998"/>
            </w:tcBorders>
            <w:tcMar>
              <w:left w:w="0" w:type="dxa"/>
              <w:right w:w="0" w:type="dxa"/>
            </w:tcMar>
          </w:tcPr>
          <w:p w14:paraId="086C5141"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Docker con T-Pot, contenedores </w:t>
            </w:r>
            <w:r>
              <w:br/>
            </w:r>
            <w:r>
              <w:rPr>
                <w:rFonts w:ascii="Times New Roman" w:eastAsia="Times New Roman" w:hAnsi="Times New Roman"/>
                <w:color w:val="000000"/>
                <w:sz w:val="18"/>
              </w:rPr>
              <w:t>individuales</w:t>
            </w:r>
          </w:p>
        </w:tc>
        <w:tc>
          <w:tcPr>
            <w:tcW w:w="1874" w:type="dxa"/>
            <w:tcBorders>
              <w:top w:val="single" w:sz="3" w:space="0" w:color="989998"/>
              <w:left w:val="single" w:sz="4" w:space="0" w:color="989998"/>
              <w:bottom w:val="single" w:sz="4" w:space="0" w:color="989998"/>
              <w:right w:val="single" w:sz="4" w:space="0" w:color="989998"/>
            </w:tcBorders>
            <w:tcMar>
              <w:left w:w="0" w:type="dxa"/>
              <w:right w:w="0" w:type="dxa"/>
            </w:tcMar>
          </w:tcPr>
          <w:p w14:paraId="3E75CF4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r>
      <w:tr w:rsidR="002129F3" w14:paraId="0584BF86"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410A0195"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37EB81E7"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Híbrido</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60E34D6A"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Combinación de los anteriores</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0B1DB4D3"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T-Pot, MHN</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0DAEC9EA"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Medio</w:t>
            </w:r>
          </w:p>
        </w:tc>
      </w:tr>
    </w:tbl>
    <w:p w14:paraId="50B41CEB"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 La columna «Riesgo» y la asignación de ejemplos a cada categoría son valoración del equipo, a partir de la documentación de cada herramienta y de Spitzner (2002); no provienen de una medición.</w:t>
      </w:r>
    </w:p>
    <w:p w14:paraId="28C647C7" w14:textId="77777777" w:rsidR="002129F3" w:rsidRDefault="003975F5">
      <w:pPr>
        <w:pStyle w:val="Ttulo3"/>
        <w:autoSpaceDE w:val="0"/>
        <w:autoSpaceDN w:val="0"/>
        <w:spacing w:before="514" w:line="314" w:lineRule="auto"/>
      </w:pPr>
      <w:r>
        <w:rPr>
          <w:i/>
        </w:rPr>
        <w:t xml:space="preserve">3.5.3.2 Criterios de selección de honeypots según el escenario </w:t>
      </w:r>
    </w:p>
    <w:p w14:paraId="59BC600E" w14:textId="77777777" w:rsidR="002129F3" w:rsidRDefault="003975F5">
      <w:pPr>
        <w:autoSpaceDE w:val="0"/>
        <w:autoSpaceDN w:val="0"/>
        <w:spacing w:before="120" w:after="0" w:line="314" w:lineRule="auto"/>
      </w:pPr>
      <w:r>
        <w:rPr>
          <w:rFonts w:ascii="Times New Roman" w:eastAsia="Times New Roman" w:hAnsi="Times New Roman"/>
          <w:color w:val="000000"/>
          <w:sz w:val="24"/>
        </w:rPr>
        <w:t xml:space="preserve">La selección de un honeypot depende del objetivo del despliegue, los recursos disponibles y el nivel de riesgo aceptable. Una parte de la literatura (Nawrocki et al., 2016) describe criterios que orientan la elección, que aquí se sintetizan en la Tabla 3.3 (elaboración propia): </w:t>
      </w:r>
    </w:p>
    <w:p w14:paraId="2ABDCCDB" w14:textId="77777777" w:rsidR="002129F3" w:rsidRDefault="003975F5">
      <w:pPr>
        <w:keepNext/>
        <w:autoSpaceDE w:val="0"/>
        <w:autoSpaceDN w:val="0"/>
        <w:spacing w:before="268" w:after="230" w:line="233" w:lineRule="auto"/>
      </w:pPr>
      <w:r>
        <w:fldChar w:fldCharType="begin"/>
      </w:r>
      <w:r>
        <w:instrText xml:space="preserve"> TC "</w:instrText>
      </w:r>
      <w:bookmarkStart w:id="32" w:name="_Toc242432816"/>
      <w:r>
        <w:instrText>Tabla 3.3: Criterios de selección de honeypots según escenario.</w:instrText>
      </w:r>
      <w:bookmarkEnd w:id="32"/>
      <w:r>
        <w:instrText xml:space="preserve">" \f T \l 1 </w:instrText>
      </w:r>
      <w:r>
        <w:fldChar w:fldCharType="end"/>
      </w:r>
      <w:r>
        <w:rPr>
          <w:rFonts w:ascii="Times New Roman" w:eastAsia="Times New Roman" w:hAnsi="Times New Roman"/>
          <w:i/>
          <w:color w:val="000000"/>
          <w:sz w:val="20"/>
        </w:rPr>
        <w:t>Tabla 3.3: Criterios de selección de honeypots según escenario.</w:t>
      </w:r>
    </w:p>
    <w:tbl>
      <w:tblPr>
        <w:tblW w:w="0" w:type="auto"/>
        <w:tblInd w:w="5" w:type="dxa"/>
        <w:tblLayout w:type="fixed"/>
        <w:tblLook w:val="04A0" w:firstRow="1" w:lastRow="0" w:firstColumn="1" w:lastColumn="0" w:noHBand="0" w:noVBand="1"/>
      </w:tblPr>
      <w:tblGrid>
        <w:gridCol w:w="1634"/>
        <w:gridCol w:w="2358"/>
        <w:gridCol w:w="1816"/>
        <w:gridCol w:w="1270"/>
        <w:gridCol w:w="1994"/>
      </w:tblGrid>
      <w:tr w:rsidR="002129F3" w14:paraId="134D64E2" w14:textId="77777777">
        <w:trPr>
          <w:cantSplit/>
          <w:trHeight w:val="300"/>
          <w:tblHeader/>
        </w:trPr>
        <w:tc>
          <w:tcPr>
            <w:tcW w:w="1634"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4E68CA3F"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Escenario</w:t>
            </w:r>
          </w:p>
        </w:tc>
        <w:tc>
          <w:tcPr>
            <w:tcW w:w="2358"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2523A0D0"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Objetivo principal</w:t>
            </w:r>
          </w:p>
        </w:tc>
        <w:tc>
          <w:tcPr>
            <w:tcW w:w="181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2DD21CE"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Tipo recomendado</w:t>
            </w:r>
          </w:p>
        </w:tc>
        <w:tc>
          <w:tcPr>
            <w:tcW w:w="127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866B84C" w14:textId="77777777" w:rsidR="002129F3" w:rsidRDefault="003975F5">
            <w:pPr>
              <w:keepNext/>
              <w:autoSpaceDE w:val="0"/>
              <w:autoSpaceDN w:val="0"/>
              <w:spacing w:before="30" w:after="0" w:line="245" w:lineRule="auto"/>
              <w:ind w:left="82" w:right="288"/>
            </w:pPr>
            <w:r>
              <w:rPr>
                <w:rFonts w:ascii="Times New Roman" w:eastAsia="Times New Roman" w:hAnsi="Times New Roman"/>
                <w:b/>
                <w:color w:val="000000"/>
                <w:sz w:val="18"/>
              </w:rPr>
              <w:t xml:space="preserve">Nivel de </w:t>
            </w:r>
            <w:r>
              <w:br/>
            </w:r>
            <w:r>
              <w:rPr>
                <w:rFonts w:ascii="Times New Roman" w:eastAsia="Times New Roman" w:hAnsi="Times New Roman"/>
                <w:b/>
                <w:color w:val="000000"/>
                <w:sz w:val="18"/>
              </w:rPr>
              <w:t>interacción</w:t>
            </w:r>
          </w:p>
        </w:tc>
        <w:tc>
          <w:tcPr>
            <w:tcW w:w="199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7B91AFD" w14:textId="77777777" w:rsidR="002129F3" w:rsidRDefault="003975F5">
            <w:pPr>
              <w:keepNext/>
              <w:autoSpaceDE w:val="0"/>
              <w:autoSpaceDN w:val="0"/>
              <w:spacing w:before="30" w:after="0" w:line="245" w:lineRule="auto"/>
              <w:ind w:right="864"/>
              <w:jc w:val="center"/>
            </w:pPr>
            <w:r>
              <w:rPr>
                <w:rFonts w:ascii="Times New Roman" w:eastAsia="Times New Roman" w:hAnsi="Times New Roman"/>
                <w:b/>
                <w:color w:val="000000"/>
                <w:sz w:val="18"/>
              </w:rPr>
              <w:t xml:space="preserve">Ejemplo de </w:t>
            </w:r>
            <w:r>
              <w:br/>
            </w:r>
            <w:r>
              <w:rPr>
                <w:rFonts w:ascii="Times New Roman" w:eastAsia="Times New Roman" w:hAnsi="Times New Roman"/>
                <w:b/>
                <w:color w:val="000000"/>
                <w:sz w:val="18"/>
              </w:rPr>
              <w:t>herramienta</w:t>
            </w:r>
          </w:p>
        </w:tc>
      </w:tr>
      <w:tr w:rsidR="002129F3" w14:paraId="20C56927" w14:textId="77777777">
        <w:trPr>
          <w:cantSplit/>
          <w:trHeight w:val="300"/>
        </w:trPr>
        <w:tc>
          <w:tcPr>
            <w:tcW w:w="1634" w:type="dxa"/>
            <w:tcBorders>
              <w:top w:val="single" w:sz="3" w:space="0" w:color="989998"/>
              <w:left w:val="single" w:sz="4" w:space="0" w:color="989998"/>
              <w:bottom w:val="single" w:sz="4" w:space="0" w:color="989998"/>
              <w:right w:val="single" w:sz="3" w:space="0" w:color="989998"/>
            </w:tcBorders>
            <w:tcMar>
              <w:left w:w="0" w:type="dxa"/>
              <w:right w:w="0" w:type="dxa"/>
            </w:tcMar>
          </w:tcPr>
          <w:p w14:paraId="1B23E714"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Investigación académica</w:t>
            </w:r>
          </w:p>
        </w:tc>
        <w:tc>
          <w:tcPr>
            <w:tcW w:w="2358" w:type="dxa"/>
            <w:tcBorders>
              <w:top w:val="single" w:sz="3" w:space="0" w:color="989998"/>
              <w:left w:val="single" w:sz="3" w:space="0" w:color="989998"/>
              <w:bottom w:val="single" w:sz="4" w:space="0" w:color="989998"/>
              <w:right w:val="single" w:sz="4" w:space="0" w:color="989998"/>
            </w:tcBorders>
            <w:tcMar>
              <w:left w:w="0" w:type="dxa"/>
              <w:right w:w="0" w:type="dxa"/>
            </w:tcMar>
          </w:tcPr>
          <w:p w14:paraId="4B64ADDA"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 xml:space="preserve">Estudiar TTPs, </w:t>
            </w:r>
            <w:r>
              <w:br/>
            </w:r>
            <w:r>
              <w:rPr>
                <w:rFonts w:ascii="Times New Roman" w:eastAsia="Times New Roman" w:hAnsi="Times New Roman"/>
                <w:color w:val="000000"/>
                <w:sz w:val="18"/>
              </w:rPr>
              <w:t>comportamiento posexplotación</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706E57E3"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Alta interacción / Híbrido</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542E9B8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Medio-Alto</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1B121BE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Cowrie + Honeynet</w:t>
            </w:r>
          </w:p>
        </w:tc>
      </w:tr>
      <w:tr w:rsidR="002129F3" w14:paraId="35087041" w14:textId="77777777">
        <w:trPr>
          <w:cantSplit/>
          <w:trHeight w:val="300"/>
        </w:trPr>
        <w:tc>
          <w:tcPr>
            <w:tcW w:w="1634" w:type="dxa"/>
            <w:tcBorders>
              <w:top w:val="single" w:sz="4" w:space="0" w:color="989998"/>
              <w:left w:val="single" w:sz="4" w:space="0" w:color="989998"/>
              <w:bottom w:val="single" w:sz="3" w:space="0" w:color="989998"/>
              <w:right w:val="single" w:sz="3" w:space="0" w:color="989998"/>
            </w:tcBorders>
            <w:tcMar>
              <w:left w:w="0" w:type="dxa"/>
              <w:right w:w="0" w:type="dxa"/>
            </w:tcMar>
          </w:tcPr>
          <w:p w14:paraId="505FB6CA"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SOC / CSIRT operativo</w:t>
            </w:r>
          </w:p>
        </w:tc>
        <w:tc>
          <w:tcPr>
            <w:tcW w:w="2358" w:type="dxa"/>
            <w:tcBorders>
              <w:top w:val="single" w:sz="4" w:space="0" w:color="989998"/>
              <w:left w:val="single" w:sz="3" w:space="0" w:color="989998"/>
              <w:bottom w:val="single" w:sz="3" w:space="0" w:color="989998"/>
              <w:right w:val="single" w:sz="4" w:space="0" w:color="989998"/>
            </w:tcBorders>
            <w:tcMar>
              <w:left w:w="0" w:type="dxa"/>
              <w:right w:w="0" w:type="dxa"/>
            </w:tcMar>
          </w:tcPr>
          <w:p w14:paraId="02F43103"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Detección temprana, IoCs inmediatos</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6D08FA75"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Producción, baja-media interacción</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0C7D477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Bajo-Medio</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3D2AFBB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Cowrie</w:t>
            </w:r>
          </w:p>
        </w:tc>
      </w:tr>
      <w:tr w:rsidR="002129F3" w14:paraId="5AEFE287" w14:textId="77777777">
        <w:trPr>
          <w:cantSplit/>
          <w:trHeight w:val="300"/>
        </w:trPr>
        <w:tc>
          <w:tcPr>
            <w:tcW w:w="1634" w:type="dxa"/>
            <w:tcBorders>
              <w:top w:val="single" w:sz="3" w:space="0" w:color="989998"/>
              <w:left w:val="single" w:sz="4" w:space="0" w:color="989998"/>
              <w:bottom w:val="single" w:sz="4" w:space="0" w:color="989998"/>
              <w:right w:val="single" w:sz="3" w:space="0" w:color="989998"/>
            </w:tcBorders>
            <w:tcMar>
              <w:left w:w="0" w:type="dxa"/>
              <w:right w:w="0" w:type="dxa"/>
            </w:tcMar>
          </w:tcPr>
          <w:p w14:paraId="1FC74B5A"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Análisis de malware</w:t>
            </w:r>
          </w:p>
        </w:tc>
        <w:tc>
          <w:tcPr>
            <w:tcW w:w="2358" w:type="dxa"/>
            <w:tcBorders>
              <w:top w:val="single" w:sz="3" w:space="0" w:color="989998"/>
              <w:left w:val="single" w:sz="3" w:space="0" w:color="989998"/>
              <w:bottom w:val="single" w:sz="4" w:space="0" w:color="989998"/>
              <w:right w:val="single" w:sz="4" w:space="0" w:color="989998"/>
            </w:tcBorders>
            <w:tcMar>
              <w:left w:w="0" w:type="dxa"/>
              <w:right w:w="0" w:type="dxa"/>
            </w:tcMar>
          </w:tcPr>
          <w:p w14:paraId="3BA27817"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Captura de muestras, estudio de botnets</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62E5CD44"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Baja interacción multi-protocolo</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25008B6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Bajo</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20F10F97"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Nepenthes (legacy)</w:t>
            </w:r>
          </w:p>
        </w:tc>
      </w:tr>
      <w:tr w:rsidR="002129F3" w14:paraId="327FD3D4" w14:textId="77777777">
        <w:trPr>
          <w:cantSplit/>
          <w:trHeight w:val="300"/>
        </w:trPr>
        <w:tc>
          <w:tcPr>
            <w:tcW w:w="1634" w:type="dxa"/>
            <w:tcBorders>
              <w:top w:val="single" w:sz="4" w:space="0" w:color="989998"/>
              <w:left w:val="single" w:sz="4" w:space="0" w:color="989998"/>
              <w:bottom w:val="single" w:sz="4" w:space="0" w:color="989998"/>
              <w:right w:val="single" w:sz="3" w:space="0" w:color="989998"/>
            </w:tcBorders>
            <w:tcMar>
              <w:left w:w="0" w:type="dxa"/>
              <w:right w:w="0" w:type="dxa"/>
            </w:tcMar>
          </w:tcPr>
          <w:p w14:paraId="3FD24A9B"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PyME sin recursos dedicados</w:t>
            </w:r>
          </w:p>
        </w:tc>
        <w:tc>
          <w:tcPr>
            <w:tcW w:w="2358" w:type="dxa"/>
            <w:tcBorders>
              <w:top w:val="single" w:sz="4" w:space="0" w:color="989998"/>
              <w:left w:val="single" w:sz="3" w:space="0" w:color="989998"/>
              <w:bottom w:val="single" w:sz="4" w:space="0" w:color="989998"/>
              <w:right w:val="single" w:sz="4" w:space="0" w:color="989998"/>
            </w:tcBorders>
            <w:tcMar>
              <w:left w:w="0" w:type="dxa"/>
              <w:right w:w="0" w:type="dxa"/>
            </w:tcMar>
          </w:tcPr>
          <w:p w14:paraId="0184F5ED"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Monitoreo básico, alertas tempranas</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64DB41DD"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Baja interacción, Dockerizado</w:t>
            </w:r>
          </w:p>
        </w:tc>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4A7AA10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Bajo</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5D80D532"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T-Pot, Cowrie en Docker</w:t>
            </w:r>
            <w:r>
              <w:br/>
            </w:r>
          </w:p>
        </w:tc>
      </w:tr>
      <w:tr w:rsidR="002129F3" w14:paraId="6C72F0D7" w14:textId="77777777">
        <w:trPr>
          <w:cantSplit/>
          <w:trHeight w:val="300"/>
        </w:trPr>
        <w:tc>
          <w:tcPr>
            <w:tcW w:w="1634" w:type="dxa"/>
            <w:tcBorders>
              <w:top w:val="single" w:sz="4" w:space="0" w:color="989998"/>
              <w:left w:val="single" w:sz="4" w:space="0" w:color="989998"/>
              <w:bottom w:val="single" w:sz="4" w:space="0" w:color="989998"/>
              <w:right w:val="single" w:sz="3" w:space="0" w:color="989998"/>
            </w:tcBorders>
            <w:tcMar>
              <w:left w:w="0" w:type="dxa"/>
              <w:right w:w="0" w:type="dxa"/>
            </w:tcMar>
          </w:tcPr>
          <w:p w14:paraId="6CEE3EBC"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lastRenderedPageBreak/>
              <w:t>Entrenamiento y formación</w:t>
            </w:r>
          </w:p>
        </w:tc>
        <w:tc>
          <w:tcPr>
            <w:tcW w:w="2358" w:type="dxa"/>
            <w:tcBorders>
              <w:top w:val="single" w:sz="4" w:space="0" w:color="989998"/>
              <w:left w:val="single" w:sz="3" w:space="0" w:color="989998"/>
              <w:bottom w:val="single" w:sz="4" w:space="0" w:color="989998"/>
              <w:right w:val="single" w:sz="4" w:space="0" w:color="989998"/>
            </w:tcBorders>
            <w:tcMar>
              <w:left w:w="0" w:type="dxa"/>
              <w:right w:w="0" w:type="dxa"/>
            </w:tcMar>
          </w:tcPr>
          <w:p w14:paraId="0AE9A085"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Simulación de ataques controlados</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3FBFC949"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Media-alta interacción</w:t>
            </w:r>
          </w:p>
        </w:tc>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3B99CD7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Medio-Alto</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166CF15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Cowrie, Snare</w:t>
            </w:r>
          </w:p>
        </w:tc>
      </w:tr>
      <w:tr w:rsidR="002129F3" w14:paraId="114633B6" w14:textId="77777777">
        <w:trPr>
          <w:cantSplit/>
          <w:trHeight w:val="300"/>
        </w:trPr>
        <w:tc>
          <w:tcPr>
            <w:tcW w:w="1634" w:type="dxa"/>
            <w:tcBorders>
              <w:top w:val="single" w:sz="4" w:space="0" w:color="989998"/>
              <w:left w:val="single" w:sz="4" w:space="0" w:color="989998"/>
              <w:bottom w:val="single" w:sz="4" w:space="0" w:color="989998"/>
              <w:right w:val="single" w:sz="3" w:space="0" w:color="989998"/>
            </w:tcBorders>
            <w:tcMar>
              <w:left w:w="0" w:type="dxa"/>
              <w:right w:w="0" w:type="dxa"/>
            </w:tcMar>
          </w:tcPr>
          <w:p w14:paraId="108E535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ICS/SCADA</w:t>
            </w:r>
          </w:p>
        </w:tc>
        <w:tc>
          <w:tcPr>
            <w:tcW w:w="2358" w:type="dxa"/>
            <w:tcBorders>
              <w:top w:val="single" w:sz="4" w:space="0" w:color="989998"/>
              <w:left w:val="single" w:sz="3" w:space="0" w:color="989998"/>
              <w:bottom w:val="single" w:sz="4" w:space="0" w:color="989998"/>
              <w:right w:val="single" w:sz="4" w:space="0" w:color="989998"/>
            </w:tcBorders>
            <w:tcMar>
              <w:left w:w="0" w:type="dxa"/>
              <w:right w:w="0" w:type="dxa"/>
            </w:tcMar>
          </w:tcPr>
          <w:p w14:paraId="3F1F94A8"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Detección de amenazas en entornos industriales</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3996D463"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Baja interacción especializada</w:t>
            </w:r>
          </w:p>
        </w:tc>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6A5EAE4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Bajo</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4D50011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Conpot</w:t>
            </w:r>
          </w:p>
        </w:tc>
      </w:tr>
    </w:tbl>
    <w:p w14:paraId="4D3A7F9E" w14:textId="77777777" w:rsidR="002129F3" w:rsidRDefault="003975F5">
      <w:pPr>
        <w:autoSpaceDE w:val="0"/>
        <w:autoSpaceDN w:val="0"/>
        <w:spacing w:before="8" w:after="0" w:line="230" w:lineRule="auto"/>
      </w:pPr>
      <w:r>
        <w:rPr>
          <w:rFonts w:ascii="Times New Roman" w:eastAsia="Times New Roman" w:hAnsi="Times New Roman"/>
          <w:color w:val="000000"/>
          <w:sz w:val="20"/>
        </w:rPr>
        <w:t>Nota. Elaboración propia. El tipo recomendado, el nivel de interacción y el ejemplo de cada escenario son valoración del equipo, a partir de los criterios de Nawrocki et al. (2016); no se contrastaron empíricamente.</w:t>
      </w:r>
    </w:p>
    <w:p w14:paraId="583EBA92"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Para cada escenario, los criterios de selección incluyen el riesgo operativo aceptable, la riqueza de datos requerida, la capacidad de integración con herramientas existentes, los recursos de mantenimiento y el formato de salida necesario. La arquitectura propuesta se posiciona en el escenario de investigación académica con proyección operativa para PyMEs, con un honeypot de media interacción, que da más información que uno de baja interacción sin el riesgo operativo de uno de alta. </w:t>
      </w:r>
    </w:p>
    <w:p w14:paraId="79885BA3" w14:textId="77777777" w:rsidR="002129F3" w:rsidRDefault="003975F5">
      <w:pPr>
        <w:pStyle w:val="Ttulo3"/>
        <w:autoSpaceDE w:val="0"/>
        <w:autoSpaceDN w:val="0"/>
        <w:spacing w:before="310" w:line="300" w:lineRule="auto"/>
      </w:pPr>
      <w:r>
        <w:rPr>
          <w:i/>
        </w:rPr>
        <w:t xml:space="preserve">3.5.3.3 Criterios de selección aplicados al proyecto </w:t>
      </w:r>
    </w:p>
    <w:p w14:paraId="7F306BEE" w14:textId="77777777" w:rsidR="002432E5" w:rsidRDefault="009D0BE8">
      <w:pPr>
        <w:autoSpaceDE w:val="0"/>
        <w:autoSpaceDN w:val="0"/>
        <w:spacing w:before="120" w:after="0" w:line="338" w:lineRule="auto"/>
      </w:pPr>
      <w:r>
        <w:rPr>
          <w:rFonts w:ascii="Times New Roman" w:eastAsia="Times New Roman" w:hAnsi="Times New Roman"/>
          <w:color w:val="000000"/>
          <w:sz w:val="24"/>
        </w:rPr>
        <w:t>En el prototipo validado se desplegó únicamente Cowrie, honeypot de media interacción (SSH y Telnet) con registro estructurado en JSON, mecanismos de integración externa (webhooks, HPFeeds y syslog) y una comunidad activa; el reenvío a n8n lo hace un servicio propio (forwarder, §5.2.1). Dionaea (baja interacción, multi-protocolo y captura de malware) forma parte del diseño objetivo y no se desplegó (§5.2.1).</w:t>
      </w:r>
    </w:p>
    <w:p w14:paraId="7FA98311" w14:textId="77777777" w:rsidR="002129F3" w:rsidRDefault="003975F5">
      <w:pPr>
        <w:pStyle w:val="Ttulo2"/>
        <w:autoSpaceDE w:val="0"/>
        <w:autoSpaceDN w:val="0"/>
        <w:spacing w:before="392" w:line="233" w:lineRule="auto"/>
      </w:pPr>
      <w:bookmarkStart w:id="33" w:name="_Toc242432731"/>
      <w:r>
        <w:t>3.6 Inteligencia de amenazas (Threat Intelligence)</w:t>
      </w:r>
      <w:bookmarkEnd w:id="33"/>
      <w:r>
        <w:t xml:space="preserve"> </w:t>
      </w:r>
    </w:p>
    <w:p w14:paraId="25161BE3" w14:textId="77777777" w:rsidR="002129F3" w:rsidRDefault="003975F5">
      <w:pPr>
        <w:pStyle w:val="Ttulo3"/>
        <w:autoSpaceDE w:val="0"/>
        <w:autoSpaceDN w:val="0"/>
        <w:spacing w:before="208" w:line="343" w:lineRule="auto"/>
      </w:pPr>
      <w:r>
        <w:t xml:space="preserve">3.6.1 Definición y fundamentos </w:t>
      </w:r>
    </w:p>
    <w:p w14:paraId="5C389EEB"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La inteligencia de amenazas (Threat Intelligence, TI) puede definirse como el proceso de obtener, de varias fuentes, conocimiento sobre las amenazas que sirva para decidir cómo responder a ellas (Bromiley, 2016). Aquí se lo describe, como síntesis propia, en cuatro actividades: recolección de información, análisis, contextualización y aplicación práctica. A diferencia de los datos crudos (logs, alertas sin procesar) o la información (datos organizados pero no interpretados), la inteligencia implica un procesamiento analítico que agrega contexto, relevancia y aplicabilidad operativa (Tounsi y Rais, 2018). La TI permite responder no solo a qué ocurrió, sino a por qué, quién lo hizo y cómo prevenirlo. </w:t>
      </w:r>
    </w:p>
    <w:p w14:paraId="033573D8" w14:textId="77777777" w:rsidR="002129F3" w:rsidRDefault="003975F5">
      <w:pPr>
        <w:pStyle w:val="Ttulo3"/>
        <w:autoSpaceDE w:val="0"/>
        <w:autoSpaceDN w:val="0"/>
        <w:spacing w:before="348" w:line="334" w:lineRule="auto"/>
      </w:pPr>
      <w:r>
        <w:t xml:space="preserve">3.6.2 Los cuatro niveles de inteligencia de amenazas </w:t>
      </w:r>
    </w:p>
    <w:p w14:paraId="34A9CA1C"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Una taxonomía difundida (Chismon y Ruks, 2015, citado en Tounsi, 2019) clasifica la inteligencia de amenazas en cuatro niveles —estratégico, operacional, táctico y técnico— (Tabla 3.4), con destinatarios, contenidos y horizontes temporales distintos (Tounsi, 2019; Tounsi y Rais, 2018). La columna «Ejemplo ilustrativo del nivel» de la tabla siguiente ofrece un ejemplo didáctico genérico de cada nivel, no un resultado propio del proyecto. </w:t>
      </w:r>
    </w:p>
    <w:p w14:paraId="70BB6731" w14:textId="77777777" w:rsidR="002129F3" w:rsidRDefault="003975F5">
      <w:pPr>
        <w:keepNext/>
        <w:autoSpaceDE w:val="0"/>
        <w:autoSpaceDN w:val="0"/>
        <w:spacing w:before="266" w:after="236" w:line="233" w:lineRule="auto"/>
      </w:pPr>
      <w:r>
        <w:lastRenderedPageBreak/>
        <w:fldChar w:fldCharType="begin"/>
      </w:r>
      <w:r>
        <w:instrText xml:space="preserve"> TC "</w:instrText>
      </w:r>
      <w:bookmarkStart w:id="34" w:name="_Toc242432817"/>
      <w:r>
        <w:instrText>Tabla 3.4: Niveles de inteligencia de amenazas.</w:instrText>
      </w:r>
      <w:bookmarkEnd w:id="34"/>
      <w:r>
        <w:instrText xml:space="preserve">" \f T \l 1 </w:instrText>
      </w:r>
      <w:r>
        <w:fldChar w:fldCharType="end"/>
      </w:r>
      <w:r>
        <w:rPr>
          <w:rFonts w:ascii="Times New Roman" w:eastAsia="Times New Roman" w:hAnsi="Times New Roman"/>
          <w:i/>
          <w:color w:val="000000"/>
          <w:sz w:val="20"/>
        </w:rPr>
        <w:t>Tabla 3.4: Niveles de inteligencia de amenazas.</w:t>
      </w:r>
    </w:p>
    <w:tbl>
      <w:tblPr>
        <w:tblW w:w="0" w:type="auto"/>
        <w:tblInd w:w="5" w:type="dxa"/>
        <w:tblLayout w:type="fixed"/>
        <w:tblLook w:val="04A0" w:firstRow="1" w:lastRow="0" w:firstColumn="1" w:lastColumn="0" w:noHBand="0" w:noVBand="1"/>
      </w:tblPr>
      <w:tblGrid>
        <w:gridCol w:w="1062"/>
        <w:gridCol w:w="1940"/>
        <w:gridCol w:w="1942"/>
        <w:gridCol w:w="2064"/>
        <w:gridCol w:w="2064"/>
      </w:tblGrid>
      <w:tr w:rsidR="002129F3" w14:paraId="2295D380" w14:textId="77777777">
        <w:trPr>
          <w:cantSplit/>
          <w:trHeight w:val="300"/>
          <w:tblHeader/>
        </w:trPr>
        <w:tc>
          <w:tcPr>
            <w:tcW w:w="106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072BD88"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Nivel</w:t>
            </w:r>
          </w:p>
        </w:tc>
        <w:tc>
          <w:tcPr>
            <w:tcW w:w="19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CDDF8A1"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Destinatario</w:t>
            </w:r>
          </w:p>
        </w:tc>
        <w:tc>
          <w:tcPr>
            <w:tcW w:w="194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A97F361"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Contenido</w:t>
            </w:r>
          </w:p>
        </w:tc>
        <w:tc>
          <w:tcPr>
            <w:tcW w:w="20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260C79A"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Horizonte</w:t>
            </w:r>
          </w:p>
        </w:tc>
        <w:tc>
          <w:tcPr>
            <w:tcW w:w="20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5D61FFC"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Ejemplo ilustrativo del nivel</w:t>
            </w:r>
          </w:p>
        </w:tc>
      </w:tr>
      <w:tr w:rsidR="002129F3" w14:paraId="18472738" w14:textId="77777777">
        <w:trPr>
          <w:cantSplit/>
          <w:trHeight w:val="300"/>
        </w:trPr>
        <w:tc>
          <w:tcPr>
            <w:tcW w:w="1062" w:type="dxa"/>
            <w:tcBorders>
              <w:top w:val="single" w:sz="4" w:space="0" w:color="989998"/>
              <w:left w:val="single" w:sz="4" w:space="0" w:color="989998"/>
              <w:bottom w:val="single" w:sz="4" w:space="0" w:color="989998"/>
              <w:right w:val="single" w:sz="4" w:space="0" w:color="989998"/>
            </w:tcBorders>
            <w:tcMar>
              <w:left w:w="0" w:type="dxa"/>
              <w:right w:w="0" w:type="dxa"/>
            </w:tcMar>
          </w:tcPr>
          <w:p w14:paraId="68DF9DE1"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Estratégico</w:t>
            </w:r>
          </w:p>
        </w:tc>
        <w:tc>
          <w:tcPr>
            <w:tcW w:w="1940" w:type="dxa"/>
            <w:tcBorders>
              <w:top w:val="single" w:sz="4" w:space="0" w:color="989998"/>
              <w:left w:val="single" w:sz="4" w:space="0" w:color="989998"/>
              <w:bottom w:val="single" w:sz="4" w:space="0" w:color="989998"/>
              <w:right w:val="single" w:sz="4" w:space="0" w:color="989998"/>
            </w:tcBorders>
            <w:tcMar>
              <w:left w:w="0" w:type="dxa"/>
              <w:right w:w="0" w:type="dxa"/>
            </w:tcMar>
          </w:tcPr>
          <w:p w14:paraId="65B8AC69"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Dirección, tomadores de decisión</w:t>
            </w:r>
          </w:p>
        </w:tc>
        <w:tc>
          <w:tcPr>
            <w:tcW w:w="1942" w:type="dxa"/>
            <w:tcBorders>
              <w:top w:val="single" w:sz="4" w:space="0" w:color="989998"/>
              <w:left w:val="single" w:sz="4" w:space="0" w:color="989998"/>
              <w:bottom w:val="single" w:sz="4" w:space="0" w:color="989998"/>
              <w:right w:val="single" w:sz="4" w:space="0" w:color="989998"/>
            </w:tcBorders>
            <w:tcMar>
              <w:left w:w="0" w:type="dxa"/>
              <w:right w:w="0" w:type="dxa"/>
            </w:tcMar>
          </w:tcPr>
          <w:p w14:paraId="78BB12A8"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Información de alto nivel sobre riesgos y tendencias</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3BC7A10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Largo plazo</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747A70D2"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«El 78 % de los ataques registrados provienen de infraestructura </w:t>
            </w:r>
            <w:r>
              <w:br/>
            </w:r>
            <w:r>
              <w:rPr>
                <w:rFonts w:ascii="Times New Roman" w:eastAsia="Times New Roman" w:hAnsi="Times New Roman"/>
                <w:color w:val="000000"/>
                <w:sz w:val="18"/>
              </w:rPr>
              <w:t xml:space="preserve">automatizada; se </w:t>
            </w:r>
            <w:r>
              <w:br/>
            </w:r>
            <w:r>
              <w:rPr>
                <w:rFonts w:ascii="Times New Roman" w:eastAsia="Times New Roman" w:hAnsi="Times New Roman"/>
                <w:color w:val="000000"/>
                <w:sz w:val="18"/>
              </w:rPr>
              <w:t xml:space="preserve">recomienda priorizar </w:t>
            </w:r>
            <w:r>
              <w:br/>
            </w:r>
            <w:r>
              <w:rPr>
                <w:rFonts w:ascii="Times New Roman" w:eastAsia="Times New Roman" w:hAnsi="Times New Roman"/>
                <w:color w:val="000000"/>
                <w:sz w:val="18"/>
              </w:rPr>
              <w:t>controles de fuerza bruta en SSH.»</w:t>
            </w:r>
          </w:p>
        </w:tc>
      </w:tr>
      <w:tr w:rsidR="002129F3" w14:paraId="3826C025" w14:textId="77777777">
        <w:trPr>
          <w:cantSplit/>
          <w:trHeight w:val="300"/>
        </w:trPr>
        <w:tc>
          <w:tcPr>
            <w:tcW w:w="1062" w:type="dxa"/>
            <w:tcBorders>
              <w:top w:val="single" w:sz="4" w:space="0" w:color="989998"/>
              <w:left w:val="single" w:sz="4" w:space="0" w:color="989998"/>
              <w:bottom w:val="single" w:sz="4" w:space="0" w:color="989998"/>
              <w:right w:val="single" w:sz="4" w:space="0" w:color="989998"/>
            </w:tcBorders>
            <w:tcMar>
              <w:left w:w="0" w:type="dxa"/>
              <w:right w:w="0" w:type="dxa"/>
            </w:tcMar>
          </w:tcPr>
          <w:p w14:paraId="7CB85DCA"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Operacional</w:t>
            </w:r>
          </w:p>
        </w:tc>
        <w:tc>
          <w:tcPr>
            <w:tcW w:w="1940" w:type="dxa"/>
            <w:tcBorders>
              <w:top w:val="single" w:sz="4" w:space="0" w:color="989998"/>
              <w:left w:val="single" w:sz="4" w:space="0" w:color="989998"/>
              <w:bottom w:val="single" w:sz="4" w:space="0" w:color="989998"/>
              <w:right w:val="single" w:sz="4" w:space="0" w:color="989998"/>
            </w:tcBorders>
            <w:tcMar>
              <w:left w:w="0" w:type="dxa"/>
              <w:right w:w="0" w:type="dxa"/>
            </w:tcMar>
          </w:tcPr>
          <w:p w14:paraId="47F31567"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Responsables de </w:t>
            </w:r>
            <w:r>
              <w:br/>
            </w:r>
            <w:r>
              <w:rPr>
                <w:rFonts w:ascii="Times New Roman" w:eastAsia="Times New Roman" w:hAnsi="Times New Roman"/>
                <w:color w:val="000000"/>
                <w:sz w:val="18"/>
              </w:rPr>
              <w:t xml:space="preserve">seguridad, jefes de </w:t>
            </w:r>
            <w:r>
              <w:br/>
            </w:r>
            <w:r>
              <w:rPr>
                <w:rFonts w:ascii="Times New Roman" w:eastAsia="Times New Roman" w:hAnsi="Times New Roman"/>
                <w:color w:val="000000"/>
                <w:sz w:val="18"/>
              </w:rPr>
              <w:t>respuesta a incidentes</w:t>
            </w:r>
          </w:p>
        </w:tc>
        <w:tc>
          <w:tcPr>
            <w:tcW w:w="1942" w:type="dxa"/>
            <w:tcBorders>
              <w:top w:val="single" w:sz="4" w:space="0" w:color="989998"/>
              <w:left w:val="single" w:sz="4" w:space="0" w:color="989998"/>
              <w:bottom w:val="single" w:sz="4" w:space="0" w:color="989998"/>
              <w:right w:val="single" w:sz="4" w:space="0" w:color="989998"/>
            </w:tcBorders>
            <w:tcMar>
              <w:left w:w="0" w:type="dxa"/>
              <w:right w:w="0" w:type="dxa"/>
            </w:tcMar>
          </w:tcPr>
          <w:p w14:paraId="5388F68B"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Detalles de ataques </w:t>
            </w:r>
            <w:r>
              <w:br/>
            </w:r>
            <w:r>
              <w:rPr>
                <w:rFonts w:ascii="Times New Roman" w:eastAsia="Times New Roman" w:hAnsi="Times New Roman"/>
                <w:color w:val="000000"/>
                <w:sz w:val="18"/>
              </w:rPr>
              <w:t>específicos inminentes contra la organización</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48672270"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Corto plazo</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37A10AC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«Se anticipa una campaña de fuerza bruta SSH </w:t>
            </w:r>
            <w:r>
              <w:br/>
            </w:r>
            <w:r>
              <w:rPr>
                <w:rFonts w:ascii="Times New Roman" w:eastAsia="Times New Roman" w:hAnsi="Times New Roman"/>
                <w:color w:val="000000"/>
                <w:sz w:val="18"/>
              </w:rPr>
              <w:t>dirigida al sector durante la próxima semana.»</w:t>
            </w:r>
          </w:p>
        </w:tc>
      </w:tr>
      <w:tr w:rsidR="002129F3" w14:paraId="3034E4DF" w14:textId="77777777">
        <w:trPr>
          <w:cantSplit/>
          <w:trHeight w:val="300"/>
        </w:trPr>
        <w:tc>
          <w:tcPr>
            <w:tcW w:w="1062" w:type="dxa"/>
            <w:tcBorders>
              <w:top w:val="single" w:sz="3" w:space="0" w:color="989998"/>
              <w:left w:val="single" w:sz="4" w:space="0" w:color="989998"/>
              <w:bottom w:val="single" w:sz="4" w:space="0" w:color="989998"/>
              <w:right w:val="single" w:sz="4" w:space="0" w:color="989998"/>
            </w:tcBorders>
            <w:tcMar>
              <w:left w:w="0" w:type="dxa"/>
              <w:right w:w="0" w:type="dxa"/>
            </w:tcMar>
          </w:tcPr>
          <w:p w14:paraId="41A6151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Táctico</w:t>
            </w:r>
          </w:p>
        </w:tc>
        <w:tc>
          <w:tcPr>
            <w:tcW w:w="1940" w:type="dxa"/>
            <w:tcBorders>
              <w:top w:val="single" w:sz="3" w:space="0" w:color="989998"/>
              <w:left w:val="single" w:sz="4" w:space="0" w:color="989998"/>
              <w:bottom w:val="single" w:sz="4" w:space="0" w:color="989998"/>
              <w:right w:val="single" w:sz="4" w:space="0" w:color="989998"/>
            </w:tcBorders>
            <w:tcMar>
              <w:left w:w="0" w:type="dxa"/>
              <w:right w:w="0" w:type="dxa"/>
            </w:tcMar>
          </w:tcPr>
          <w:p w14:paraId="1B8428C4"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Equipos de respuesta a incidentes y SOC</w:t>
            </w:r>
          </w:p>
        </w:tc>
        <w:tc>
          <w:tcPr>
            <w:tcW w:w="1942" w:type="dxa"/>
            <w:tcBorders>
              <w:top w:val="single" w:sz="3" w:space="0" w:color="989998"/>
              <w:left w:val="single" w:sz="4" w:space="0" w:color="989998"/>
              <w:bottom w:val="single" w:sz="4" w:space="0" w:color="989998"/>
              <w:right w:val="single" w:sz="4" w:space="0" w:color="989998"/>
            </w:tcBorders>
            <w:tcMar>
              <w:left w:w="0" w:type="dxa"/>
              <w:right w:w="0" w:type="dxa"/>
            </w:tcMar>
          </w:tcPr>
          <w:p w14:paraId="381CA206"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Tácticas, técnicas y </w:t>
            </w:r>
            <w:r>
              <w:br/>
            </w:r>
            <w:r>
              <w:rPr>
                <w:rFonts w:ascii="Times New Roman" w:eastAsia="Times New Roman" w:hAnsi="Times New Roman"/>
                <w:color w:val="000000"/>
                <w:sz w:val="18"/>
              </w:rPr>
              <w:t>procedimientos (TTP) de los atacantes</w:t>
            </w:r>
          </w:p>
        </w:tc>
        <w:tc>
          <w:tcPr>
            <w:tcW w:w="2064" w:type="dxa"/>
            <w:tcBorders>
              <w:top w:val="single" w:sz="3" w:space="0" w:color="989998"/>
              <w:left w:val="single" w:sz="4" w:space="0" w:color="989998"/>
              <w:bottom w:val="single" w:sz="4" w:space="0" w:color="989998"/>
              <w:right w:val="single" w:sz="4" w:space="0" w:color="989998"/>
            </w:tcBorders>
            <w:tcMar>
              <w:left w:w="0" w:type="dxa"/>
              <w:right w:w="0" w:type="dxa"/>
            </w:tcMar>
          </w:tcPr>
          <w:p w14:paraId="3D808A3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Largo plazo</w:t>
            </w:r>
          </w:p>
        </w:tc>
        <w:tc>
          <w:tcPr>
            <w:tcW w:w="2064" w:type="dxa"/>
            <w:tcBorders>
              <w:top w:val="single" w:sz="3" w:space="0" w:color="989998"/>
              <w:left w:val="single" w:sz="4" w:space="0" w:color="989998"/>
              <w:bottom w:val="single" w:sz="4" w:space="0" w:color="989998"/>
              <w:right w:val="single" w:sz="4" w:space="0" w:color="989998"/>
            </w:tcBorders>
            <w:tcMar>
              <w:left w:w="0" w:type="dxa"/>
              <w:right w:w="0" w:type="dxa"/>
            </w:tcMar>
          </w:tcPr>
          <w:p w14:paraId="0742FEC8"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«Tras autenticarse, los atacantes ejecutan </w:t>
            </w:r>
            <w:r>
              <w:br/>
            </w:r>
            <w:r>
              <w:rPr>
                <w:rFonts w:ascii="Times New Roman" w:eastAsia="Times New Roman" w:hAnsi="Times New Roman"/>
                <w:color w:val="000000"/>
                <w:sz w:val="18"/>
              </w:rPr>
              <w:t xml:space="preserve">reconocimiento (uname, cat /etc/passwd) antes de descargar cargas con </w:t>
            </w:r>
            <w:r>
              <w:br/>
            </w:r>
            <w:r>
              <w:rPr>
                <w:rFonts w:ascii="Times New Roman" w:eastAsia="Times New Roman" w:hAnsi="Times New Roman"/>
                <w:color w:val="000000"/>
                <w:sz w:val="18"/>
              </w:rPr>
              <w:t>wget.»</w:t>
            </w:r>
          </w:p>
        </w:tc>
      </w:tr>
      <w:tr w:rsidR="002129F3" w14:paraId="300B723A" w14:textId="77777777">
        <w:trPr>
          <w:cantSplit/>
          <w:trHeight w:val="300"/>
        </w:trPr>
        <w:tc>
          <w:tcPr>
            <w:tcW w:w="1062" w:type="dxa"/>
            <w:tcBorders>
              <w:top w:val="single" w:sz="4" w:space="0" w:color="989998"/>
              <w:left w:val="single" w:sz="4" w:space="0" w:color="989998"/>
              <w:bottom w:val="single" w:sz="3" w:space="0" w:color="989998"/>
              <w:right w:val="single" w:sz="4" w:space="0" w:color="989998"/>
            </w:tcBorders>
            <w:tcMar>
              <w:left w:w="0" w:type="dxa"/>
              <w:right w:w="0" w:type="dxa"/>
            </w:tcMar>
          </w:tcPr>
          <w:p w14:paraId="783D0AE9"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Técnico</w:t>
            </w:r>
          </w:p>
        </w:tc>
        <w:tc>
          <w:tcPr>
            <w:tcW w:w="1940" w:type="dxa"/>
            <w:tcBorders>
              <w:top w:val="single" w:sz="4" w:space="0" w:color="989998"/>
              <w:left w:val="single" w:sz="4" w:space="0" w:color="989998"/>
              <w:bottom w:val="single" w:sz="3" w:space="0" w:color="989998"/>
              <w:right w:val="single" w:sz="4" w:space="0" w:color="989998"/>
            </w:tcBorders>
            <w:tcMar>
              <w:left w:w="0" w:type="dxa"/>
              <w:right w:w="0" w:type="dxa"/>
            </w:tcMar>
          </w:tcPr>
          <w:p w14:paraId="58D88CEC"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Recursos técnicos (firewalls, filtros de correo, SIEM)</w:t>
            </w:r>
          </w:p>
        </w:tc>
        <w:tc>
          <w:tcPr>
            <w:tcW w:w="1942" w:type="dxa"/>
            <w:tcBorders>
              <w:top w:val="single" w:sz="4" w:space="0" w:color="989998"/>
              <w:left w:val="single" w:sz="4" w:space="0" w:color="989998"/>
              <w:bottom w:val="single" w:sz="3" w:space="0" w:color="989998"/>
              <w:right w:val="single" w:sz="4" w:space="0" w:color="989998"/>
            </w:tcBorders>
            <w:tcMar>
              <w:left w:w="0" w:type="dxa"/>
              <w:right w:w="0" w:type="dxa"/>
            </w:tcMar>
          </w:tcPr>
          <w:p w14:paraId="06A31261" w14:textId="77777777" w:rsidR="002129F3" w:rsidRDefault="003975F5">
            <w:pPr>
              <w:keepNext/>
              <w:autoSpaceDE w:val="0"/>
              <w:autoSpaceDN w:val="0"/>
              <w:spacing w:before="30" w:after="0" w:line="245" w:lineRule="auto"/>
              <w:ind w:left="84" w:right="720"/>
            </w:pPr>
            <w:r>
              <w:rPr>
                <w:rFonts w:ascii="Times New Roman" w:eastAsia="Times New Roman" w:hAnsi="Times New Roman"/>
                <w:color w:val="000000"/>
                <w:sz w:val="18"/>
              </w:rPr>
              <w:t>Indicadores de compromiso</w:t>
            </w:r>
          </w:p>
        </w:tc>
        <w:tc>
          <w:tcPr>
            <w:tcW w:w="2064" w:type="dxa"/>
            <w:tcBorders>
              <w:top w:val="single" w:sz="4" w:space="0" w:color="989998"/>
              <w:left w:val="single" w:sz="4" w:space="0" w:color="989998"/>
              <w:bottom w:val="single" w:sz="3" w:space="0" w:color="989998"/>
              <w:right w:val="single" w:sz="4" w:space="0" w:color="989998"/>
            </w:tcBorders>
            <w:tcMar>
              <w:left w:w="0" w:type="dxa"/>
              <w:right w:w="0" w:type="dxa"/>
            </w:tcMar>
          </w:tcPr>
          <w:p w14:paraId="3904C22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Inmediato</w:t>
            </w:r>
          </w:p>
        </w:tc>
        <w:tc>
          <w:tcPr>
            <w:tcW w:w="2064" w:type="dxa"/>
            <w:tcBorders>
              <w:top w:val="single" w:sz="4" w:space="0" w:color="989998"/>
              <w:left w:val="single" w:sz="4" w:space="0" w:color="989998"/>
              <w:bottom w:val="single" w:sz="3" w:space="0" w:color="989998"/>
              <w:right w:val="single" w:sz="4" w:space="0" w:color="989998"/>
            </w:tcBorders>
            <w:tcMar>
              <w:left w:w="0" w:type="dxa"/>
              <w:right w:w="0" w:type="dxa"/>
            </w:tcMar>
          </w:tcPr>
          <w:p w14:paraId="0698D40C"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«Feed STIX con 89 </w:t>
            </w:r>
            <w:r>
              <w:br/>
            </w:r>
            <w:r>
              <w:rPr>
                <w:rFonts w:ascii="Times New Roman" w:eastAsia="Times New Roman" w:hAnsi="Times New Roman"/>
                <w:color w:val="000000"/>
                <w:sz w:val="18"/>
              </w:rPr>
              <w:t>indicadores (IPs, hashes SHA-256 de malware, user agents) listos para consumo por firewall y sistemas de detección.»</w:t>
            </w:r>
          </w:p>
        </w:tc>
      </w:tr>
    </w:tbl>
    <w:p w14:paraId="4229F8CE" w14:textId="77777777" w:rsidR="002129F3" w:rsidRDefault="003975F5">
      <w:pPr>
        <w:autoSpaceDE w:val="0"/>
        <w:autoSpaceDN w:val="0"/>
        <w:spacing w:before="10" w:after="0" w:line="262" w:lineRule="auto"/>
        <w:ind w:right="44"/>
        <w:jc w:val="both"/>
      </w:pPr>
      <w:r>
        <w:rPr>
          <w:rFonts w:ascii="Times New Roman" w:eastAsia="Times New Roman" w:hAnsi="Times New Roman"/>
          <w:color w:val="000000"/>
          <w:sz w:val="20"/>
        </w:rPr>
        <w:t>Nota. Elaboración propia a partir de Tounsi (2019, Tabla 1.2). Los ejemplos son ilustrativos y no resultados del proyecto, que observó una sola IP por validación y generó cuatro IoCs en el lote del 25/09/2026, 21 en las ventanas automáticas del 28/09 y del 30/09/2026, 26 en la del 02/10/2026 y 32 en la del 05–06/10/2026.</w:t>
      </w:r>
    </w:p>
    <w:p w14:paraId="5F3AD997"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Posicionamiento del proyecto: La arquitectura propuesta se sitúa principalmente en los niveles táctico y técnico, generando IoCs estructurados y tipados. De forma complementaria, los reportes agregados aportan una vista operacional para analistas; no se implementaron dashboards. El nivel estratégico se aborda de forma indirecta a través de las recomendaciones y conclusiones del presente trabajo. </w:t>
      </w:r>
    </w:p>
    <w:p w14:paraId="6FBA5F21" w14:textId="77777777" w:rsidR="002129F3" w:rsidRDefault="003975F5">
      <w:pPr>
        <w:pStyle w:val="Ttulo3"/>
        <w:autoSpaceDE w:val="0"/>
        <w:autoSpaceDN w:val="0"/>
        <w:spacing w:before="350" w:line="278" w:lineRule="auto"/>
        <w:ind w:right="864"/>
      </w:pPr>
      <w:r>
        <w:t xml:space="preserve">3.6.3 Fuentes de inteligencia </w:t>
      </w:r>
    </w:p>
    <w:p w14:paraId="5BE056B2" w14:textId="77777777" w:rsidR="002129F3" w:rsidRDefault="003975F5">
      <w:pPr>
        <w:autoSpaceDE w:val="0"/>
        <w:autoSpaceDN w:val="0"/>
        <w:spacing w:before="120" w:after="0" w:line="278" w:lineRule="auto"/>
        <w:ind w:right="864"/>
      </w:pPr>
      <w:r>
        <w:rPr>
          <w:rFonts w:ascii="Times New Roman" w:eastAsia="Times New Roman" w:hAnsi="Times New Roman"/>
          <w:color w:val="000000"/>
          <w:sz w:val="24"/>
        </w:rPr>
        <w:t xml:space="preserve">Las fuentes de inteligencia se clasifican según su origen; la Tabla 3.5 se elaboró a partir de la distinción entre fuentes internas y externas de Bromiley (2016): </w:t>
      </w:r>
    </w:p>
    <w:p w14:paraId="486ABF1C" w14:textId="77777777" w:rsidR="002129F3" w:rsidRDefault="003975F5">
      <w:pPr>
        <w:keepNext/>
        <w:autoSpaceDE w:val="0"/>
        <w:autoSpaceDN w:val="0"/>
        <w:spacing w:before="268" w:after="236" w:line="230" w:lineRule="auto"/>
      </w:pPr>
      <w:r>
        <w:fldChar w:fldCharType="begin"/>
      </w:r>
      <w:r>
        <w:instrText xml:space="preserve"> TC "</w:instrText>
      </w:r>
      <w:bookmarkStart w:id="35" w:name="_Toc242432818"/>
      <w:r>
        <w:instrText>Tabla 3.5: Clasificación de fuentes de inteligencia según su origen.</w:instrText>
      </w:r>
      <w:bookmarkEnd w:id="35"/>
      <w:r>
        <w:instrText xml:space="preserve">" \f T \l 1 </w:instrText>
      </w:r>
      <w:r>
        <w:fldChar w:fldCharType="end"/>
      </w:r>
      <w:r>
        <w:rPr>
          <w:rFonts w:ascii="Times New Roman" w:eastAsia="Times New Roman" w:hAnsi="Times New Roman"/>
          <w:i/>
          <w:color w:val="000000"/>
          <w:sz w:val="20"/>
        </w:rPr>
        <w:t>Tabla 3.5: Clasificación de fuentes de inteligencia según su origen.</w:t>
      </w:r>
    </w:p>
    <w:tbl>
      <w:tblPr>
        <w:tblW w:w="0" w:type="auto"/>
        <w:tblInd w:w="5" w:type="dxa"/>
        <w:tblLayout w:type="fixed"/>
        <w:tblLook w:val="04A0" w:firstRow="1" w:lastRow="0" w:firstColumn="1" w:lastColumn="0" w:noHBand="0" w:noVBand="1"/>
      </w:tblPr>
      <w:tblGrid>
        <w:gridCol w:w="1814"/>
        <w:gridCol w:w="2904"/>
        <w:gridCol w:w="2176"/>
        <w:gridCol w:w="2178"/>
      </w:tblGrid>
      <w:tr w:rsidR="002129F3" w14:paraId="446DCB2B" w14:textId="77777777">
        <w:trPr>
          <w:cantSplit/>
          <w:trHeight w:val="300"/>
          <w:tblHeader/>
        </w:trPr>
        <w:tc>
          <w:tcPr>
            <w:tcW w:w="1814"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423263D9"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Tipo de fuente</w:t>
            </w:r>
          </w:p>
        </w:tc>
        <w:tc>
          <w:tcPr>
            <w:tcW w:w="2904"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222D4B0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Ejemplos</w:t>
            </w:r>
          </w:p>
        </w:tc>
        <w:tc>
          <w:tcPr>
            <w:tcW w:w="2176" w:type="dxa"/>
            <w:tcBorders>
              <w:top w:val="single" w:sz="3" w:space="0" w:color="989998"/>
              <w:left w:val="single" w:sz="4" w:space="0" w:color="989998"/>
              <w:bottom w:val="single" w:sz="3" w:space="0" w:color="989998"/>
              <w:right w:val="single" w:sz="3" w:space="0" w:color="989998"/>
            </w:tcBorders>
            <w:shd w:val="clear" w:color="auto" w:fill="D9E1F3"/>
            <w:tcMar>
              <w:left w:w="0" w:type="dxa"/>
              <w:right w:w="0" w:type="dxa"/>
            </w:tcMar>
          </w:tcPr>
          <w:p w14:paraId="3EA44B8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Ventajas</w:t>
            </w:r>
          </w:p>
        </w:tc>
        <w:tc>
          <w:tcPr>
            <w:tcW w:w="2178" w:type="dxa"/>
            <w:tcBorders>
              <w:top w:val="single" w:sz="3" w:space="0" w:color="989998"/>
              <w:left w:val="single" w:sz="3" w:space="0" w:color="989998"/>
              <w:bottom w:val="single" w:sz="3" w:space="0" w:color="989998"/>
              <w:right w:val="single" w:sz="4" w:space="0" w:color="989998"/>
            </w:tcBorders>
            <w:shd w:val="clear" w:color="auto" w:fill="D9E1F3"/>
            <w:tcMar>
              <w:left w:w="0" w:type="dxa"/>
              <w:right w:w="0" w:type="dxa"/>
            </w:tcMar>
          </w:tcPr>
          <w:p w14:paraId="3FF21072"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Limitaciones</w:t>
            </w:r>
          </w:p>
        </w:tc>
      </w:tr>
      <w:tr w:rsidR="002129F3" w14:paraId="461B4E4E"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4317FDB9"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Externas abiertas (OSINT)</w:t>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0A6D7887"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Feeds públicos, AlienVault OTX, VirusTotal, Shodan</w:t>
            </w:r>
          </w:p>
        </w:tc>
        <w:tc>
          <w:tcPr>
            <w:tcW w:w="2176" w:type="dxa"/>
            <w:tcBorders>
              <w:top w:val="single" w:sz="3" w:space="0" w:color="989998"/>
              <w:left w:val="single" w:sz="4" w:space="0" w:color="989998"/>
              <w:bottom w:val="single" w:sz="4" w:space="0" w:color="989998"/>
              <w:right w:val="single" w:sz="3" w:space="0" w:color="989998"/>
            </w:tcBorders>
            <w:tcMar>
              <w:left w:w="0" w:type="dxa"/>
              <w:right w:w="0" w:type="dxa"/>
            </w:tcMar>
          </w:tcPr>
          <w:p w14:paraId="24B5901D"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Amplia cobertura, sin costo</w:t>
            </w:r>
          </w:p>
        </w:tc>
        <w:tc>
          <w:tcPr>
            <w:tcW w:w="2178" w:type="dxa"/>
            <w:tcBorders>
              <w:top w:val="single" w:sz="3" w:space="0" w:color="989998"/>
              <w:left w:val="single" w:sz="3" w:space="0" w:color="989998"/>
              <w:bottom w:val="single" w:sz="4" w:space="0" w:color="989998"/>
              <w:right w:val="single" w:sz="4" w:space="0" w:color="989998"/>
            </w:tcBorders>
            <w:tcMar>
              <w:left w:w="0" w:type="dxa"/>
              <w:right w:w="0" w:type="dxa"/>
            </w:tcMar>
          </w:tcPr>
          <w:p w14:paraId="64665D6F"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Baja especificidad, volumen de ruido</w:t>
            </w:r>
          </w:p>
        </w:tc>
      </w:tr>
      <w:tr w:rsidR="002129F3" w14:paraId="78B37736"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2097DE2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Externas comerciales</w:t>
            </w:r>
          </w:p>
        </w:tc>
        <w:tc>
          <w:tcPr>
            <w:tcW w:w="2904" w:type="dxa"/>
            <w:tcBorders>
              <w:top w:val="single" w:sz="4" w:space="0" w:color="989998"/>
              <w:left w:val="single" w:sz="4" w:space="0" w:color="989998"/>
              <w:bottom w:val="single" w:sz="3" w:space="0" w:color="989998"/>
              <w:right w:val="single" w:sz="4" w:space="0" w:color="989998"/>
            </w:tcBorders>
            <w:tcMar>
              <w:left w:w="0" w:type="dxa"/>
              <w:right w:w="0" w:type="dxa"/>
            </w:tcMar>
          </w:tcPr>
          <w:p w14:paraId="7D325382"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Recorded Future, CrowdStrike, ThreatConnect</w:t>
            </w:r>
          </w:p>
        </w:tc>
        <w:tc>
          <w:tcPr>
            <w:tcW w:w="2176" w:type="dxa"/>
            <w:tcBorders>
              <w:top w:val="single" w:sz="4" w:space="0" w:color="989998"/>
              <w:left w:val="single" w:sz="4" w:space="0" w:color="989998"/>
              <w:bottom w:val="single" w:sz="3" w:space="0" w:color="989998"/>
              <w:right w:val="single" w:sz="3" w:space="0" w:color="989998"/>
            </w:tcBorders>
            <w:tcMar>
              <w:left w:w="0" w:type="dxa"/>
              <w:right w:w="0" w:type="dxa"/>
            </w:tcMar>
          </w:tcPr>
          <w:p w14:paraId="0EBA9E29" w14:textId="77777777" w:rsidR="002129F3" w:rsidRDefault="003975F5">
            <w:pPr>
              <w:autoSpaceDE w:val="0"/>
              <w:autoSpaceDN w:val="0"/>
              <w:spacing w:before="30" w:after="0" w:line="245" w:lineRule="auto"/>
              <w:ind w:left="82" w:right="864"/>
            </w:pPr>
            <w:r>
              <w:rPr>
                <w:rFonts w:ascii="Times New Roman" w:eastAsia="Times New Roman" w:hAnsi="Times New Roman"/>
                <w:color w:val="000000"/>
                <w:sz w:val="18"/>
              </w:rPr>
              <w:t xml:space="preserve">Alta calidad, </w:t>
            </w:r>
            <w:r>
              <w:br/>
            </w:r>
            <w:r>
              <w:rPr>
                <w:rFonts w:ascii="Times New Roman" w:eastAsia="Times New Roman" w:hAnsi="Times New Roman"/>
                <w:color w:val="000000"/>
                <w:sz w:val="18"/>
              </w:rPr>
              <w:t>enriquecimiento</w:t>
            </w:r>
          </w:p>
        </w:tc>
        <w:tc>
          <w:tcPr>
            <w:tcW w:w="2178" w:type="dxa"/>
            <w:tcBorders>
              <w:top w:val="single" w:sz="4" w:space="0" w:color="989998"/>
              <w:left w:val="single" w:sz="3" w:space="0" w:color="989998"/>
              <w:bottom w:val="single" w:sz="3" w:space="0" w:color="989998"/>
              <w:right w:val="single" w:sz="4" w:space="0" w:color="989998"/>
            </w:tcBorders>
            <w:tcMar>
              <w:left w:w="0" w:type="dxa"/>
              <w:right w:w="0" w:type="dxa"/>
            </w:tcMar>
          </w:tcPr>
          <w:p w14:paraId="28524F28"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 xml:space="preserve">Costo elevado, </w:t>
            </w:r>
            <w:r>
              <w:br/>
            </w:r>
            <w:r>
              <w:rPr>
                <w:rFonts w:ascii="Times New Roman" w:eastAsia="Times New Roman" w:hAnsi="Times New Roman"/>
                <w:color w:val="000000"/>
                <w:sz w:val="18"/>
              </w:rPr>
              <w:t>dependencia externa</w:t>
            </w:r>
          </w:p>
        </w:tc>
      </w:tr>
      <w:tr w:rsidR="002129F3" w14:paraId="3F57C253"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17F14FF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Externas compartidas</w:t>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1F95D8F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MISP, ISACs, ISOs sectoriales</w:t>
            </w:r>
          </w:p>
        </w:tc>
        <w:tc>
          <w:tcPr>
            <w:tcW w:w="2176" w:type="dxa"/>
            <w:tcBorders>
              <w:top w:val="single" w:sz="3" w:space="0" w:color="989998"/>
              <w:left w:val="single" w:sz="4" w:space="0" w:color="989998"/>
              <w:bottom w:val="single" w:sz="4" w:space="0" w:color="989998"/>
              <w:right w:val="single" w:sz="3" w:space="0" w:color="989998"/>
            </w:tcBorders>
            <w:tcMar>
              <w:left w:w="0" w:type="dxa"/>
              <w:right w:w="0" w:type="dxa"/>
            </w:tcMar>
          </w:tcPr>
          <w:p w14:paraId="52B0C5C8"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t>Contexto sectorial, confianza</w:t>
            </w:r>
          </w:p>
        </w:tc>
        <w:tc>
          <w:tcPr>
            <w:tcW w:w="2178" w:type="dxa"/>
            <w:tcBorders>
              <w:top w:val="single" w:sz="3" w:space="0" w:color="989998"/>
              <w:left w:val="single" w:sz="3" w:space="0" w:color="989998"/>
              <w:bottom w:val="single" w:sz="4" w:space="0" w:color="989998"/>
              <w:right w:val="single" w:sz="4" w:space="0" w:color="989998"/>
            </w:tcBorders>
            <w:tcMar>
              <w:left w:w="0" w:type="dxa"/>
              <w:right w:w="0" w:type="dxa"/>
            </w:tcMar>
          </w:tcPr>
          <w:p w14:paraId="62A06BE3"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Requiere participación activa</w:t>
            </w:r>
          </w:p>
        </w:tc>
      </w:tr>
      <w:tr w:rsidR="002129F3" w14:paraId="5C65E0D1"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24C6C25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Internas</w:t>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781A7BCA"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Logs propios, honeypots, IDS, SIEM</w:t>
            </w:r>
          </w:p>
        </w:tc>
        <w:tc>
          <w:tcPr>
            <w:tcW w:w="2176" w:type="dxa"/>
            <w:tcBorders>
              <w:top w:val="single" w:sz="4" w:space="0" w:color="989998"/>
              <w:left w:val="single" w:sz="4" w:space="0" w:color="989998"/>
              <w:bottom w:val="single" w:sz="4" w:space="0" w:color="989998"/>
              <w:right w:val="single" w:sz="3" w:space="0" w:color="989998"/>
            </w:tcBorders>
            <w:tcMar>
              <w:left w:w="0" w:type="dxa"/>
              <w:right w:w="0" w:type="dxa"/>
            </w:tcMar>
          </w:tcPr>
          <w:p w14:paraId="2B0BDBB6"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t>Contexto local, alta relevancia</w:t>
            </w:r>
          </w:p>
        </w:tc>
        <w:tc>
          <w:tcPr>
            <w:tcW w:w="2178" w:type="dxa"/>
            <w:tcBorders>
              <w:top w:val="single" w:sz="4" w:space="0" w:color="989998"/>
              <w:left w:val="single" w:sz="3" w:space="0" w:color="989998"/>
              <w:bottom w:val="single" w:sz="4" w:space="0" w:color="989998"/>
              <w:right w:val="single" w:sz="4" w:space="0" w:color="989998"/>
            </w:tcBorders>
            <w:tcMar>
              <w:left w:w="0" w:type="dxa"/>
              <w:right w:w="0" w:type="dxa"/>
            </w:tcMar>
          </w:tcPr>
          <w:p w14:paraId="00F89B2E"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Cobertura limitada al perímetro propio</w:t>
            </w:r>
          </w:p>
        </w:tc>
      </w:tr>
    </w:tbl>
    <w:p w14:paraId="4B6E991A" w14:textId="77777777" w:rsidR="002129F3" w:rsidRDefault="003975F5">
      <w:pPr>
        <w:autoSpaceDE w:val="0"/>
        <w:autoSpaceDN w:val="0"/>
        <w:spacing w:before="12" w:after="0" w:line="230" w:lineRule="auto"/>
      </w:pPr>
      <w:r>
        <w:rPr>
          <w:rFonts w:ascii="Times New Roman" w:eastAsia="Times New Roman" w:hAnsi="Times New Roman"/>
          <w:color w:val="000000"/>
          <w:sz w:val="20"/>
        </w:rPr>
        <w:t>Nota. Elaboración propia.</w:t>
      </w:r>
    </w:p>
    <w:p w14:paraId="6CF46451"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En la arquitectura propuesta, los honeypots constituyen la fuente interna principal de inteligencia. En el diseño, esta fuente se complementa con enriquecimiento externo durante el </w:t>
      </w:r>
      <w:r>
        <w:rPr>
          <w:rFonts w:ascii="Times New Roman" w:eastAsia="Times New Roman" w:hAnsi="Times New Roman"/>
          <w:color w:val="000000"/>
          <w:sz w:val="24"/>
        </w:rPr>
        <w:lastRenderedPageBreak/>
        <w:t xml:space="preserve">procesamiento automatizado en n8n; el prototipo implementa solo la geolocalización por país, y la reputación IP queda prevista y no implementada (§5.8.3–5.8.4). </w:t>
      </w:r>
    </w:p>
    <w:p w14:paraId="76B96A83" w14:textId="77777777" w:rsidR="002129F3" w:rsidRDefault="003975F5">
      <w:pPr>
        <w:pStyle w:val="Ttulo2"/>
        <w:autoSpaceDE w:val="0"/>
        <w:autoSpaceDN w:val="0"/>
        <w:spacing w:before="390" w:line="307" w:lineRule="auto"/>
      </w:pPr>
      <w:bookmarkStart w:id="36" w:name="_Toc242432732"/>
      <w:r>
        <w:t>3.7 Ciclo de vida de la inteligencia de amenazas (modelo PCPAD)</w:t>
      </w:r>
      <w:bookmarkEnd w:id="36"/>
      <w:r>
        <w:t xml:space="preserve"> </w:t>
      </w:r>
    </w:p>
    <w:p w14:paraId="423823CB"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El ciclo de vida de la inteligencia de amenazas se organiza en cinco fases —Plan, Collect, Process, Analyze y Disseminate (PCPAD; adaptación propia del ciclo de inteligencia, que reduce a cinco las seis etapas habituales: planificación, recolección, procesamiento, análisis, diseminación y retroalimentación)—. La Tabla 3.6 sintetiza, para cada fase, su  propósito, las actividades principales, los componentes responsables en la arquitectura y el formato y la frecuencia de sus datos. </w:t>
      </w:r>
    </w:p>
    <w:p w14:paraId="7EC1F47D" w14:textId="77777777" w:rsidR="002129F3" w:rsidRDefault="003975F5">
      <w:pPr>
        <w:keepNext/>
        <w:autoSpaceDE w:val="0"/>
        <w:autoSpaceDN w:val="0"/>
        <w:spacing w:before="270" w:after="234" w:line="233" w:lineRule="auto"/>
      </w:pPr>
      <w:r>
        <w:fldChar w:fldCharType="begin"/>
      </w:r>
      <w:r>
        <w:instrText xml:space="preserve"> TC "</w:instrText>
      </w:r>
      <w:bookmarkStart w:id="37" w:name="_Toc242432819"/>
      <w:r>
        <w:instrText>Tabla 3.6: Ciclo PCPAD: propósito, actividades y mapeo a los componentes implementados.</w:instrText>
      </w:r>
      <w:bookmarkEnd w:id="37"/>
      <w:r>
        <w:instrText xml:space="preserve">" \f T \l 1 </w:instrText>
      </w:r>
      <w:r>
        <w:fldChar w:fldCharType="end"/>
      </w:r>
      <w:r>
        <w:rPr>
          <w:rFonts w:ascii="Times New Roman" w:eastAsia="Times New Roman" w:hAnsi="Times New Roman"/>
          <w:i/>
          <w:color w:val="000000"/>
          <w:sz w:val="20"/>
        </w:rPr>
        <w:t>Tabla 3.6: Ciclo PCPAD: propósito, actividades y mapeo a los componentes implementados.</w:t>
      </w:r>
    </w:p>
    <w:tbl>
      <w:tblPr>
        <w:tblW w:w="0" w:type="auto"/>
        <w:tblInd w:w="5" w:type="dxa"/>
        <w:tblLayout w:type="fixed"/>
        <w:tblLook w:val="04A0" w:firstRow="1" w:lastRow="0" w:firstColumn="1" w:lastColumn="0" w:noHBand="0" w:noVBand="1"/>
      </w:tblPr>
      <w:tblGrid>
        <w:gridCol w:w="1070"/>
        <w:gridCol w:w="2030"/>
        <w:gridCol w:w="2228"/>
        <w:gridCol w:w="2372"/>
        <w:gridCol w:w="1372"/>
      </w:tblGrid>
      <w:tr w:rsidR="002129F3" w14:paraId="7DFFEB0A" w14:textId="77777777">
        <w:trPr>
          <w:cantSplit/>
          <w:trHeight w:val="300"/>
          <w:tblHeader/>
        </w:trPr>
        <w:tc>
          <w:tcPr>
            <w:tcW w:w="107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71CD6621"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Fase</w:t>
            </w:r>
          </w:p>
        </w:tc>
        <w:tc>
          <w:tcPr>
            <w:tcW w:w="203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FD3F09A" w14:textId="77777777" w:rsidR="002129F3" w:rsidRDefault="003975F5">
            <w:pPr>
              <w:keepNext/>
              <w:autoSpaceDE w:val="0"/>
              <w:autoSpaceDN w:val="0"/>
              <w:spacing w:before="30" w:after="0" w:line="245" w:lineRule="auto"/>
              <w:ind w:left="84" w:right="288"/>
            </w:pPr>
            <w:r>
              <w:rPr>
                <w:rFonts w:ascii="Times New Roman" w:eastAsia="Times New Roman" w:hAnsi="Times New Roman"/>
                <w:b/>
                <w:color w:val="000000"/>
                <w:sz w:val="18"/>
              </w:rPr>
              <w:t>Propósito (pregunta guía)</w:t>
            </w:r>
          </w:p>
        </w:tc>
        <w:tc>
          <w:tcPr>
            <w:tcW w:w="222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0C24473"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Actividades principales</w:t>
            </w:r>
          </w:p>
        </w:tc>
        <w:tc>
          <w:tcPr>
            <w:tcW w:w="2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7C8B709"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Componentes responsables</w:t>
            </w:r>
          </w:p>
        </w:tc>
        <w:tc>
          <w:tcPr>
            <w:tcW w:w="1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A22A424" w14:textId="77777777" w:rsidR="002129F3" w:rsidRDefault="003975F5">
            <w:pPr>
              <w:keepNext/>
              <w:autoSpaceDE w:val="0"/>
              <w:autoSpaceDN w:val="0"/>
              <w:spacing w:before="30" w:after="0" w:line="245" w:lineRule="auto"/>
              <w:ind w:left="88" w:right="432"/>
            </w:pPr>
            <w:r>
              <w:rPr>
                <w:rFonts w:ascii="Times New Roman" w:eastAsia="Times New Roman" w:hAnsi="Times New Roman"/>
                <w:b/>
                <w:color w:val="000000"/>
                <w:sz w:val="18"/>
              </w:rPr>
              <w:t>Formato / frecuencia</w:t>
            </w:r>
          </w:p>
        </w:tc>
      </w:tr>
      <w:tr w:rsidR="002129F3" w14:paraId="7D5E42ED" w14:textId="77777777">
        <w:trPr>
          <w:cantSplit/>
          <w:trHeight w:val="300"/>
        </w:trPr>
        <w:tc>
          <w:tcPr>
            <w:tcW w:w="1070" w:type="dxa"/>
            <w:tcBorders>
              <w:top w:val="single" w:sz="4" w:space="0" w:color="989998"/>
              <w:left w:val="single" w:sz="4" w:space="0" w:color="989998"/>
              <w:bottom w:val="single" w:sz="3" w:space="0" w:color="989998"/>
              <w:right w:val="single" w:sz="3" w:space="0" w:color="989998"/>
            </w:tcBorders>
            <w:tcMar>
              <w:left w:w="0" w:type="dxa"/>
              <w:right w:w="0" w:type="dxa"/>
            </w:tcMar>
          </w:tcPr>
          <w:p w14:paraId="5DE8E96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Plan</w:t>
            </w:r>
          </w:p>
        </w:tc>
        <w:tc>
          <w:tcPr>
            <w:tcW w:w="2030" w:type="dxa"/>
            <w:tcBorders>
              <w:top w:val="single" w:sz="4" w:space="0" w:color="989998"/>
              <w:left w:val="single" w:sz="3" w:space="0" w:color="989998"/>
              <w:bottom w:val="single" w:sz="3" w:space="0" w:color="989998"/>
              <w:right w:val="single" w:sz="4" w:space="0" w:color="989998"/>
            </w:tcBorders>
            <w:tcMar>
              <w:left w:w="0" w:type="dxa"/>
              <w:right w:w="0" w:type="dxa"/>
            </w:tcMar>
          </w:tcPr>
          <w:p w14:paraId="4B4ED72E"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Establecer los requisitos de inteligencia, los </w:t>
            </w:r>
            <w:r>
              <w:br/>
            </w:r>
            <w:r>
              <w:rPr>
                <w:rFonts w:ascii="Times New Roman" w:eastAsia="Times New Roman" w:hAnsi="Times New Roman"/>
                <w:color w:val="000000"/>
                <w:sz w:val="18"/>
              </w:rPr>
              <w:t xml:space="preserve">objetivos de captura y el alcance del monitoreo (¿qué información se </w:t>
            </w:r>
            <w:r>
              <w:br/>
            </w:r>
            <w:r>
              <w:rPr>
                <w:rFonts w:ascii="Times New Roman" w:eastAsia="Times New Roman" w:hAnsi="Times New Roman"/>
                <w:color w:val="000000"/>
                <w:sz w:val="18"/>
              </w:rPr>
              <w:t>necesita y para qué?).</w:t>
            </w:r>
          </w:p>
        </w:tc>
        <w:tc>
          <w:tcPr>
            <w:tcW w:w="2228" w:type="dxa"/>
            <w:tcBorders>
              <w:top w:val="single" w:sz="4" w:space="0" w:color="989998"/>
              <w:left w:val="single" w:sz="4" w:space="0" w:color="989998"/>
              <w:bottom w:val="single" w:sz="3" w:space="0" w:color="989998"/>
              <w:right w:val="single" w:sz="4" w:space="0" w:color="989998"/>
            </w:tcBorders>
            <w:tcMar>
              <w:left w:w="0" w:type="dxa"/>
              <w:right w:w="0" w:type="dxa"/>
            </w:tcMar>
          </w:tcPr>
          <w:p w14:paraId="2AA1D37B"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Identificación de activos a proteger y vectores de </w:t>
            </w:r>
            <w:r>
              <w:br/>
            </w:r>
            <w:r>
              <w:rPr>
                <w:rFonts w:ascii="Times New Roman" w:eastAsia="Times New Roman" w:hAnsi="Times New Roman"/>
                <w:color w:val="000000"/>
                <w:sz w:val="18"/>
              </w:rPr>
              <w:t xml:space="preserve">amenaza relevantes; </w:t>
            </w:r>
            <w:r>
              <w:br/>
            </w:r>
            <w:r>
              <w:rPr>
                <w:rFonts w:ascii="Times New Roman" w:eastAsia="Times New Roman" w:hAnsi="Times New Roman"/>
                <w:color w:val="000000"/>
                <w:sz w:val="18"/>
              </w:rPr>
              <w:t xml:space="preserve">definición de IoCs de </w:t>
            </w:r>
            <w:r>
              <w:br/>
            </w:r>
            <w:r>
              <w:rPr>
                <w:rFonts w:ascii="Times New Roman" w:eastAsia="Times New Roman" w:hAnsi="Times New Roman"/>
                <w:color w:val="000000"/>
                <w:sz w:val="18"/>
              </w:rPr>
              <w:t>interés; establecimiento de fuentes internas y externas; frecuencia y formato de los entregables.</w:t>
            </w:r>
          </w:p>
        </w:tc>
        <w:tc>
          <w:tcPr>
            <w:tcW w:w="2372" w:type="dxa"/>
            <w:tcBorders>
              <w:top w:val="single" w:sz="4" w:space="0" w:color="989998"/>
              <w:left w:val="single" w:sz="4" w:space="0" w:color="989998"/>
              <w:bottom w:val="single" w:sz="3" w:space="0" w:color="989998"/>
              <w:right w:val="single" w:sz="4" w:space="0" w:color="989998"/>
            </w:tcBorders>
            <w:tcMar>
              <w:left w:w="0" w:type="dxa"/>
              <w:right w:w="0" w:type="dxa"/>
            </w:tcMar>
          </w:tcPr>
          <w:p w14:paraId="1D3AF25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Configuración de Cowrie </w:t>
            </w:r>
            <w:r>
              <w:br/>
            </w:r>
            <w:r>
              <w:rPr>
                <w:rFonts w:ascii="Times New Roman" w:eastAsia="Times New Roman" w:hAnsi="Times New Roman"/>
                <w:color w:val="000000"/>
                <w:sz w:val="18"/>
              </w:rPr>
              <w:t xml:space="preserve">(SSH/Telnet); consulta de </w:t>
            </w:r>
            <w:r>
              <w:br/>
            </w:r>
            <w:r>
              <w:rPr>
                <w:rFonts w:ascii="Times New Roman" w:eastAsia="Times New Roman" w:hAnsi="Times New Roman"/>
                <w:color w:val="000000"/>
                <w:sz w:val="18"/>
              </w:rPr>
              <w:t xml:space="preserve">país en el nodo Code de </w:t>
            </w:r>
            <w:r>
              <w:br/>
            </w:r>
            <w:r>
              <w:rPr>
                <w:rFonts w:ascii="Times New Roman" w:eastAsia="Times New Roman" w:hAnsi="Times New Roman"/>
                <w:color w:val="000000"/>
                <w:sz w:val="18"/>
              </w:rPr>
              <w:t>event-ingest (implementada); workflow de reportes.</w:t>
            </w:r>
          </w:p>
        </w:tc>
        <w:tc>
          <w:tcPr>
            <w:tcW w:w="1372" w:type="dxa"/>
            <w:tcBorders>
              <w:top w:val="single" w:sz="4" w:space="0" w:color="989998"/>
              <w:left w:val="single" w:sz="4" w:space="0" w:color="989998"/>
              <w:bottom w:val="single" w:sz="3" w:space="0" w:color="989998"/>
              <w:right w:val="single" w:sz="4" w:space="0" w:color="989998"/>
            </w:tcBorders>
            <w:tcMar>
              <w:left w:w="0" w:type="dxa"/>
              <w:right w:w="0" w:type="dxa"/>
            </w:tcMar>
          </w:tcPr>
          <w:p w14:paraId="7970F46F"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Documentación; al inicio + </w:t>
            </w:r>
            <w:r>
              <w:br/>
            </w:r>
            <w:r>
              <w:rPr>
                <w:rFonts w:ascii="Times New Roman" w:eastAsia="Times New Roman" w:hAnsi="Times New Roman"/>
                <w:color w:val="000000"/>
                <w:sz w:val="18"/>
              </w:rPr>
              <w:t xml:space="preserve">revisiones </w:t>
            </w:r>
            <w:r>
              <w:br/>
            </w:r>
            <w:r>
              <w:rPr>
                <w:rFonts w:ascii="Times New Roman" w:eastAsia="Times New Roman" w:hAnsi="Times New Roman"/>
                <w:color w:val="000000"/>
                <w:sz w:val="18"/>
              </w:rPr>
              <w:t>periódicas.</w:t>
            </w:r>
          </w:p>
        </w:tc>
      </w:tr>
      <w:tr w:rsidR="002129F3" w14:paraId="53288212" w14:textId="77777777">
        <w:trPr>
          <w:cantSplit/>
          <w:trHeight w:val="300"/>
        </w:trPr>
        <w:tc>
          <w:tcPr>
            <w:tcW w:w="1070" w:type="dxa"/>
            <w:tcBorders>
              <w:top w:val="single" w:sz="3" w:space="0" w:color="989998"/>
              <w:left w:val="single" w:sz="4" w:space="0" w:color="989998"/>
              <w:bottom w:val="single" w:sz="4" w:space="0" w:color="989998"/>
              <w:right w:val="single" w:sz="3" w:space="0" w:color="989998"/>
            </w:tcBorders>
            <w:tcMar>
              <w:left w:w="0" w:type="dxa"/>
              <w:right w:w="0" w:type="dxa"/>
            </w:tcMar>
          </w:tcPr>
          <w:p w14:paraId="243A810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Collect</w:t>
            </w:r>
          </w:p>
        </w:tc>
        <w:tc>
          <w:tcPr>
            <w:tcW w:w="2030" w:type="dxa"/>
            <w:tcBorders>
              <w:top w:val="single" w:sz="3" w:space="0" w:color="989998"/>
              <w:left w:val="single" w:sz="3" w:space="0" w:color="989998"/>
              <w:bottom w:val="single" w:sz="4" w:space="0" w:color="989998"/>
              <w:right w:val="single" w:sz="4" w:space="0" w:color="989998"/>
            </w:tcBorders>
            <w:tcMar>
              <w:left w:w="0" w:type="dxa"/>
              <w:right w:w="0" w:type="dxa"/>
            </w:tcMar>
          </w:tcPr>
          <w:p w14:paraId="73739D10"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Obtener datos de las </w:t>
            </w:r>
            <w:r>
              <w:br/>
            </w:r>
            <w:r>
              <w:rPr>
                <w:rFonts w:ascii="Times New Roman" w:eastAsia="Times New Roman" w:hAnsi="Times New Roman"/>
                <w:color w:val="000000"/>
                <w:sz w:val="18"/>
              </w:rPr>
              <w:t xml:space="preserve">fuentes definidas (¿qué datos se están </w:t>
            </w:r>
            <w:r>
              <w:br/>
            </w:r>
            <w:r>
              <w:rPr>
                <w:rFonts w:ascii="Times New Roman" w:eastAsia="Times New Roman" w:hAnsi="Times New Roman"/>
                <w:color w:val="000000"/>
                <w:sz w:val="18"/>
              </w:rPr>
              <w:t xml:space="preserve">observando en el </w:t>
            </w:r>
            <w:r>
              <w:br/>
            </w:r>
            <w:r>
              <w:rPr>
                <w:rFonts w:ascii="Times New Roman" w:eastAsia="Times New Roman" w:hAnsi="Times New Roman"/>
                <w:color w:val="000000"/>
                <w:sz w:val="18"/>
              </w:rPr>
              <w:t>entorno?).</w:t>
            </w:r>
          </w:p>
        </w:tc>
        <w:tc>
          <w:tcPr>
            <w:tcW w:w="2228" w:type="dxa"/>
            <w:tcBorders>
              <w:top w:val="single" w:sz="3" w:space="0" w:color="989998"/>
              <w:left w:val="single" w:sz="4" w:space="0" w:color="989998"/>
              <w:bottom w:val="single" w:sz="4" w:space="0" w:color="989998"/>
              <w:right w:val="single" w:sz="4" w:space="0" w:color="989998"/>
            </w:tcBorders>
            <w:tcMar>
              <w:left w:w="0" w:type="dxa"/>
              <w:right w:w="0" w:type="dxa"/>
            </w:tcMar>
          </w:tcPr>
          <w:p w14:paraId="355D5444"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Captura de eventos de red y autenticación; recolección de muestras de malware; </w:t>
            </w:r>
            <w:r>
              <w:br/>
            </w:r>
            <w:r>
              <w:rPr>
                <w:rFonts w:ascii="Times New Roman" w:eastAsia="Times New Roman" w:hAnsi="Times New Roman"/>
                <w:color w:val="000000"/>
                <w:sz w:val="18"/>
              </w:rPr>
              <w:t xml:space="preserve">obtención de logs </w:t>
            </w:r>
            <w:r>
              <w:br/>
            </w:r>
            <w:r>
              <w:rPr>
                <w:rFonts w:ascii="Times New Roman" w:eastAsia="Times New Roman" w:hAnsi="Times New Roman"/>
                <w:color w:val="000000"/>
                <w:sz w:val="18"/>
              </w:rPr>
              <w:t xml:space="preserve">estructurados; </w:t>
            </w:r>
            <w:r>
              <w:br/>
            </w:r>
            <w:r>
              <w:rPr>
                <w:rFonts w:ascii="Times New Roman" w:eastAsia="Times New Roman" w:hAnsi="Times New Roman"/>
                <w:color w:val="000000"/>
                <w:sz w:val="18"/>
              </w:rPr>
              <w:t>almacenamiento temporal de datos crudos.</w:t>
            </w:r>
          </w:p>
        </w:tc>
        <w:tc>
          <w:tcPr>
            <w:tcW w:w="2372" w:type="dxa"/>
            <w:tcBorders>
              <w:top w:val="single" w:sz="3" w:space="0" w:color="989998"/>
              <w:left w:val="single" w:sz="4" w:space="0" w:color="989998"/>
              <w:bottom w:val="single" w:sz="4" w:space="0" w:color="989998"/>
              <w:right w:val="single" w:sz="4" w:space="0" w:color="989998"/>
            </w:tcBorders>
            <w:tcMar>
              <w:left w:w="0" w:type="dxa"/>
              <w:right w:w="0" w:type="dxa"/>
            </w:tcMar>
          </w:tcPr>
          <w:p w14:paraId="58768C7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Cowrie (autenticación SSH/ Telnet); volumen Docker para el log crudo.</w:t>
            </w:r>
          </w:p>
        </w:tc>
        <w:tc>
          <w:tcPr>
            <w:tcW w:w="1372" w:type="dxa"/>
            <w:tcBorders>
              <w:top w:val="single" w:sz="3" w:space="0" w:color="989998"/>
              <w:left w:val="single" w:sz="4" w:space="0" w:color="989998"/>
              <w:bottom w:val="single" w:sz="4" w:space="0" w:color="989998"/>
              <w:right w:val="single" w:sz="4" w:space="0" w:color="989998"/>
            </w:tcBorders>
            <w:tcMar>
              <w:left w:w="0" w:type="dxa"/>
              <w:right w:w="0" w:type="dxa"/>
            </w:tcMar>
          </w:tcPr>
          <w:p w14:paraId="56F6BFCA"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JSON; tiempo real (continuo).</w:t>
            </w:r>
          </w:p>
        </w:tc>
      </w:tr>
      <w:tr w:rsidR="002129F3" w14:paraId="2E966370"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5412D6A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Process</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71C10CD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Transformar los datos crudos en información estructurada, </w:t>
            </w:r>
            <w:r>
              <w:br/>
            </w:r>
            <w:r>
              <w:rPr>
                <w:rFonts w:ascii="Times New Roman" w:eastAsia="Times New Roman" w:hAnsi="Times New Roman"/>
                <w:color w:val="000000"/>
                <w:sz w:val="18"/>
              </w:rPr>
              <w:t xml:space="preserve">normalizada y </w:t>
            </w:r>
            <w:r>
              <w:br/>
            </w:r>
            <w:r>
              <w:rPr>
                <w:rFonts w:ascii="Times New Roman" w:eastAsia="Times New Roman" w:hAnsi="Times New Roman"/>
                <w:color w:val="000000"/>
                <w:sz w:val="18"/>
              </w:rPr>
              <w:t xml:space="preserve">enriquecida (¿qué </w:t>
            </w:r>
            <w:r>
              <w:br/>
            </w:r>
            <w:r>
              <w:rPr>
                <w:rFonts w:ascii="Times New Roman" w:eastAsia="Times New Roman" w:hAnsi="Times New Roman"/>
                <w:color w:val="000000"/>
                <w:sz w:val="18"/>
              </w:rPr>
              <w:t xml:space="preserve">significan los datos </w:t>
            </w:r>
            <w:r>
              <w:br/>
            </w:r>
            <w:r>
              <w:rPr>
                <w:rFonts w:ascii="Times New Roman" w:eastAsia="Times New Roman" w:hAnsi="Times New Roman"/>
                <w:color w:val="000000"/>
                <w:sz w:val="18"/>
              </w:rPr>
              <w:t>recolectados?).</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1616AE50"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Parseo a JSON; </w:t>
            </w:r>
            <w:r>
              <w:br/>
            </w:r>
            <w:r>
              <w:rPr>
                <w:rFonts w:ascii="Times New Roman" w:eastAsia="Times New Roman" w:hAnsi="Times New Roman"/>
                <w:color w:val="000000"/>
                <w:sz w:val="18"/>
              </w:rPr>
              <w:t xml:space="preserve">normalización de campos entre fuentes; </w:t>
            </w:r>
            <w:r>
              <w:br/>
            </w:r>
            <w:r>
              <w:rPr>
                <w:rFonts w:ascii="Times New Roman" w:eastAsia="Times New Roman" w:hAnsi="Times New Roman"/>
                <w:color w:val="000000"/>
                <w:sz w:val="18"/>
              </w:rPr>
              <w:t xml:space="preserve">enriquecimiento contextual (geolocalización por país, implementada; reputación IP y WHOIS, previstos); </w:t>
            </w:r>
            <w:r>
              <w:br/>
            </w:r>
            <w:r>
              <w:rPr>
                <w:rFonts w:ascii="Times New Roman" w:eastAsia="Times New Roman" w:hAnsi="Times New Roman"/>
                <w:color w:val="000000"/>
                <w:sz w:val="18"/>
              </w:rPr>
              <w:t>validación y deduplicación; almacenamiento relacional.</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F29DFA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n8n: nodo Webhook, nodo </w:t>
            </w:r>
            <w:r>
              <w:br/>
            </w:r>
            <w:r>
              <w:rPr>
                <w:rFonts w:ascii="Times New Roman" w:eastAsia="Times New Roman" w:hAnsi="Times New Roman"/>
                <w:color w:val="000000"/>
                <w:sz w:val="18"/>
              </w:rPr>
              <w:t xml:space="preserve">Code (normalización y </w:t>
            </w:r>
            <w:r>
              <w:br/>
            </w:r>
            <w:r>
              <w:rPr>
                <w:rFonts w:ascii="Times New Roman" w:eastAsia="Times New Roman" w:hAnsi="Times New Roman"/>
                <w:color w:val="000000"/>
                <w:sz w:val="18"/>
              </w:rPr>
              <w:t>consulta a ip-api.com) y nodo PostgreSQL.</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47599B5"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JSON </w:t>
            </w:r>
            <w:r>
              <w:br/>
            </w:r>
            <w:r>
              <w:rPr>
                <w:rFonts w:ascii="Times New Roman" w:eastAsia="Times New Roman" w:hAnsi="Times New Roman"/>
                <w:color w:val="000000"/>
                <w:sz w:val="18"/>
              </w:rPr>
              <w:t xml:space="preserve">estructurado + </w:t>
            </w:r>
            <w:r>
              <w:br/>
            </w:r>
            <w:r>
              <w:rPr>
                <w:rFonts w:ascii="Times New Roman" w:eastAsia="Times New Roman" w:hAnsi="Times New Roman"/>
                <w:color w:val="000000"/>
                <w:sz w:val="18"/>
              </w:rPr>
              <w:t xml:space="preserve">enriquecido; por evento </w:t>
            </w:r>
            <w:r>
              <w:br/>
            </w:r>
            <w:r>
              <w:rPr>
                <w:rFonts w:ascii="Times New Roman" w:eastAsia="Times New Roman" w:hAnsi="Times New Roman"/>
                <w:color w:val="000000"/>
                <w:sz w:val="18"/>
              </w:rPr>
              <w:t>(webhook).</w:t>
            </w:r>
          </w:p>
        </w:tc>
      </w:tr>
      <w:tr w:rsidR="002129F3" w14:paraId="52AA1C1F"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5A71796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Analyze</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4E4A7932"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Interpretar los datos </w:t>
            </w:r>
            <w:r>
              <w:br/>
            </w:r>
            <w:r>
              <w:rPr>
                <w:rFonts w:ascii="Times New Roman" w:eastAsia="Times New Roman" w:hAnsi="Times New Roman"/>
                <w:color w:val="000000"/>
                <w:sz w:val="18"/>
              </w:rPr>
              <w:t xml:space="preserve">procesados para </w:t>
            </w:r>
            <w:r>
              <w:br/>
            </w:r>
            <w:r>
              <w:rPr>
                <w:rFonts w:ascii="Times New Roman" w:eastAsia="Times New Roman" w:hAnsi="Times New Roman"/>
                <w:color w:val="000000"/>
                <w:sz w:val="18"/>
              </w:rPr>
              <w:t xml:space="preserve">identificar patrones, </w:t>
            </w:r>
            <w:r>
              <w:br/>
            </w:r>
            <w:r>
              <w:rPr>
                <w:rFonts w:ascii="Times New Roman" w:eastAsia="Times New Roman" w:hAnsi="Times New Roman"/>
                <w:color w:val="000000"/>
                <w:sz w:val="18"/>
              </w:rPr>
              <w:t xml:space="preserve">TTPs y campañas activas y generar IoCs (¿qué </w:t>
            </w:r>
            <w:r>
              <w:br/>
            </w:r>
            <w:r>
              <w:rPr>
                <w:rFonts w:ascii="Times New Roman" w:eastAsia="Times New Roman" w:hAnsi="Times New Roman"/>
                <w:color w:val="000000"/>
                <w:sz w:val="18"/>
              </w:rPr>
              <w:t xml:space="preserve">implican los eventos para la seguridad del </w:t>
            </w:r>
            <w:r>
              <w:br/>
            </w:r>
            <w:r>
              <w:rPr>
                <w:rFonts w:ascii="Times New Roman" w:eastAsia="Times New Roman" w:hAnsi="Times New Roman"/>
                <w:color w:val="000000"/>
                <w:sz w:val="18"/>
              </w:rPr>
              <w:t>entorno?).</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1A184FC7"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Identificación de patrones recurrentes; correlación </w:t>
            </w:r>
            <w:r>
              <w:br/>
            </w:r>
            <w:r>
              <w:rPr>
                <w:rFonts w:ascii="Times New Roman" w:eastAsia="Times New Roman" w:hAnsi="Times New Roman"/>
                <w:color w:val="000000"/>
                <w:sz w:val="18"/>
              </w:rPr>
              <w:t xml:space="preserve">entre fuentes; clasificación por severidad y tipo; </w:t>
            </w:r>
            <w:r>
              <w:br/>
            </w:r>
            <w:r>
              <w:rPr>
                <w:rFonts w:ascii="Times New Roman" w:eastAsia="Times New Roman" w:hAnsi="Times New Roman"/>
                <w:color w:val="000000"/>
                <w:sz w:val="18"/>
              </w:rPr>
              <w:t xml:space="preserve">generación de IoCs; </w:t>
            </w:r>
            <w:r>
              <w:br/>
            </w:r>
            <w:r>
              <w:rPr>
                <w:rFonts w:ascii="Times New Roman" w:eastAsia="Times New Roman" w:hAnsi="Times New Roman"/>
                <w:color w:val="000000"/>
                <w:sz w:val="18"/>
              </w:rPr>
              <w:t>conclusiones analíticas.</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1B94C4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n8n: nodo Code de ioc-</w:t>
            </w:r>
            <w:r>
              <w:br/>
            </w:r>
            <w:r>
              <w:rPr>
                <w:rFonts w:ascii="Times New Roman" w:eastAsia="Times New Roman" w:hAnsi="Times New Roman"/>
                <w:color w:val="000000"/>
                <w:sz w:val="18"/>
              </w:rPr>
              <w:t xml:space="preserve">extractor (extracción de IoCs) y consultas SQL en </w:t>
            </w:r>
            <w:r>
              <w:br/>
            </w:r>
            <w:r>
              <w:rPr>
                <w:rFonts w:ascii="Times New Roman" w:eastAsia="Times New Roman" w:hAnsi="Times New Roman"/>
                <w:color w:val="000000"/>
                <w:sz w:val="18"/>
              </w:rPr>
              <w:t>PostgreSQL.</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2CAF0D9D"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Consultas SQL + reportes; por evento + batch diario.</w:t>
            </w:r>
          </w:p>
        </w:tc>
      </w:tr>
      <w:tr w:rsidR="002129F3" w14:paraId="2DD0E78A"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6305B42A"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Disseminate</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6CDDA677"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Distribuir la inteligencia a sus consumidores en el formato y la frecuencia adecuados (¿quién </w:t>
            </w:r>
            <w:r>
              <w:br/>
            </w:r>
            <w:r>
              <w:rPr>
                <w:rFonts w:ascii="Times New Roman" w:eastAsia="Times New Roman" w:hAnsi="Times New Roman"/>
                <w:color w:val="000000"/>
                <w:sz w:val="18"/>
              </w:rPr>
              <w:t xml:space="preserve">necesita saber esto y </w:t>
            </w:r>
            <w:r>
              <w:br/>
            </w:r>
            <w:r>
              <w:rPr>
                <w:rFonts w:ascii="Times New Roman" w:eastAsia="Times New Roman" w:hAnsi="Times New Roman"/>
                <w:color w:val="000000"/>
                <w:sz w:val="18"/>
              </w:rPr>
              <w:t>cómo debe recibirlo?).</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0E482310"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Reportes periódicos </w:t>
            </w:r>
            <w:r>
              <w:br/>
            </w:r>
            <w:r>
              <w:rPr>
                <w:rFonts w:ascii="Times New Roman" w:eastAsia="Times New Roman" w:hAnsi="Times New Roman"/>
                <w:color w:val="000000"/>
                <w:sz w:val="18"/>
              </w:rPr>
              <w:t xml:space="preserve">(diarios, semanales); alertas en tiempo real sobre </w:t>
            </w:r>
            <w:r>
              <w:br/>
            </w:r>
            <w:r>
              <w:rPr>
                <w:rFonts w:ascii="Times New Roman" w:eastAsia="Times New Roman" w:hAnsi="Times New Roman"/>
                <w:color w:val="000000"/>
                <w:sz w:val="18"/>
              </w:rPr>
              <w:t xml:space="preserve">eventos críticos; feeds de IoCs estandarizados; </w:t>
            </w:r>
            <w:r>
              <w:br/>
            </w:r>
            <w:r>
              <w:rPr>
                <w:rFonts w:ascii="Times New Roman" w:eastAsia="Times New Roman" w:hAnsi="Times New Roman"/>
                <w:color w:val="000000"/>
                <w:sz w:val="18"/>
              </w:rPr>
              <w:t>dashboards.</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075CBCC"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n8n: disparador programado de report-generator (reporte JSON guardado en </w:t>
            </w:r>
            <w:r>
              <w:br/>
            </w:r>
            <w:r>
              <w:rPr>
                <w:rFonts w:ascii="Times New Roman" w:eastAsia="Times New Roman" w:hAnsi="Times New Roman"/>
                <w:color w:val="000000"/>
                <w:sz w:val="18"/>
              </w:rPr>
              <w:t xml:space="preserve">PostgreSQL); alertas por </w:t>
            </w:r>
            <w:r>
              <w:br/>
            </w:r>
            <w:r>
              <w:rPr>
                <w:rFonts w:ascii="Times New Roman" w:eastAsia="Times New Roman" w:hAnsi="Times New Roman"/>
                <w:color w:val="000000"/>
                <w:sz w:val="18"/>
              </w:rPr>
              <w:t>Telegram desde el forwarder.</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2180050"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JSON; diario + alertas en </w:t>
            </w:r>
            <w:r>
              <w:br/>
            </w:r>
            <w:r>
              <w:rPr>
                <w:rFonts w:ascii="Times New Roman" w:eastAsia="Times New Roman" w:hAnsi="Times New Roman"/>
                <w:color w:val="000000"/>
                <w:sz w:val="18"/>
              </w:rPr>
              <w:t>tiempo real.</w:t>
            </w:r>
          </w:p>
        </w:tc>
      </w:tr>
    </w:tbl>
    <w:p w14:paraId="424F5C58" w14:textId="77777777" w:rsidR="002129F3" w:rsidRDefault="003975F5">
      <w:pPr>
        <w:autoSpaceDE w:val="0"/>
        <w:autoSpaceDN w:val="0"/>
        <w:spacing w:before="342" w:after="0" w:line="254" w:lineRule="auto"/>
      </w:pPr>
      <w:r>
        <w:rPr>
          <w:rFonts w:ascii="Times New Roman" w:eastAsia="Times New Roman" w:hAnsi="Times New Roman"/>
          <w:color w:val="000000"/>
          <w:sz w:val="20"/>
        </w:rPr>
        <w:t>Nota. Elaboración propia. Solo se listan los componentes implementados en el prototipo (§4.18); Dionaea, la reputación de IP, la generación de PDF y los feeds STIX no se implementaron.</w:t>
      </w:r>
    </w:p>
    <w:p w14:paraId="7996732F"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Las actividades de cada fase son las del modelo conceptual; el prototipo cubre la recolección, el procesamiento y el reporte, con un enriquecimiento limitado a la geolocalización por país. </w:t>
      </w:r>
    </w:p>
    <w:p w14:paraId="1BCDBC66" w14:textId="77777777" w:rsidR="002129F3" w:rsidRDefault="003975F5">
      <w:pPr>
        <w:autoSpaceDE w:val="0"/>
        <w:autoSpaceDN w:val="0"/>
        <w:spacing w:before="120" w:after="0" w:line="295" w:lineRule="auto"/>
      </w:pPr>
      <w:r>
        <w:rPr>
          <w:rFonts w:ascii="Times New Roman" w:eastAsia="Times New Roman" w:hAnsi="Times New Roman"/>
          <w:color w:val="000000"/>
          <w:sz w:val="24"/>
        </w:rPr>
        <w:lastRenderedPageBreak/>
        <w:t xml:space="preserve">El Capítulo V presenta los resultados de las etapas implementadas (recolección, procesamiento y reporte). </w:t>
      </w:r>
    </w:p>
    <w:p w14:paraId="3EC1654E" w14:textId="77777777" w:rsidR="002129F3" w:rsidRDefault="003975F5">
      <w:pPr>
        <w:pStyle w:val="Ttulo2"/>
        <w:autoSpaceDE w:val="0"/>
        <w:autoSpaceDN w:val="0"/>
        <w:spacing w:before="516" w:line="341" w:lineRule="auto"/>
      </w:pPr>
      <w:bookmarkStart w:id="38" w:name="_Toc242432733"/>
      <w:r>
        <w:t>3.8 Análisis forense digital</w:t>
      </w:r>
      <w:bookmarkEnd w:id="38"/>
      <w:r>
        <w:t xml:space="preserve"> </w:t>
      </w:r>
    </w:p>
    <w:p w14:paraId="1C58296B"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El análisis forense digital consiste en identificar, preservar, analizar y presentar evidencia contenida en sistemas informáticos, con integridad, trazabilidad y reproducibilidad. En el monitoreo de red, la captura sistemática de los datos es su base (Bejtlich, 2004); en un honeypot permite reconstruir secuencias de ataque a partir de los registros. En el prototipo, esa base es el log de Cowrie, la tabla events y el historial de ejecuciones de n8n, con los que se reconstruye cada sesión y se concilian las cifras (§4.15); varios conjuntos de evidencia publicados (docs/​evidencia/​b1c/, b2/ y b3/, entre otros) llevan su SHA-256 en un archivo SHA256SUMS.txt. No se aplicó una cadena de custodia formal ni se analizaron discos o memoria: el uso es de trazabilidad de los resultados, no pericial. </w:t>
      </w:r>
    </w:p>
    <w:p w14:paraId="7D39BDAB" w14:textId="77777777" w:rsidR="002129F3" w:rsidRDefault="003975F5">
      <w:pPr>
        <w:pStyle w:val="Ttulo2"/>
        <w:autoSpaceDE w:val="0"/>
        <w:autoSpaceDN w:val="0"/>
        <w:spacing w:before="392" w:line="233" w:lineRule="auto"/>
      </w:pPr>
      <w:bookmarkStart w:id="39" w:name="_Toc242432734"/>
      <w:r>
        <w:t>3.9 Automatización en seguridad</w:t>
      </w:r>
      <w:bookmarkEnd w:id="39"/>
      <w:r>
        <w:t xml:space="preserve"> </w:t>
      </w:r>
    </w:p>
    <w:p w14:paraId="2B2E341F" w14:textId="77777777" w:rsidR="002129F3" w:rsidRDefault="003975F5">
      <w:pPr>
        <w:pStyle w:val="Ttulo3"/>
        <w:autoSpaceDE w:val="0"/>
        <w:autoSpaceDN w:val="0"/>
        <w:spacing w:before="208" w:line="348" w:lineRule="auto"/>
      </w:pPr>
      <w:r>
        <w:t xml:space="preserve">3.9.1 Necesidad de automatización </w:t>
      </w:r>
    </w:p>
    <w:p w14:paraId="26924B6D" w14:textId="77777777" w:rsidR="002129F3" w:rsidRDefault="003975F5">
      <w:pPr>
        <w:autoSpaceDE w:val="0"/>
        <w:autoSpaceDN w:val="0"/>
        <w:spacing w:before="120" w:after="0" w:line="348" w:lineRule="auto"/>
      </w:pPr>
      <w:r>
        <w:rPr>
          <w:rFonts w:ascii="Times New Roman" w:eastAsia="Times New Roman" w:hAnsi="Times New Roman"/>
          <w:color w:val="000000"/>
          <w:sz w:val="24"/>
        </w:rPr>
        <w:t xml:space="preserve">El volumen de eventos generados en entornos de seguridad dificulta un análisis completamente manual; en la encuesta de SANS de 2015, la mayoría de los comentarios de los encuestados se centró en la automatización, en una mejor inteligencia en tiempo real y en una mejor verificación y precisión, y sus conclusiones plantean a los proveedores de inteligencia la necesidad de procesos más automatizados que vinculen la detección con la respuesta (Shackleford, 2015). Una revisión sistemática de los centros de operaciones de seguridad (SOC) recopila el estado del arte y sus desafíos abiertos (Vielberth et al., 2020). La automatización permite procesar grandes volúmenes de datos con menor intervención manual; se espera además que reduzca los tiempos de respuesta y estandarice los procedimientos, y esa expectativa es la que contrasta esta tesis con la hipótesis P1. En la encuesta SANS 2023 a equipos SOC, la falta de contexto fue la barrera más citada (16 %), seguida de la falta de personal calificado, de visibilidad en toda la organización y de automatización y orquestación (Crowley et al., 2023). </w:t>
      </w:r>
    </w:p>
    <w:p w14:paraId="556456FC" w14:textId="77777777" w:rsidR="002129F3" w:rsidRDefault="003975F5">
      <w:pPr>
        <w:pStyle w:val="Ttulo3"/>
        <w:autoSpaceDE w:val="0"/>
        <w:autoSpaceDN w:val="0"/>
        <w:spacing w:before="348" w:line="343" w:lineRule="auto"/>
      </w:pPr>
      <w:r>
        <w:t xml:space="preserve">3.9.2 SOAR (Security Orchestration, Automation and Response) </w:t>
      </w:r>
    </w:p>
    <w:p w14:paraId="0569D8D8"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Las plataformas SOAR constituyen la aproximación tradicional a la automatización en ciberseguridad empresarial. El término fue popularizado por la consultora Gartner en 2017 (Neiva et al., 2017), como evolución de los playbooks de respuesta a incidentes, e integra orquestación (coordinación entre herramientas dispares: firewalls, SIEM, EDR, ticketing), automatización (ejecución de tareas repetitivas según reglas predefinidas) y respuesta </w:t>
      </w:r>
      <w:r>
        <w:rPr>
          <w:rFonts w:ascii="Times New Roman" w:eastAsia="Times New Roman" w:hAnsi="Times New Roman"/>
          <w:color w:val="000000"/>
          <w:sz w:val="24"/>
        </w:rPr>
        <w:lastRenderedPageBreak/>
        <w:t xml:space="preserve">(contramedidas según la severidad y el tipo de incidente). Plataformas como Splunk SOAR, IBM Resilient, Palo Alto Cortex XSOAR y Siemplify ofrecen integraciones profundas con ecosistemas empresariales, pero suelen implicar alto costo de licenciamiento, complejidad de  implementación y personal especializado. En la literatura académica, la orquestación de seguridad se define por tres funciones —unificación, orquestación y automatización— y se clasifica según el entorno de ejecución, la estrategia de automatización, el tipo de despliegue, el modo de tarea y el tipo de recurso (Islam et al., 2019). La combinación de SOAR con honeypots se ha explorado para desplegar señuelos de forma dinámica (Bartwal et al., 2022; §2.7.1). La encuesta de Kinyua y Awuah (2021) revisa la investigación y las prácticas de la industria sobre SOAR y propone líneas de investigación en inteligencia artificial para la respuesta a incidentes. </w:t>
      </w:r>
    </w:p>
    <w:p w14:paraId="48B07B09" w14:textId="77777777" w:rsidR="002129F3" w:rsidRDefault="003975F5">
      <w:pPr>
        <w:pStyle w:val="Ttulo3"/>
        <w:autoSpaceDE w:val="0"/>
        <w:autoSpaceDN w:val="0"/>
        <w:spacing w:before="348" w:line="348" w:lineRule="auto"/>
      </w:pPr>
      <w:r>
        <w:t xml:space="preserve">3.9.3 Automatización low-code como alternativa </w:t>
      </w:r>
    </w:p>
    <w:p w14:paraId="356CD453" w14:textId="77777777" w:rsidR="002129F3" w:rsidRDefault="003975F5">
      <w:pPr>
        <w:autoSpaceDE w:val="0"/>
        <w:autoSpaceDN w:val="0"/>
        <w:spacing w:before="120" w:after="0" w:line="348" w:lineRule="auto"/>
      </w:pPr>
      <w:r>
        <w:rPr>
          <w:rFonts w:ascii="Times New Roman" w:eastAsia="Times New Roman" w:hAnsi="Times New Roman"/>
          <w:color w:val="000000"/>
          <w:sz w:val="24"/>
        </w:rPr>
        <w:t xml:space="preserve">Las plataformas low-code, concebidas para flujos de trabajo empresarial, muestran utilidad creciente en seguridad por su flexibilidad, bajo costo y accesibilidad (n8n GmbH, s.f.). n8n es una plataforma de código accesible (fair-code, Sustainable Use License) basada en flujos visuales con más de 400 nodos de integración: recibe eventos por webhooks, transforma datos con nodos de código, consulta APIs externas, envía alertas, genera reportes y se integra con bases de datos, ejecutando cada operación en un nodo independiente, lo que facilita la depuración y el mantenimiento (n8n GmbH, s.f.). Su uso en seguridad ya se explora en la literatura: Parmaksız y Turhan (2026) lo integran en un marco SOAR low-code de código abierto, y Casaclang et al. (2026) lo evalúan como solución autoalojada de bajo costo para organizaciones pequeñas y entornos educativos, con la curva de aprendizaje y las restricciones de la versión gratuita como limitaciones. La Tabla 3.7 compara ambas plataformas con el SOAR empresarial. </w:t>
      </w:r>
    </w:p>
    <w:p w14:paraId="2B1A35A4" w14:textId="77777777" w:rsidR="002129F3" w:rsidRDefault="003975F5">
      <w:pPr>
        <w:pStyle w:val="Ttulo3"/>
        <w:autoSpaceDE w:val="0"/>
        <w:autoSpaceDN w:val="0"/>
        <w:spacing w:before="348" w:after="232" w:line="283" w:lineRule="auto"/>
        <w:ind w:right="2736"/>
      </w:pPr>
      <w:r>
        <w:t xml:space="preserve">3.9.4 Tabla comparativa ampliada </w:t>
      </w:r>
    </w:p>
    <w:p w14:paraId="2788A4FA" w14:textId="77777777" w:rsidR="002129F3" w:rsidRDefault="003975F5">
      <w:pPr>
        <w:keepNext/>
        <w:autoSpaceDE w:val="0"/>
        <w:autoSpaceDN w:val="0"/>
        <w:spacing w:before="348" w:after="232" w:line="283" w:lineRule="auto"/>
        <w:ind w:right="2736"/>
      </w:pPr>
      <w:r>
        <w:fldChar w:fldCharType="begin"/>
      </w:r>
      <w:r>
        <w:instrText xml:space="preserve"> TC "</w:instrText>
      </w:r>
      <w:bookmarkStart w:id="40" w:name="_Toc242432820"/>
      <w:r>
        <w:instrText>Tabla 3.7: Comparación ampliada entre SOAR empresarial, n8n y Node-RED.</w:instrText>
      </w:r>
      <w:bookmarkEnd w:id="40"/>
      <w:r>
        <w:instrText xml:space="preserve">" \f T \l 1 </w:instrText>
      </w:r>
      <w:r>
        <w:fldChar w:fldCharType="end"/>
      </w:r>
      <w:r>
        <w:rPr>
          <w:rFonts w:ascii="Times New Roman" w:eastAsia="Times New Roman" w:hAnsi="Times New Roman"/>
          <w:i/>
          <w:color w:val="000000"/>
          <w:sz w:val="20"/>
        </w:rPr>
        <w:t>Tabla 3.7: Comparación ampliada entre SOAR empresarial, n8n y Node-RED.</w:t>
      </w:r>
    </w:p>
    <w:tbl>
      <w:tblPr>
        <w:tblW w:w="0" w:type="auto"/>
        <w:tblInd w:w="5" w:type="dxa"/>
        <w:tblLayout w:type="fixed"/>
        <w:tblLook w:val="04A0" w:firstRow="1" w:lastRow="0" w:firstColumn="1" w:lastColumn="0" w:noHBand="0" w:noVBand="1"/>
      </w:tblPr>
      <w:tblGrid>
        <w:gridCol w:w="1722"/>
        <w:gridCol w:w="2450"/>
        <w:gridCol w:w="2452"/>
        <w:gridCol w:w="2448"/>
      </w:tblGrid>
      <w:tr w:rsidR="002129F3" w14:paraId="6C6113D9" w14:textId="77777777">
        <w:trPr>
          <w:cantSplit/>
          <w:trHeight w:val="300"/>
          <w:tblHeader/>
        </w:trPr>
        <w:tc>
          <w:tcPr>
            <w:tcW w:w="172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02DE0D7"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Dimensión</w:t>
            </w:r>
          </w:p>
        </w:tc>
        <w:tc>
          <w:tcPr>
            <w:tcW w:w="245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B175FA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SOAR empresarial</w:t>
            </w:r>
          </w:p>
        </w:tc>
        <w:tc>
          <w:tcPr>
            <w:tcW w:w="245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ABDC225"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n8n</w:t>
            </w:r>
          </w:p>
        </w:tc>
        <w:tc>
          <w:tcPr>
            <w:tcW w:w="244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CCDC09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Node-RED</w:t>
            </w:r>
          </w:p>
        </w:tc>
      </w:tr>
      <w:tr w:rsidR="002129F3" w14:paraId="15D0E728"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63436D3B"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Costo</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2CC264F3"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Alto (licencias anuales)</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38A78310" w14:textId="77777777" w:rsidR="002129F3" w:rsidRDefault="003975F5">
            <w:pPr>
              <w:keepNext/>
              <w:autoSpaceDE w:val="0"/>
              <w:autoSpaceDN w:val="0"/>
              <w:spacing w:before="30" w:after="0" w:line="245" w:lineRule="auto"/>
              <w:ind w:left="88" w:right="432"/>
            </w:pPr>
            <w:r>
              <w:rPr>
                <w:rFonts w:ascii="Times New Roman" w:eastAsia="Times New Roman" w:hAnsi="Times New Roman"/>
                <w:color w:val="000000"/>
                <w:sz w:val="18"/>
              </w:rPr>
              <w:t>Gratuito (autoalojado; fair-code, Sustainable Use License)</w:t>
            </w:r>
            <w:r>
              <w:br/>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0D5BCCE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Gratuito (open source, Apache 2.0)</w:t>
            </w:r>
          </w:p>
        </w:tc>
      </w:tr>
      <w:tr w:rsidR="002129F3" w14:paraId="306EFA6C" w14:textId="77777777">
        <w:trPr>
          <w:cantSplit/>
          <w:trHeight w:val="300"/>
        </w:trPr>
        <w:tc>
          <w:tcPr>
            <w:tcW w:w="1722" w:type="dxa"/>
            <w:tcBorders>
              <w:top w:val="single" w:sz="4" w:space="0" w:color="989998"/>
              <w:left w:val="single" w:sz="4" w:space="0" w:color="989998"/>
              <w:bottom w:val="single" w:sz="3" w:space="0" w:color="989998"/>
              <w:right w:val="single" w:sz="4" w:space="0" w:color="989998"/>
            </w:tcBorders>
            <w:tcMar>
              <w:left w:w="0" w:type="dxa"/>
              <w:right w:w="0" w:type="dxa"/>
            </w:tcMar>
          </w:tcPr>
          <w:p w14:paraId="0A409B3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Complejidad</w:t>
            </w:r>
          </w:p>
        </w:tc>
        <w:tc>
          <w:tcPr>
            <w:tcW w:w="2450" w:type="dxa"/>
            <w:tcBorders>
              <w:top w:val="single" w:sz="4" w:space="0" w:color="989998"/>
              <w:left w:val="single" w:sz="4" w:space="0" w:color="989998"/>
              <w:bottom w:val="single" w:sz="3" w:space="0" w:color="989998"/>
              <w:right w:val="single" w:sz="3" w:space="0" w:color="989998"/>
            </w:tcBorders>
            <w:tcMar>
              <w:left w:w="0" w:type="dxa"/>
              <w:right w:w="0" w:type="dxa"/>
            </w:tcMar>
          </w:tcPr>
          <w:p w14:paraId="6B8F2A80"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Alta (infraestructura dedicada)</w:t>
            </w:r>
          </w:p>
        </w:tc>
        <w:tc>
          <w:tcPr>
            <w:tcW w:w="2452" w:type="dxa"/>
            <w:tcBorders>
              <w:top w:val="single" w:sz="4" w:space="0" w:color="989998"/>
              <w:left w:val="single" w:sz="3" w:space="0" w:color="989998"/>
              <w:bottom w:val="single" w:sz="3" w:space="0" w:color="989998"/>
              <w:right w:val="single" w:sz="4" w:space="0" w:color="989998"/>
            </w:tcBorders>
            <w:tcMar>
              <w:left w:w="0" w:type="dxa"/>
              <w:right w:w="0" w:type="dxa"/>
            </w:tcMar>
          </w:tcPr>
          <w:p w14:paraId="6E5E6011"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Media (Docker, configuración inicial)</w:t>
            </w:r>
          </w:p>
        </w:tc>
        <w:tc>
          <w:tcPr>
            <w:tcW w:w="2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359857D9"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Media-baja (despliegue simple)</w:t>
            </w:r>
          </w:p>
        </w:tc>
      </w:tr>
      <w:tr w:rsidR="002129F3" w14:paraId="665A0660" w14:textId="77777777">
        <w:trPr>
          <w:cantSplit/>
          <w:trHeight w:val="300"/>
        </w:trPr>
        <w:tc>
          <w:tcPr>
            <w:tcW w:w="1722" w:type="dxa"/>
            <w:tcBorders>
              <w:top w:val="single" w:sz="3" w:space="0" w:color="989998"/>
              <w:left w:val="single" w:sz="4" w:space="0" w:color="989998"/>
              <w:bottom w:val="single" w:sz="4" w:space="0" w:color="989998"/>
              <w:right w:val="single" w:sz="4" w:space="0" w:color="989998"/>
            </w:tcBorders>
            <w:tcMar>
              <w:left w:w="0" w:type="dxa"/>
              <w:right w:w="0" w:type="dxa"/>
            </w:tcMar>
          </w:tcPr>
          <w:p w14:paraId="2C89CBD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Flexibilidad</w:t>
            </w:r>
          </w:p>
        </w:tc>
        <w:tc>
          <w:tcPr>
            <w:tcW w:w="2450" w:type="dxa"/>
            <w:tcBorders>
              <w:top w:val="single" w:sz="3" w:space="0" w:color="989998"/>
              <w:left w:val="single" w:sz="4" w:space="0" w:color="989998"/>
              <w:bottom w:val="single" w:sz="4" w:space="0" w:color="989998"/>
              <w:right w:val="single" w:sz="3" w:space="0" w:color="989998"/>
            </w:tcBorders>
            <w:tcMar>
              <w:left w:w="0" w:type="dxa"/>
              <w:right w:w="0" w:type="dxa"/>
            </w:tcMar>
          </w:tcPr>
          <w:p w14:paraId="3D5EB3D4"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Limitada a integraciones soportadas</w:t>
            </w:r>
          </w:p>
        </w:tc>
        <w:tc>
          <w:tcPr>
            <w:tcW w:w="2452" w:type="dxa"/>
            <w:tcBorders>
              <w:top w:val="single" w:sz="3" w:space="0" w:color="989998"/>
              <w:left w:val="single" w:sz="3" w:space="0" w:color="989998"/>
              <w:bottom w:val="single" w:sz="4" w:space="0" w:color="989998"/>
              <w:right w:val="single" w:sz="4" w:space="0" w:color="989998"/>
            </w:tcBorders>
            <w:tcMar>
              <w:left w:w="0" w:type="dxa"/>
              <w:right w:w="0" w:type="dxa"/>
            </w:tcMar>
          </w:tcPr>
          <w:p w14:paraId="75259DFC"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Alta (400+ nodos, API custom, código)</w:t>
            </w:r>
          </w:p>
        </w:tc>
        <w:tc>
          <w:tcPr>
            <w:tcW w:w="2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3F2AC1CF"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Alta (paquetes contribuidos, código)</w:t>
            </w:r>
          </w:p>
        </w:tc>
      </w:tr>
      <w:tr w:rsidR="002129F3" w14:paraId="13ADB35B"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26B38B7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Escalabilidad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50F9E7A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Escalable pero muy costosa</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1E3833C8"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Media (secuencial por defecto; escalable con Docker Swarm o K8s)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6D2731C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Limitada (single-threaded por defecto)</w:t>
            </w:r>
          </w:p>
        </w:tc>
      </w:tr>
      <w:tr w:rsidR="002129F3" w14:paraId="2F6723C9"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09C65A8A"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Curva de aprendizaje</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198C279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Pronunciada</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30D896D1"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Baja</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001E8F2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Baja</w:t>
            </w:r>
          </w:p>
        </w:tc>
      </w:tr>
      <w:tr w:rsidR="002129F3" w14:paraId="470A8C7C"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22D4B49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lastRenderedPageBreak/>
              <w:t>Enfoque</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552082D5"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Orquestación y respuesta a incidentes</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5B4802E3"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Automatización de procesos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74A3B2A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Flujos de datos y eventos</w:t>
            </w:r>
          </w:p>
        </w:tc>
      </w:tr>
      <w:tr w:rsidR="002129F3" w14:paraId="6A6900C0"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7ABC51C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Seguridad nativa</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259A2C3E"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Alta (RBAC, SOAR, cumplimiento)</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269FFE32" w14:textId="77777777" w:rsidR="002129F3" w:rsidRDefault="003975F5">
            <w:pPr>
              <w:autoSpaceDE w:val="0"/>
              <w:autoSpaceDN w:val="0"/>
              <w:spacing w:before="30" w:after="0" w:line="245" w:lineRule="auto"/>
              <w:ind w:left="88" w:right="144"/>
            </w:pPr>
            <w:r>
              <w:rPr>
                <w:rFonts w:ascii="Times New Roman" w:eastAsia="Times New Roman" w:hAnsi="Times New Roman"/>
                <w:color w:val="000000"/>
                <w:sz w:val="18"/>
              </w:rPr>
              <w:t xml:space="preserve">Media (credenciales </w:t>
            </w:r>
            <w:r>
              <w:br/>
            </w:r>
            <w:r>
              <w:rPr>
                <w:rFonts w:ascii="Times New Roman" w:eastAsia="Times New Roman" w:hAnsi="Times New Roman"/>
                <w:color w:val="000000"/>
                <w:sz w:val="18"/>
              </w:rPr>
              <w:t>encriptadas, RBAC en cloud)</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62E79C6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Básica (sin RBAC nativo)</w:t>
            </w:r>
          </w:p>
        </w:tc>
      </w:tr>
      <w:tr w:rsidR="002129F3" w14:paraId="4EA38319"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94EA8F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Comunidad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39B4855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Empresarial (soporte pago)</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5D6D09C4" w14:textId="77777777" w:rsidR="002129F3" w:rsidRDefault="003975F5">
            <w:pPr>
              <w:keepNext/>
              <w:autoSpaceDE w:val="0"/>
              <w:autoSpaceDN w:val="0"/>
              <w:spacing w:before="30" w:after="0" w:line="245" w:lineRule="auto"/>
              <w:ind w:left="88" w:right="576"/>
            </w:pPr>
            <w:r>
              <w:rPr>
                <w:rFonts w:ascii="Times New Roman" w:eastAsia="Times New Roman" w:hAnsi="Times New Roman"/>
                <w:color w:val="000000"/>
                <w:sz w:val="18"/>
              </w:rPr>
              <w:t>Comunidad activa y en crecimiento (&gt;400 nodos)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3B1C7AE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Comunidad establecida (cientos de nodos, según la documentación del proyecto)</w:t>
            </w:r>
          </w:p>
        </w:tc>
      </w:tr>
      <w:tr w:rsidR="002129F3" w14:paraId="02E0949E"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71E9431A"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Casos de uso en seguridad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1CC0214D"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Respuesta a incidentes, orquestación SOC</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11CA4D55" w14:textId="77777777" w:rsidR="002129F3" w:rsidRDefault="003975F5">
            <w:pPr>
              <w:keepNext/>
              <w:autoSpaceDE w:val="0"/>
              <w:autoSpaceDN w:val="0"/>
              <w:spacing w:before="30" w:after="0" w:line="245" w:lineRule="auto"/>
              <w:ind w:left="88" w:right="432"/>
            </w:pPr>
            <w:r>
              <w:rPr>
                <w:rFonts w:ascii="Times New Roman" w:eastAsia="Times New Roman" w:hAnsi="Times New Roman"/>
                <w:color w:val="000000"/>
                <w:sz w:val="18"/>
              </w:rPr>
              <w:t xml:space="preserve">Ingesta, parseo, </w:t>
            </w:r>
            <w:r>
              <w:br/>
            </w:r>
            <w:r>
              <w:rPr>
                <w:rFonts w:ascii="Times New Roman" w:eastAsia="Times New Roman" w:hAnsi="Times New Roman"/>
                <w:color w:val="000000"/>
                <w:sz w:val="18"/>
              </w:rPr>
              <w:t>enriquecimiento, reportes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19057EDD" w14:textId="77777777" w:rsidR="002129F3" w:rsidRDefault="003975F5">
            <w:pPr>
              <w:keepNext/>
              <w:autoSpaceDE w:val="0"/>
              <w:autoSpaceDN w:val="0"/>
              <w:spacing w:before="30" w:after="0" w:line="245" w:lineRule="auto"/>
              <w:ind w:left="84" w:right="720"/>
            </w:pPr>
            <w:r>
              <w:rPr>
                <w:rFonts w:ascii="Times New Roman" w:eastAsia="Times New Roman" w:hAnsi="Times New Roman"/>
                <w:color w:val="000000"/>
                <w:sz w:val="18"/>
              </w:rPr>
              <w:t>Prototipado, IoT, data pipelines</w:t>
            </w:r>
          </w:p>
        </w:tc>
      </w:tr>
    </w:tbl>
    <w:p w14:paraId="7CB22AF1" w14:textId="77777777" w:rsidR="002129F3" w:rsidRDefault="003975F5">
      <w:pPr>
        <w:autoSpaceDE w:val="0"/>
        <w:autoSpaceDN w:val="0"/>
        <w:spacing w:before="10" w:after="0" w:line="317" w:lineRule="auto"/>
        <w:ind w:right="28"/>
        <w:jc w:val="both"/>
      </w:pPr>
      <w:r>
        <w:rPr>
          <w:rFonts w:ascii="Times New Roman" w:eastAsia="Times New Roman" w:hAnsi="Times New Roman"/>
          <w:color w:val="000000"/>
          <w:sz w:val="24"/>
        </w:rPr>
        <w:t xml:space="preserve">Nota. Las cifras de popularidad de repositorios (estrellas, contribuidores) varían con el tiempo y no se citan con valores puntuales en esta tabla. Las valoraciones de complejidad, flexibilidad, escalabilidad, curva de aprendizaje, seguridad nativa y comunidad son valoración cualitativa del equipo, a partir de la documentación general de cada plataforma, y no se verificaron una por una ni se respaldan con plazos o medidas de una fuente. La curva de aprendizaje de n8n (baja) es la misma de la Tabla III-7 y se apoya en la experiencia del equipo (≈4 horas para construir event-ingest; §6.6.1); las celdas de n8n y de Node-RED que comparten ambas tablas tienen el mismo valor. </w:t>
      </w:r>
    </w:p>
    <w:p w14:paraId="5A264C93" w14:textId="77777777" w:rsidR="002129F3" w:rsidRDefault="003975F5">
      <w:pPr>
        <w:pStyle w:val="Ttulo3"/>
        <w:autoSpaceDE w:val="0"/>
        <w:autoSpaceDN w:val="0"/>
        <w:spacing w:before="346" w:line="334" w:lineRule="auto"/>
      </w:pPr>
      <w:r>
        <w:t xml:space="preserve">3.9.5 Automatización y limitaciones </w:t>
      </w:r>
    </w:p>
    <w:p w14:paraId="0A5478E6"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Si bien la automatización mejora la eficiencia, no reemplaza el análisis humano, sino que lo complementa. La interpretación de patrones complejos, la validación de hallazgos y la toma de decisiones estratégicas siguen requiriendo intervención humana especializada. La automatización debe entenderse como un multiplicador de capacidades, no como un sustituto del juicio analítico. </w:t>
      </w:r>
    </w:p>
    <w:p w14:paraId="65AECCB2" w14:textId="77777777" w:rsidR="002129F3" w:rsidRDefault="003975F5">
      <w:pPr>
        <w:pStyle w:val="Ttulo3"/>
        <w:autoSpaceDE w:val="0"/>
        <w:autoSpaceDN w:val="0"/>
        <w:spacing w:before="350" w:line="341" w:lineRule="auto"/>
      </w:pPr>
      <w:r>
        <w:t xml:space="preserve">3.9.6 Justificación de la selección de n8n </w:t>
      </w:r>
    </w:p>
    <w:p w14:paraId="7DEFAAE4"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Para la arquitectura propuesta, n8n se seleccionó sobre las alternativas analizadas por las siguientes razones (n8n GmbH, s.f.): 1. Arquitectura de nodos: cada nodo ejecuta una operación específica, lo que facilita el diseño modular de flujos para cada fase del ciclo de vida (ingesta, parseo, enriquecimiento, almacenamiento, diseminación). 2. Soporte nativo para webhooks: permite recibir eventos de honeypots en tiempo real sin infraestructura adicional de mensajería. 3. Cobertura de integraciones: los nodos de PostgreSQL, Code y HTTP Request cubren las necesidades del proyecto. 4. Fair-code, de código accesible y autoalojable: se alinea con el bajo costo y la replicabilidad. 5. Comunidad activa y documentación. </w:t>
      </w:r>
    </w:p>
    <w:p w14:paraId="6E7BF20C" w14:textId="77777777" w:rsidR="002129F3" w:rsidRDefault="003975F5">
      <w:pPr>
        <w:pStyle w:val="Ttulo2"/>
        <w:autoSpaceDE w:val="0"/>
        <w:autoSpaceDN w:val="0"/>
        <w:spacing w:before="390" w:line="329" w:lineRule="auto"/>
      </w:pPr>
      <w:bookmarkStart w:id="41" w:name="_Toc242432735"/>
      <w:r>
        <w:t>3.10 Modelos de madurez de gestión de incidentes (SIM3)</w:t>
      </w:r>
      <w:bookmarkEnd w:id="41"/>
      <w:r>
        <w:t xml:space="preserve"> </w:t>
      </w:r>
    </w:p>
    <w:p w14:paraId="2401B511" w14:textId="77777777" w:rsidR="002432E5" w:rsidRDefault="009D0BE8">
      <w:pPr>
        <w:autoSpaceDE w:val="0"/>
        <w:autoSpaceDN w:val="0"/>
        <w:spacing w:before="120" w:after="0" w:line="329" w:lineRule="auto"/>
      </w:pPr>
      <w:r>
        <w:rPr>
          <w:rFonts w:ascii="Times New Roman" w:eastAsia="Times New Roman" w:hAnsi="Times New Roman"/>
          <w:color w:val="000000"/>
          <w:sz w:val="24"/>
        </w:rPr>
        <w:t xml:space="preserve">Los modelos de madurez permiten evaluar de forma sistemática las capacidades de una organización en gestión de incidentes (Open CSIRT Foundation, s.f.). SIM3 mide la madurez de un equipo de respuesta, no la de un prototipo de software, y aquí se usa solo como marco de autoevaluación interpretativa y orientativa, cuyo detalle está en el Anexo IX. Resultado: la </w:t>
      </w:r>
      <w:r>
        <w:rPr>
          <w:rFonts w:ascii="Times New Roman" w:eastAsia="Times New Roman" w:hAnsi="Times New Roman"/>
          <w:color w:val="000000"/>
          <w:sz w:val="24"/>
        </w:rPr>
        <w:lastRenderedPageBreak/>
        <w:t>arquitectura se ubica en el nivel 2 (explícito, interno) en captura, procesamiento y diseminación, sin integración con el ecosistema externo de compartición; esa brecha es coherente con el alcance académico (§1.5) y se retoma como trabajo futuro (§8.4).</w:t>
      </w:r>
    </w:p>
    <w:p w14:paraId="708C06A5" w14:textId="77777777" w:rsidR="002129F3" w:rsidRDefault="003975F5">
      <w:pPr>
        <w:pStyle w:val="Ttulo2"/>
        <w:autoSpaceDE w:val="0"/>
        <w:autoSpaceDN w:val="0"/>
        <w:spacing w:before="516" w:line="233" w:lineRule="auto"/>
      </w:pPr>
      <w:bookmarkStart w:id="42" w:name="_Toc242432736"/>
      <w:r>
        <w:t>3.11 Indicadores de compromiso (IoCs)</w:t>
      </w:r>
      <w:bookmarkEnd w:id="42"/>
      <w:r>
        <w:t xml:space="preserve"> </w:t>
      </w:r>
    </w:p>
    <w:p w14:paraId="46E7CDFE" w14:textId="77777777" w:rsidR="002129F3" w:rsidRDefault="003975F5">
      <w:pPr>
        <w:pStyle w:val="Ttulo3"/>
        <w:autoSpaceDE w:val="0"/>
        <w:autoSpaceDN w:val="0"/>
        <w:spacing w:before="206" w:line="353" w:lineRule="auto"/>
      </w:pPr>
      <w:r>
        <w:t xml:space="preserve">3.11.1 Definición y utilidad operativa </w:t>
      </w:r>
    </w:p>
    <w:p w14:paraId="45D67266"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Los IoCs (Indicators of Compromise) son evidencias observables asociadas a actividad maliciosa que permiten identificar intrusiones, bloquear amenazas y generar inteligencia accionable (Tounsi y Rais, 2018); su vinculación con técnicas adversarias puede expresarse mediante el marco MITRE ATT&amp;CK (MITRE Corporation, 2024). Responden a la pregunta ¿qué evidencia delata la actividad del atacante? El prototipo genera cuatro tipos de IoC: direcciones IP de origen (solo de eventos de conexión), credenciales usadas, comandos ejecutados y hashes SHA-256 presentes en los mensajes de Cowrie (§5.8.2). El diseño contempla además puertos destino y user-agents (Cowrie) y hashes de malware y protocolos como SMB (Dionaea, prevista y no desplegada); esos tipos no están implementados en el extractor. La utilidad operativa de un IoC puede analizarse según cuatro factores, que los autores sintetizan a partir de Bromiley (2016): actualidad (los IoCs pierden valor rápidamente), contexto (un IoC sin tipo de amenaza, momento de captura o fuente tiene utilidad limitada), precisión (los falsos positivos reducen la confianza y generan fatiga en los operadores) e integración (un IoC es útil solo si lo consumen rápidamente controles defensivos como firewalls, IDS o listas de bloqueo). El prototipo implementa el procesamiento en tiempo real y la deduplicación de indicadores; el enriquecimiento se limita al país de la IP de origen, el filtrado por confianza no está implementado (todos los IoCs quedan en nivel BAJO) y la exportación en formatos estandarizados como STIX 2.1 queda como propuesta (§3.11.3, §5.8.3–5.8.4). Los IoCs se generan durante la fase de análisis del ciclo de vida de la inteligencia de amenazas (§3.7), se consumen por los controles defensivos y deben renovarse o retirarse cuando expira su vigencia. </w:t>
      </w:r>
    </w:p>
    <w:p w14:paraId="4EEF86D3" w14:textId="77777777" w:rsidR="002129F3" w:rsidRDefault="003975F5">
      <w:pPr>
        <w:pStyle w:val="Ttulo3"/>
        <w:autoSpaceDE w:val="0"/>
        <w:autoSpaceDN w:val="0"/>
        <w:spacing w:before="346" w:line="336" w:lineRule="auto"/>
      </w:pPr>
      <w:r>
        <w:t xml:space="preserve">3.11.2 Estándares de representación, transporte y enriquecimiento </w:t>
      </w:r>
    </w:p>
    <w:p w14:paraId="56142956"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La interoperabilidad entre sistemas de inteligencia de amenazas (CTI) requiere formatos estandarizados que permitan representar, transportar y consumir indicadores de forma consistente (Kampanakis, 2014). La Tabla IX-2 sintetiza los estándares relevantes para la arquitectura; su comparación por criterios (alcance semántico, modelo de datos, transporte, expresividad, interoperabilidad y ecosistema, complejidad, madurez y aplicabilidad) se presenta en el Anexo IX, Tabla IX-2. </w:t>
      </w:r>
    </w:p>
    <w:p w14:paraId="5E82BC88"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lastRenderedPageBreak/>
        <w:t xml:space="preserve">La comparación de STIX 2.1, TAXII, OpenIOC y las taxonomías MISP está en la Tabla IX-2 (Anexo IX). El prototipo no implementa ninguno de ellos. </w:t>
      </w:r>
    </w:p>
    <w:p w14:paraId="588783A6" w14:textId="77777777" w:rsidR="002129F3" w:rsidRDefault="003975F5">
      <w:pPr>
        <w:pStyle w:val="Ttulo3"/>
        <w:autoSpaceDE w:val="0"/>
        <w:autoSpaceDN w:val="0"/>
        <w:spacing w:before="512" w:line="348" w:lineRule="auto"/>
      </w:pPr>
      <w:r>
        <w:t xml:space="preserve">3.11.3 Discusión y recomendación </w:t>
      </w:r>
    </w:p>
    <w:p w14:paraId="61D253C4" w14:textId="77777777" w:rsidR="002129F3" w:rsidRDefault="003975F5">
      <w:pPr>
        <w:autoSpaceDE w:val="0"/>
        <w:autoSpaceDN w:val="0"/>
        <w:spacing w:before="120" w:after="0" w:line="348" w:lineRule="auto"/>
      </w:pPr>
      <w:r>
        <w:rPr>
          <w:rFonts w:ascii="Times New Roman" w:eastAsia="Times New Roman" w:hAnsi="Times New Roman"/>
          <w:color w:val="000000"/>
          <w:sz w:val="24"/>
        </w:rPr>
        <w:t xml:space="preserve">Los estándares analizados operan en niveles distintos del ecosistema de inteligencia de amenazas (CTI): STIX define la representación semántica, TAXII el transporte, OpenIOC un formato heredado para indicadores simples y las taxonomías MISP el vocabulario de enriquecimiento (análisis comparativo en el Anexo IX, Tabla IX-2). Para la arquitectura se recomienda STIX 2.1 como estándar primario de representación, por su completitud semántica, alineada con el ciclo de vida de la inteligencia de amenazas (§3.7); su interoperabilidad con el ecosistema de consumo (MISP, SIEM, TIP y MITRE ATT&amp;CK); su evolución hacia TAXII como siguiente paso de diseminación externa; y el soporte activo de la comunidad OASIS. Las taxonomías MISP se adoptan como vocabulario complementario de enriquecimiento sobre los IoCs que se representen en STIX 2.1, una vez implementada esa exportación (trabajo futuro, §8.4). Esta combinación se propone como diseño objetivo de representación. El prototipo validado no implementa STIX: los IoCs se almacenan en un formato propio, en la tabla iocs de PostgreSQL, y la exportación a STIX/TAXII queda como trabajo futuro. </w:t>
      </w:r>
    </w:p>
    <w:p w14:paraId="5CE46596"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Lo que el prototipo implementa es un modelo de datos propio: la tabla iocs, con tipo, valor y un único event_id por indicador, y la tabla ioc_sessions, con las observaciones por sesión (Figura III-1, Anexo III). Ese diseño, y no un estándar, es lo que contrastan P3 y P4, y de él proviene el conflicto entre catálogo deduplicado y cobertura por sesión (§6.2.3). </w:t>
      </w:r>
    </w:p>
    <w:p w14:paraId="411A0E19" w14:textId="77777777" w:rsidR="002129F3" w:rsidRDefault="003975F5">
      <w:pPr>
        <w:pStyle w:val="Ttulo2"/>
        <w:autoSpaceDE w:val="0"/>
        <w:autoSpaceDN w:val="0"/>
        <w:spacing w:before="390" w:line="319" w:lineRule="auto"/>
      </w:pPr>
      <w:bookmarkStart w:id="43" w:name="_Toc242432737"/>
      <w:r>
        <w:t>3.12 Integración conceptual del modelo propuesto</w:t>
      </w:r>
      <w:bookmarkEnd w:id="43"/>
      <w:r>
        <w:t xml:space="preserve"> </w:t>
      </w:r>
    </w:p>
    <w:p w14:paraId="1F9BB06C"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El modelo propuesto no resulta de una selección arbitraria de herramientas, sino de la aplicación consistente de los principios desarrollados en este capítulo a cada decisión arquitectónica. La Tabla 3.8 explicita esa correspondencia. </w:t>
      </w:r>
    </w:p>
    <w:p w14:paraId="32CBE2D2" w14:textId="77777777" w:rsidR="002129F3" w:rsidRDefault="003975F5">
      <w:pPr>
        <w:keepNext/>
        <w:autoSpaceDE w:val="0"/>
        <w:autoSpaceDN w:val="0"/>
        <w:spacing w:before="268" w:after="238" w:line="230" w:lineRule="auto"/>
      </w:pPr>
      <w:r>
        <w:lastRenderedPageBreak/>
        <w:fldChar w:fldCharType="begin"/>
      </w:r>
      <w:r>
        <w:instrText xml:space="preserve"> TC "</w:instrText>
      </w:r>
      <w:bookmarkStart w:id="44" w:name="_Toc242432821"/>
      <w:r>
        <w:instrText>Tabla 3.8: Correspondencia entre principios teóricos y decisiones de arquitectura.</w:instrText>
      </w:r>
      <w:bookmarkEnd w:id="44"/>
      <w:r>
        <w:instrText xml:space="preserve">" \f T \l 1 </w:instrText>
      </w:r>
      <w:r>
        <w:fldChar w:fldCharType="end"/>
      </w:r>
      <w:r>
        <w:rPr>
          <w:rFonts w:ascii="Times New Roman" w:eastAsia="Times New Roman" w:hAnsi="Times New Roman"/>
          <w:i/>
          <w:color w:val="000000"/>
          <w:sz w:val="20"/>
        </w:rPr>
        <w:t>Tabla 3.8: Correspondencia entre principios teóricos y decisiones de arquitectura.</w:t>
      </w:r>
    </w:p>
    <w:tbl>
      <w:tblPr>
        <w:tblW w:w="0" w:type="auto"/>
        <w:tblInd w:w="5" w:type="dxa"/>
        <w:tblLayout w:type="fixed"/>
        <w:tblLook w:val="04A0" w:firstRow="1" w:lastRow="0" w:firstColumn="1" w:lastColumn="0" w:noHBand="0" w:noVBand="1"/>
      </w:tblPr>
      <w:tblGrid>
        <w:gridCol w:w="2600"/>
        <w:gridCol w:w="2900"/>
        <w:gridCol w:w="3572"/>
      </w:tblGrid>
      <w:tr w:rsidR="002129F3" w14:paraId="6D576F9E" w14:textId="77777777">
        <w:trPr>
          <w:cantSplit/>
          <w:trHeight w:val="300"/>
          <w:tblHeader/>
        </w:trPr>
        <w:tc>
          <w:tcPr>
            <w:tcW w:w="26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2C965FC"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Principio teórico</w:t>
            </w:r>
          </w:p>
        </w:tc>
        <w:tc>
          <w:tcPr>
            <w:tcW w:w="29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35A4A45"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Decisión de arquitectura</w:t>
            </w:r>
          </w:p>
        </w:tc>
        <w:tc>
          <w:tcPr>
            <w:tcW w:w="35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9DFE4C1"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Fundamento de la correspondencia</w:t>
            </w:r>
          </w:p>
        </w:tc>
      </w:tr>
      <w:tr w:rsidR="002129F3" w14:paraId="09954150"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E61E062"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Teoría del engaño (§3.4): un mecanismo de deception debe desviar la atención del atacante sin comprometer activos </w:t>
            </w:r>
            <w:r>
              <w:br/>
            </w:r>
            <w:r>
              <w:rPr>
                <w:rFonts w:ascii="Times New Roman" w:eastAsia="Times New Roman" w:hAnsi="Times New Roman"/>
                <w:color w:val="000000"/>
                <w:sz w:val="18"/>
              </w:rPr>
              <w:t>productivos reales (Spitzner, 2002).</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BE9DD4E"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Honeypot desplegado en un entorno Docker sin exposición entrante desde Internet (§4.11).</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5DBBAAC"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El aislamiento no es una medida de seguridad genérica, sino la materialización técnica del principio de “atraer sin arriesgar” que define al engaño como estrategia defensiva.</w:t>
            </w:r>
          </w:p>
        </w:tc>
      </w:tr>
      <w:tr w:rsidR="002129F3" w14:paraId="67365B76"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DF75209"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Taxonomía y criterios de </w:t>
            </w:r>
            <w:r>
              <w:br/>
            </w:r>
            <w:r>
              <w:rPr>
                <w:rFonts w:ascii="Times New Roman" w:eastAsia="Times New Roman" w:hAnsi="Times New Roman"/>
                <w:color w:val="000000"/>
                <w:sz w:val="18"/>
              </w:rPr>
              <w:t xml:space="preserve">selección (§3.5.3): el tipo de </w:t>
            </w:r>
            <w:r>
              <w:br/>
            </w:r>
            <w:r>
              <w:rPr>
                <w:rFonts w:ascii="Times New Roman" w:eastAsia="Times New Roman" w:hAnsi="Times New Roman"/>
                <w:color w:val="000000"/>
                <w:sz w:val="18"/>
              </w:rPr>
              <w:t xml:space="preserve">honeypot debe responder al </w:t>
            </w:r>
            <w:r>
              <w:br/>
            </w:r>
            <w:r>
              <w:rPr>
                <w:rFonts w:ascii="Times New Roman" w:eastAsia="Times New Roman" w:hAnsi="Times New Roman"/>
                <w:color w:val="000000"/>
                <w:sz w:val="18"/>
              </w:rPr>
              <w:t>escenario de uso antes que a la disponibilidad de la herramienta.</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412F10B"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Honeypot de media interacción con comandos post-autenticación (Cowrie); el prototipo implementa solo Cowrie (§5.2.1).</w:t>
            </w:r>
            <w:r>
              <w:br/>
            </w:r>
            <w:r>
              <w:br/>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5B621AA"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La media interacción da más datos que la baja interacción sin el riesgo operativo de la alta (§3.5.3.2), lo que resulta adecuado para el escenario académico definido en §1.5.</w:t>
            </w:r>
          </w:p>
        </w:tc>
      </w:tr>
      <w:tr w:rsidR="002129F3" w14:paraId="36D3A71D"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B5F9C81"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Ciclo de vida PCPAD (§3.7) como esqueleto funcional, no como referencia teórica aislada.</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E03C427"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Collect en el sensor Cowrie; </w:t>
            </w:r>
            <w:r>
              <w:br/>
            </w:r>
            <w:r>
              <w:rPr>
                <w:rFonts w:ascii="Times New Roman" w:eastAsia="Times New Roman" w:hAnsi="Times New Roman"/>
                <w:color w:val="000000"/>
                <w:sz w:val="18"/>
              </w:rPr>
              <w:t xml:space="preserve">Process y Analyze en los flujos n8n (§4.18); Disseminate en reportes </w:t>
            </w:r>
            <w:r>
              <w:br/>
            </w:r>
            <w:r>
              <w:rPr>
                <w:rFonts w:ascii="Times New Roman" w:eastAsia="Times New Roman" w:hAnsi="Times New Roman"/>
                <w:color w:val="000000"/>
                <w:sz w:val="18"/>
              </w:rPr>
              <w:t>automatizados y alertas en tiempo real.</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188C3FD"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La plataforma de automatización no es un agregado posterior al diseño, sino el componente que instrumenta el ciclo de inteligencia con la menor intervención manual posible (objetivo de diseño; en el prototipo, la extracción y el reporte programados operaron en modo trigger, aunque P3 y P4 no alcanzaron sus umbrales, §5.10), objetivo que exige la justificación técnica y operativa (§1.3).</w:t>
            </w:r>
          </w:p>
        </w:tc>
      </w:tr>
      <w:tr w:rsidR="002129F3" w14:paraId="04097514"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0BED415"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Estándares de representación de IoCs (§3.11.2; Anexo IX).</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DB0D95"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Diseño objetivo, no implementado: priorizar STIX 2.1 (§3.11.3) como estándar de representación interno antes que la integración con MISP o TAXII.</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65A4F2F4"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La falta de integración con el ecosistema externo de compartición (§3.10) es consecuencia coherente de la priorización, apropiada para el alcance académico (§1.5), y se identifica como trabajo futuro en el §8.4.</w:t>
            </w:r>
            <w:r>
              <w:br/>
            </w:r>
            <w:r>
              <w:br/>
            </w:r>
          </w:p>
        </w:tc>
      </w:tr>
    </w:tbl>
    <w:p w14:paraId="79DD2C18"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w:t>
      </w:r>
    </w:p>
    <w:p w14:paraId="34F19EE3" w14:textId="77777777" w:rsidR="002129F3" w:rsidRDefault="003975F5">
      <w:pPr>
        <w:pStyle w:val="Ttulo1"/>
        <w:pageBreakBefore/>
        <w:autoSpaceDE w:val="0"/>
        <w:autoSpaceDN w:val="0"/>
        <w:spacing w:before="518" w:line="230" w:lineRule="auto"/>
      </w:pPr>
      <w:bookmarkStart w:id="45" w:name="_Toc242432738"/>
      <w:r>
        <w:lastRenderedPageBreak/>
        <w:t>Capítulo IV: Metodología</w:t>
      </w:r>
      <w:bookmarkEnd w:id="45"/>
      <w:r>
        <w:t xml:space="preserve"> </w:t>
      </w:r>
    </w:p>
    <w:p w14:paraId="34694235" w14:textId="77777777" w:rsidR="002129F3" w:rsidRDefault="003975F5">
      <w:pPr>
        <w:pStyle w:val="Ttulo2"/>
        <w:autoSpaceDE w:val="0"/>
        <w:autoSpaceDN w:val="0"/>
        <w:spacing w:before="252" w:line="336" w:lineRule="auto"/>
      </w:pPr>
      <w:bookmarkStart w:id="46" w:name="_Toc242432739"/>
      <w:r>
        <w:t>4.1 Introducción</w:t>
      </w:r>
      <w:bookmarkEnd w:id="46"/>
      <w:r>
        <w:t xml:space="preserve"> </w:t>
      </w:r>
    </w:p>
    <w:p w14:paraId="451DB9A1" w14:textId="77777777" w:rsidR="002432E5" w:rsidRDefault="009D0BE8">
      <w:pPr>
        <w:autoSpaceDE w:val="0"/>
        <w:autoSpaceDN w:val="0"/>
        <w:spacing w:before="120" w:after="0" w:line="336" w:lineRule="auto"/>
      </w:pPr>
      <w:r>
        <w:rPr>
          <w:rFonts w:ascii="Times New Roman" w:eastAsia="Times New Roman" w:hAnsi="Times New Roman"/>
          <w:color w:val="000000"/>
          <w:sz w:val="24"/>
        </w:rPr>
        <w:t>Códigos de las validaciones. Las validaciones se citan por un código: L0 (lote del 25/09/2026), W1 (ventana del 28/09, antecedente), W2 (ventana del 30/09, la de veredicto), C1 (contraste del 02/10, con reglas escritas antes de la ventana pero publicadas después), C2 (contraste del 05–06/10, con registro previo verificable) y C3 (contraste del 08–09/10, con registro previo verificable, sobre la configuración final). Todas las fechas son de 2026; la Tabla 4.1 describe cada validación y el Anexo VI su cronolo</w:t>
      </w:r>
      <w:r>
        <w:rPr>
          <w:rFonts w:ascii="Times New Roman" w:eastAsia="Times New Roman" w:hAnsi="Times New Roman"/>
          <w:color w:val="000000"/>
          <w:sz w:val="24"/>
        </w:rPr>
        <w:t>gía.</w:t>
      </w:r>
    </w:p>
    <w:p w14:paraId="20672F2E" w14:textId="77777777" w:rsidR="002432E5" w:rsidRDefault="009D0BE8">
      <w:pPr>
        <w:autoSpaceDE w:val="0"/>
        <w:autoSpaceDN w:val="0"/>
        <w:spacing w:before="120" w:after="0" w:line="346" w:lineRule="auto"/>
        <w:ind w:right="20"/>
        <w:jc w:val="both"/>
      </w:pPr>
      <w:r>
        <w:rPr>
          <w:rFonts w:ascii="Times New Roman" w:eastAsia="Times New Roman" w:hAnsi="Times New Roman"/>
          <w:color w:val="000000"/>
          <w:sz w:val="24"/>
        </w:rPr>
        <w:t xml:space="preserve">Este capítulo establece el diseño metodológico adoptado, con coherencia entre objetivos, hipótesis operativas y procedimientos técnicos y con criterios de rigurosidad: trazabilidad entre problema, variables y resultados, reproducibilidad del entorno, medición objetiva del desempeño y validez interna y externa de los hallazgos. El enfoque combina la observación de eventos generados por un estímulo simulado y controlado con el desarrollo tecnológico del prototipo, en dimensiones cuantitativas y cualitativas. </w:t>
      </w:r>
      <w:r>
        <w:rPr>
          <w:rFonts w:ascii="Times New Roman" w:eastAsia="Times New Roman" w:hAnsi="Times New Roman"/>
          <w:color w:val="000000"/>
          <w:sz w:val="24"/>
        </w:rPr>
        <w:t>Las Figuras 4.1 y 4.2 ilustran la arquitectura y la Figura 5.1, el despliegue (§5.2.2).</w:t>
      </w:r>
    </w:p>
    <w:p w14:paraId="3189BB73" w14:textId="77777777" w:rsidR="002129F3" w:rsidRDefault="003975F5">
      <w:pPr>
        <w:pStyle w:val="Ttulo2"/>
        <w:autoSpaceDE w:val="0"/>
        <w:autoSpaceDN w:val="0"/>
        <w:spacing w:before="392" w:line="307" w:lineRule="auto"/>
      </w:pPr>
      <w:bookmarkStart w:id="47" w:name="_Toc242432740"/>
      <w:r>
        <w:t>4.2 Enfoque metodológico</w:t>
      </w:r>
      <w:bookmarkEnd w:id="47"/>
      <w:r>
        <w:t xml:space="preserve"> </w:t>
      </w:r>
    </w:p>
    <w:p w14:paraId="0BE8E60D"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investigación adopta un enfoque mixto con predominio cuantitativo (Hernández Sampieri et al., 2014), estructurado en dos dimensiones complementarias: </w:t>
      </w:r>
    </w:p>
    <w:p w14:paraId="00CE27D7" w14:textId="77777777" w:rsidR="002129F3" w:rsidRDefault="003975F5">
      <w:pPr>
        <w:pStyle w:val="Ttulo3"/>
        <w:autoSpaceDE w:val="0"/>
        <w:autoSpaceDN w:val="0"/>
        <w:spacing w:before="348" w:line="334" w:lineRule="auto"/>
      </w:pPr>
      <w:r>
        <w:t xml:space="preserve">4.2.1 Dimensión cuantitativa </w:t>
      </w:r>
    </w:p>
    <w:p w14:paraId="7FDB0F89"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Orientada a medir objetivamente el comportamiento del sistema mediante indicadores verificables: cantidad de eventos capturados, frecuencia de ataques por unidad temporal, tiempo de procesamiento por evento, volumen de IoCs generados y tasa de estructuración de datos. Esta dimensión permite evaluar el rendimiento del sistema y contrastar las hipótesis operativas en términos cuantitativos. </w:t>
      </w:r>
    </w:p>
    <w:p w14:paraId="11EFEFF6" w14:textId="77777777" w:rsidR="002129F3" w:rsidRDefault="003975F5">
      <w:pPr>
        <w:pStyle w:val="Ttulo3"/>
        <w:autoSpaceDE w:val="0"/>
        <w:autoSpaceDN w:val="0"/>
        <w:spacing w:before="346" w:line="329" w:lineRule="auto"/>
      </w:pPr>
      <w:r>
        <w:t xml:space="preserve">4.2.2 Dimensión cualitativa </w:t>
      </w:r>
    </w:p>
    <w:p w14:paraId="3CD572AE" w14:textId="77777777" w:rsidR="002432E5" w:rsidRDefault="009D0BE8">
      <w:pPr>
        <w:autoSpaceDE w:val="0"/>
        <w:autoSpaceDN w:val="0"/>
        <w:spacing w:before="120" w:after="0" w:line="329" w:lineRule="auto"/>
      </w:pPr>
      <w:r>
        <w:rPr>
          <w:rFonts w:ascii="Times New Roman" w:eastAsia="Times New Roman" w:hAnsi="Times New Roman"/>
          <w:color w:val="000000"/>
          <w:sz w:val="24"/>
        </w:rPr>
        <w:t>Orientada a caracterizar el comportamiento observado en las sesiones registradas a partir de categorías definidas a priori —tipo de actividad, complejidad de los comandos y TTPs reconocibles— mediante la reconstrucción de la sesión (§5.3.3, §5.5.1, §6.2.2). Como el ataque fue diseñado y ejecutado por los propios autores (§4.11), la «intención del atacante» es conocida y no se infiere del tráfico: esta dimensión verifica que el pipeline registra y estructura el ciclo completo de la sesión, no que descubre in</w:t>
      </w:r>
      <w:r>
        <w:rPr>
          <w:rFonts w:ascii="Times New Roman" w:eastAsia="Times New Roman" w:hAnsi="Times New Roman"/>
          <w:color w:val="000000"/>
          <w:sz w:val="24"/>
        </w:rPr>
        <w:t>tención. Ambas dimensiones se integran para evitar una lectura basada solo en el volumen de datos.</w:t>
      </w:r>
    </w:p>
    <w:p w14:paraId="639D4D88" w14:textId="77777777" w:rsidR="002129F3" w:rsidRDefault="003975F5">
      <w:pPr>
        <w:pStyle w:val="Ttulo2"/>
        <w:autoSpaceDE w:val="0"/>
        <w:autoSpaceDN w:val="0"/>
        <w:spacing w:before="392" w:line="348" w:lineRule="auto"/>
      </w:pPr>
      <w:bookmarkStart w:id="48" w:name="_Toc242432741"/>
      <w:r>
        <w:lastRenderedPageBreak/>
        <w:t>4.3 Tipo de investigación</w:t>
      </w:r>
      <w:bookmarkEnd w:id="48"/>
      <w:r>
        <w:t xml:space="preserve"> </w:t>
      </w:r>
    </w:p>
    <w:p w14:paraId="24B44FD2" w14:textId="77777777" w:rsidR="002432E5" w:rsidRDefault="009D0BE8">
      <w:pPr>
        <w:autoSpaceDE w:val="0"/>
        <w:autoSpaceDN w:val="0"/>
        <w:spacing w:before="120" w:after="0" w:line="348" w:lineRule="auto"/>
      </w:pPr>
      <w:r>
        <w:rPr>
          <w:rFonts w:ascii="Times New Roman" w:eastAsia="Times New Roman" w:hAnsi="Times New Roman"/>
          <w:color w:val="000000"/>
          <w:sz w:val="24"/>
        </w:rPr>
        <w:t>El estudio es una prueba funcional controlada de un artefacto tecnológico, articulada como estudio de caso (§4.4), con un estímulo determinista diseñado y ejecutado por el propio equipo (§4.11): aplicada (resuelve un problema concreto), descriptiva (caracteriza el comportamiento del pipeline ante el ataque simulado) y evaluativa (mide el desempeño frente a los criterios del §4.9), consistente con investigaciones tecnológicas en entornos dinámicos (Wohlin et al., 2012). No es observacional en sentido estrict</w:t>
      </w:r>
      <w:r>
        <w:rPr>
          <w:rFonts w:ascii="Times New Roman" w:eastAsia="Times New Roman" w:hAnsi="Times New Roman"/>
          <w:color w:val="000000"/>
          <w:sz w:val="24"/>
        </w:rPr>
        <w:t>o ni exploratorio de la variabilidad de amenazas reales, porque el estímulo no es tráfico hostil espontáneo sino un ataque simulado con temporización fija, y el atacante es el propio equipo. El diseño es transversal y de intervención técnica controlada, adecuado para evaluar la arquitectura en laboratorio.</w:t>
      </w:r>
    </w:p>
    <w:p w14:paraId="3466F6F8" w14:textId="77777777" w:rsidR="002129F3" w:rsidRDefault="003975F5">
      <w:pPr>
        <w:pStyle w:val="Ttulo2"/>
        <w:autoSpaceDE w:val="0"/>
        <w:autoSpaceDN w:val="0"/>
        <w:spacing w:before="390" w:line="348" w:lineRule="auto"/>
      </w:pPr>
      <w:bookmarkStart w:id="49" w:name="_Toc242432742"/>
      <w:r>
        <w:t>4.4 Diseño de investigación</w:t>
      </w:r>
      <w:bookmarkEnd w:id="49"/>
      <w:r>
        <w:t xml:space="preserve"> </w:t>
      </w:r>
    </w:p>
    <w:p w14:paraId="6D1D4D1A" w14:textId="77777777" w:rsidR="002432E5" w:rsidRDefault="009D0BE8">
      <w:pPr>
        <w:autoSpaceDE w:val="0"/>
        <w:autoSpaceDN w:val="0"/>
        <w:spacing w:before="120" w:after="0" w:line="348" w:lineRule="auto"/>
      </w:pPr>
      <w:r>
        <w:rPr>
          <w:rFonts w:ascii="Times New Roman" w:eastAsia="Times New Roman" w:hAnsi="Times New Roman"/>
          <w:color w:val="000000"/>
          <w:sz w:val="24"/>
        </w:rPr>
        <w:t>El diseño articula la naturaleza multicategorial del §4.3 con el problema del §4.5 en un estudio de caso (Yin, 2018): la evaluación de la arquitectura como validación funcional de su cadena de captura → procesamiento → inteligencia en un laboratorio controlado, sin exposición entrante desde Internet. La recolección se estructura como una prueba controlada de corta duración con cuatro componentes. Entorno: laboratorio controlado en Docker, sin exposición entrante desde Internet, con puertos publicados solo e</w:t>
      </w:r>
      <w:r>
        <w:rPr>
          <w:rFonts w:ascii="Times New Roman" w:eastAsia="Times New Roman" w:hAnsi="Times New Roman"/>
          <w:color w:val="000000"/>
          <w:sz w:val="24"/>
        </w:rPr>
        <w:t>n 127.0.0.1. La salida a Internet no estuvo restringida hasta C2; en la configuración final, validada en C3, solo n8n y el forwarder tienen salida (§4.18.6). Estímulo: ataque íntegramente simulado, por Telnet desde el anfitrión en L0 (scripts/​attack_simulator.py) y por SSH desde attack-runner, con una tarea programada, desde W1 (§5.2.6). Observación: dos lotes en L0, las dos ventanas automáticas y los contrastes C1, C2 y C3 (§5.2). Registro: los eventos se persisten en PostgreSQL y los conteos se verifican</w:t>
      </w:r>
      <w:r>
        <w:rPr>
          <w:rFonts w:ascii="Times New Roman" w:eastAsia="Times New Roman" w:hAnsi="Times New Roman"/>
          <w:color w:val="000000"/>
          <w:sz w:val="24"/>
        </w:rPr>
        <w:t xml:space="preserve"> con las consultas del §5.3.5. La limitación principal, el volumen reducido, se analiza en el §6.4. El trabajo comparte rasgos con Design Science Research (DSR): produce un artefacto, un prototipo de integración, y lo evalúa en iteraciones sucesivas (L0, W1 y W2) con correcciones puntuales, más tres contrastes con reglas escritas de antemano (C1, C2 y C3), declarados como ajustes posteriores a la observación de los datos (§5.2.6 a §5.2.9, §5.12). Se eligió el estudio de caso porque el interés no es proponer</w:t>
      </w:r>
      <w:r>
        <w:rPr>
          <w:rFonts w:ascii="Times New Roman" w:eastAsia="Times New Roman" w:hAnsi="Times New Roman"/>
          <w:color w:val="000000"/>
          <w:sz w:val="24"/>
        </w:rPr>
        <w:t xml:space="preserve"> un artefacto novedoso ni una teoría de diseño, sino validar el funcionamiento de una integración de componentes existentes en un entorno acotado y con evidencia verificable. DSR sería una alternativa legítima si se buscara esa contribución de diseño.</w:t>
      </w:r>
    </w:p>
    <w:p w14:paraId="1823C374" w14:textId="77777777" w:rsidR="002129F3" w:rsidRDefault="003975F5">
      <w:pPr>
        <w:pStyle w:val="Ttulo2"/>
        <w:autoSpaceDE w:val="0"/>
        <w:autoSpaceDN w:val="0"/>
        <w:spacing w:before="390" w:line="336" w:lineRule="auto"/>
      </w:pPr>
      <w:bookmarkStart w:id="50" w:name="_Toc242432743"/>
      <w:r>
        <w:t>4.5 Problema de investigación (reformulado con precisión)</w:t>
      </w:r>
      <w:bookmarkEnd w:id="50"/>
      <w:r>
        <w:t xml:space="preserve"> </w:t>
      </w:r>
    </w:p>
    <w:p w14:paraId="2F0DE6EC" w14:textId="77777777" w:rsidR="002432E5" w:rsidRDefault="009D0BE8">
      <w:pPr>
        <w:autoSpaceDE w:val="0"/>
        <w:autoSpaceDN w:val="0"/>
        <w:spacing w:before="120" w:after="0" w:line="336" w:lineRule="auto"/>
      </w:pPr>
      <w:r>
        <w:rPr>
          <w:rFonts w:ascii="Times New Roman" w:eastAsia="Times New Roman" w:hAnsi="Times New Roman"/>
          <w:color w:val="000000"/>
          <w:sz w:val="24"/>
        </w:rPr>
        <w:t xml:space="preserve">¿En qué medida una arquitectura de honeypots integrada con automatización mediante n8n mejora: (1) la generación de inteligencia de amenazas, (2) la estructuración de eventos técnicos </w:t>
      </w:r>
      <w:r>
        <w:rPr>
          <w:rFonts w:ascii="Times New Roman" w:eastAsia="Times New Roman" w:hAnsi="Times New Roman"/>
          <w:color w:val="000000"/>
          <w:sz w:val="24"/>
        </w:rPr>
        <w:lastRenderedPageBreak/>
        <w:t>y (3) la reducción del tiempo de procesamiento, en comparación con un enfoque manual no automatizado? Es la formulación operativa del problema del §1.2: omite fortalecer la capacidad de respuesta defensiva, que el trabajo no mide (§7.2.2), y la sustituye por la comparación con el enfoque manual, que sí se mide. Solo el tiempo de procesamiento se compara con un enfoque manual (P1; §5.13); la estructuración y la generación de inteligencia se contrastan con umbrales absolutos (P2, P3 y P4), porque el diseño no</w:t>
      </w:r>
      <w:r>
        <w:rPr>
          <w:rFonts w:ascii="Times New Roman" w:eastAsia="Times New Roman" w:hAnsi="Times New Roman"/>
          <w:color w:val="000000"/>
          <w:sz w:val="24"/>
        </w:rPr>
        <w:t xml:space="preserve"> incluye grupo de comparación (§1.6).</w:t>
      </w:r>
    </w:p>
    <w:p w14:paraId="4360C4E6" w14:textId="77777777" w:rsidR="002129F3" w:rsidRDefault="003975F5">
      <w:pPr>
        <w:pStyle w:val="Ttulo2"/>
        <w:autoSpaceDE w:val="0"/>
        <w:autoSpaceDN w:val="0"/>
        <w:spacing w:before="390" w:line="334" w:lineRule="auto"/>
      </w:pPr>
      <w:bookmarkStart w:id="51" w:name="_Toc242432744"/>
      <w:r>
        <w:t>4.6 Hipótesis general e hipótesis operativas</w:t>
      </w:r>
      <w:bookmarkEnd w:id="51"/>
      <w:r>
        <w:t xml:space="preserve"> </w:t>
      </w:r>
    </w:p>
    <w:p w14:paraId="726E8B3C" w14:textId="77777777" w:rsidR="002432E5" w:rsidRDefault="009D0BE8">
      <w:pPr>
        <w:autoSpaceDE w:val="0"/>
        <w:autoSpaceDN w:val="0"/>
        <w:spacing w:before="120" w:after="0" w:line="334" w:lineRule="auto"/>
      </w:pPr>
      <w:r>
        <w:rPr>
          <w:rFonts w:ascii="Times New Roman" w:eastAsia="Times New Roman" w:hAnsi="Times New Roman"/>
          <w:color w:val="000000"/>
          <w:sz w:val="24"/>
        </w:rPr>
        <w:t>La hipótesis general y las cuatro hipótesis operativas (P1 a P4) con sus umbrales se enuncian en el §1.6; su operacionalización está en el §4.8 y sus criterios de validación, en el §4.9. Que la capacidad del sistema fortalezca la respuesta defensiva de una organización no se mide aquí (§1.2): requeriría tráfico real y analistas (§7.4).</w:t>
      </w:r>
    </w:p>
    <w:p w14:paraId="15E07B47" w14:textId="77777777" w:rsidR="002432E5" w:rsidRDefault="009D0BE8">
      <w:pPr>
        <w:autoSpaceDE w:val="0"/>
        <w:autoSpaceDN w:val="0"/>
        <w:spacing w:before="120" w:after="0" w:line="338" w:lineRule="auto"/>
        <w:ind w:right="22"/>
        <w:jc w:val="both"/>
      </w:pPr>
      <w:r>
        <w:rPr>
          <w:rFonts w:ascii="Times New Roman" w:eastAsia="Times New Roman" w:hAnsi="Times New Roman"/>
          <w:color w:val="000000"/>
          <w:sz w:val="24"/>
        </w:rPr>
        <w:t xml:space="preserve">Regla de decisión. La hipótesis general se considera sostenida si se confirman las cuatro hipótesis operativas y parcialmente sostenida si alguna no se confirma; en ese caso se indica qué dimensiones respalda la evidencia. Cuando P3 o P4 se contrastaron en más de una validación, el veredicto es el de la ventana de veredicto (W2; §5.2.6) y las anteriores son antecedente. El de P1 y P2 es el del lote L0 (§5.10), con W2, C1, C2 y C3 como controles. C1, C2 y C3 son contrastes y no modifican los veredictos. Dos </w:t>
      </w:r>
      <w:r>
        <w:rPr>
          <w:rFonts w:ascii="Times New Roman" w:eastAsia="Times New Roman" w:hAnsi="Times New Roman"/>
          <w:color w:val="000000"/>
          <w:sz w:val="24"/>
        </w:rPr>
        <w:t>criterios se fijaron al analizar los resultados, no de antemano: la categoría «parcialmente sostenida» (§7.2.2) y la definición de «ataque de interés» (sesión con autenticación exitosa). Lo fijado de antemano fueron los umbrales de P1 a P4 y la operacionalización de P3 por event_id.</w:t>
      </w:r>
    </w:p>
    <w:p w14:paraId="5FE61DA5" w14:textId="77777777" w:rsidR="002432E5" w:rsidRDefault="009D0BE8">
      <w:pPr>
        <w:autoSpaceDE w:val="0"/>
        <w:autoSpaceDN w:val="0"/>
        <w:spacing w:before="120" w:after="0" w:line="317" w:lineRule="auto"/>
        <w:ind w:right="24"/>
        <w:jc w:val="both"/>
      </w:pPr>
      <w:r>
        <w:rPr>
          <w:rFonts w:ascii="Times New Roman" w:eastAsia="Times New Roman" w:hAnsi="Times New Roman"/>
          <w:color w:val="000000"/>
          <w:sz w:val="24"/>
        </w:rPr>
        <w:t>Términos propios. La Tabla 4.1 resume las validaciones y el papel de cada una en el análisis; a continuación se definen los demás términos propios de este trabajo.</w:t>
      </w:r>
    </w:p>
    <w:p w14:paraId="1A0C2E64" w14:textId="77777777" w:rsidR="002129F3" w:rsidRDefault="003975F5">
      <w:pPr>
        <w:keepNext/>
        <w:autoSpaceDE w:val="0"/>
        <w:autoSpaceDN w:val="0"/>
        <w:spacing w:before="268" w:after="236" w:line="230" w:lineRule="auto"/>
      </w:pPr>
      <w:r>
        <w:fldChar w:fldCharType="begin"/>
      </w:r>
      <w:r>
        <w:instrText xml:space="preserve"> TC "</w:instrText>
      </w:r>
      <w:bookmarkStart w:id="52" w:name="_Toc242432822"/>
      <w:r>
        <w:instrText>Tabla 4.1: Validaciones realizadas y papel de cada una en el análisis.</w:instrText>
      </w:r>
      <w:bookmarkEnd w:id="52"/>
      <w:r>
        <w:instrText xml:space="preserve">" \f T \l 1 </w:instrText>
      </w:r>
      <w:r>
        <w:fldChar w:fldCharType="end"/>
      </w:r>
      <w:r>
        <w:rPr>
          <w:rFonts w:ascii="Times New Roman" w:eastAsia="Times New Roman" w:hAnsi="Times New Roman"/>
          <w:i/>
          <w:color w:val="000000"/>
          <w:sz w:val="20"/>
        </w:rPr>
        <w:t>Tabla 4.1: Validaciones realizadas y papel de cada una en el análisis.</w:t>
      </w:r>
    </w:p>
    <w:tbl>
      <w:tblPr>
        <w:tblW w:w="0" w:type="auto"/>
        <w:tblInd w:w="5" w:type="dxa"/>
        <w:tblLayout w:type="fixed"/>
        <w:tblLook w:val="04A0" w:firstRow="1" w:lastRow="0" w:firstColumn="1" w:lastColumn="0" w:noHBand="0" w:noVBand="1"/>
      </w:tblPr>
      <w:tblGrid>
        <w:gridCol w:w="1950"/>
        <w:gridCol w:w="3800"/>
        <w:gridCol w:w="3322"/>
      </w:tblGrid>
      <w:tr w:rsidR="002129F3" w14:paraId="1671F9B2" w14:textId="77777777">
        <w:trPr>
          <w:cantSplit/>
          <w:trHeight w:val="300"/>
          <w:tblHeader/>
        </w:trPr>
        <w:tc>
          <w:tcPr>
            <w:tcW w:w="19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05C77EF"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Código y fecha</w:t>
            </w:r>
          </w:p>
        </w:tc>
        <w:tc>
          <w:tcPr>
            <w:tcW w:w="38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6720236"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Qué fue</w:t>
            </w:r>
          </w:p>
        </w:tc>
        <w:tc>
          <w:tcPr>
            <w:tcW w:w="332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ECBAB27"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Papel en el análisis</w:t>
            </w:r>
          </w:p>
        </w:tc>
      </w:tr>
      <w:tr w:rsidR="002129F3" w14:paraId="2559311A" w14:textId="77777777">
        <w:trPr>
          <w:cantSplit/>
          <w:trHeight w:val="300"/>
        </w:trPr>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2D84E55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L0 · 25/09/2026</w:t>
            </w:r>
          </w:p>
        </w:tc>
        <w:tc>
          <w:tcPr>
            <w:tcW w:w="3800" w:type="dxa"/>
            <w:tcBorders>
              <w:top w:val="single" w:sz="4" w:space="0" w:color="989998"/>
              <w:left w:val="single" w:sz="4" w:space="0" w:color="989998"/>
              <w:bottom w:val="single" w:sz="3" w:space="0" w:color="989998"/>
              <w:right w:val="single" w:sz="4" w:space="0" w:color="989998"/>
            </w:tcBorders>
            <w:tcMar>
              <w:left w:w="0" w:type="dxa"/>
              <w:right w:w="0" w:type="dxa"/>
            </w:tcMar>
          </w:tcPr>
          <w:p w14:paraId="5E5E7BD0"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Lote 1 (sin eventos: ingesta inactiva) y lote 2 (5 sesiones, 65 eventos); cinco corridas del simulador Telnet cada uno</w:t>
            </w:r>
          </w:p>
        </w:tc>
        <w:tc>
          <w:tcPr>
            <w:tcW w:w="3322" w:type="dxa"/>
            <w:tcBorders>
              <w:top w:val="single" w:sz="4" w:space="0" w:color="989998"/>
              <w:left w:val="single" w:sz="4" w:space="0" w:color="989998"/>
              <w:bottom w:val="single" w:sz="3" w:space="0" w:color="989998"/>
              <w:right w:val="single" w:sz="4" w:space="0" w:color="989998"/>
            </w:tcBorders>
            <w:tcMar>
              <w:left w:w="0" w:type="dxa"/>
              <w:right w:w="0" w:type="dxa"/>
            </w:tcMar>
          </w:tcPr>
          <w:p w14:paraId="69C0D285"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Sustenta P1 y P2; primer contraste de P3 y P4 (§5.2.4)</w:t>
            </w:r>
          </w:p>
        </w:tc>
      </w:tr>
      <w:tr w:rsidR="002129F3" w14:paraId="3ED5ACC0" w14:textId="77777777">
        <w:trPr>
          <w:cantSplit/>
          <w:trHeight w:val="300"/>
        </w:trPr>
        <w:tc>
          <w:tcPr>
            <w:tcW w:w="1950" w:type="dxa"/>
            <w:tcBorders>
              <w:top w:val="single" w:sz="3" w:space="0" w:color="989998"/>
              <w:left w:val="single" w:sz="4" w:space="0" w:color="989998"/>
              <w:bottom w:val="single" w:sz="4" w:space="0" w:color="989998"/>
              <w:right w:val="single" w:sz="4" w:space="0" w:color="989998"/>
            </w:tcBorders>
            <w:tcMar>
              <w:left w:w="0" w:type="dxa"/>
              <w:right w:w="0" w:type="dxa"/>
            </w:tcMar>
          </w:tcPr>
          <w:p w14:paraId="69BD84C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W1 · 28/09/2026</w:t>
            </w:r>
          </w:p>
        </w:tc>
        <w:tc>
          <w:tcPr>
            <w:tcW w:w="3800" w:type="dxa"/>
            <w:tcBorders>
              <w:top w:val="single" w:sz="3" w:space="0" w:color="989998"/>
              <w:left w:val="single" w:sz="4" w:space="0" w:color="989998"/>
              <w:bottom w:val="single" w:sz="4" w:space="0" w:color="989998"/>
              <w:right w:val="single" w:sz="4" w:space="0" w:color="989998"/>
            </w:tcBorders>
            <w:tcMar>
              <w:left w:w="0" w:type="dxa"/>
              <w:right w:w="0" w:type="dxa"/>
            </w:tcMar>
          </w:tcPr>
          <w:p w14:paraId="269C2B20"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Ventana automática de ≈ 7 h 32 min, con 10 sesiones con autenticación exitosa</w:t>
            </w:r>
          </w:p>
        </w:tc>
        <w:tc>
          <w:tcPr>
            <w:tcW w:w="3322" w:type="dxa"/>
            <w:tcBorders>
              <w:top w:val="single" w:sz="3" w:space="0" w:color="989998"/>
              <w:left w:val="single" w:sz="4" w:space="0" w:color="989998"/>
              <w:bottom w:val="single" w:sz="4" w:space="0" w:color="989998"/>
              <w:right w:val="single" w:sz="4" w:space="0" w:color="989998"/>
            </w:tcBorders>
            <w:tcMar>
              <w:left w:w="0" w:type="dxa"/>
              <w:right w:w="0" w:type="dxa"/>
            </w:tcMar>
          </w:tcPr>
          <w:p w14:paraId="502F3A20"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Antecedente: no determina veredictos (§5.2.6)</w:t>
            </w:r>
          </w:p>
        </w:tc>
      </w:tr>
      <w:tr w:rsidR="002129F3" w14:paraId="0827AA16"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2651146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W2 · 30/09/2026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F884DF2"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Ventana automática de 8 h 07 min, con 41 sesiones con autenticación exitosa</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7B22FBED" w14:textId="77777777" w:rsidR="002129F3" w:rsidRDefault="003975F5">
            <w:pPr>
              <w:autoSpaceDE w:val="0"/>
              <w:autoSpaceDN w:val="0"/>
              <w:spacing w:before="30" w:after="0" w:line="245" w:lineRule="auto"/>
              <w:jc w:val="center"/>
            </w:pPr>
            <w:r>
              <w:rPr>
                <w:rFonts w:ascii="Times New Roman" w:eastAsia="Times New Roman" w:hAnsi="Times New Roman"/>
                <w:color w:val="000000"/>
                <w:sz w:val="18"/>
              </w:rPr>
              <w:t>Ventana de veredicto de P3 y P4, designada después de observar los resultados (§5.2.6)</w:t>
            </w:r>
          </w:p>
        </w:tc>
      </w:tr>
      <w:tr w:rsidR="002129F3" w14:paraId="5ABFF0EA"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4B4D28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C1 · 02/10/2026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7FE4CC7"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Ventana automática de 67 min, con 15 sesiones y reglas escritas antes del primer evento (publicadas después)</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1D45B5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Contraste: no modifica los veredictos (§5.2.7)</w:t>
            </w:r>
          </w:p>
        </w:tc>
      </w:tr>
      <w:tr w:rsidR="002129F3" w14:paraId="133A9C88"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108A2D95"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C2 · 05–</w:t>
            </w:r>
            <w:r>
              <w:br/>
            </w:r>
            <w:r>
              <w:rPr>
                <w:rFonts w:ascii="Times New Roman" w:eastAsia="Times New Roman" w:hAnsi="Times New Roman"/>
                <w:color w:val="000000"/>
                <w:sz w:val="18"/>
              </w:rPr>
              <w:t>06/10/2026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003682D"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14 h, con 66 sesiones y registro previo publicado antes del inicio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DC03EEB"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Contraste; observa el disparo de producción de las 08:00 (§5.2.8)</w:t>
            </w:r>
          </w:p>
        </w:tc>
      </w:tr>
      <w:tr w:rsidR="002129F3" w14:paraId="4E5C36FB"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4A93DB1B"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C3 · 08–09/10/2026</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5498283"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12 h, con 49 sesiones y registro previo publicado antes del inicio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0209E0E"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Contraste de la configuración final del 06/10 (§5.2.9)</w:t>
            </w:r>
          </w:p>
        </w:tc>
      </w:tr>
      <w:tr w:rsidR="002129F3" w14:paraId="53032908"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42B6285B"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lastRenderedPageBreak/>
              <w:t xml:space="preserve">27/09 y </w:t>
            </w:r>
            <w:r>
              <w:br/>
            </w:r>
            <w:r>
              <w:rPr>
                <w:rFonts w:ascii="Times New Roman" w:eastAsia="Times New Roman" w:hAnsi="Times New Roman"/>
                <w:color w:val="000000"/>
                <w:sz w:val="18"/>
              </w:rPr>
              <w:t>29/09/2026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136F77C"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Dos intentos de validación abandonados antes de su cierre; sus tablas se vaciaron</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4C13461"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Descartados: ninguno de sus datos integra la tesis (§5.2.6)</w:t>
            </w:r>
          </w:p>
        </w:tc>
      </w:tr>
    </w:tbl>
    <w:p w14:paraId="3B49EFCC" w14:textId="77777777" w:rsidR="002129F3" w:rsidRDefault="003975F5">
      <w:pPr>
        <w:autoSpaceDE w:val="0"/>
        <w:autoSpaceDN w:val="0"/>
        <w:spacing w:before="348" w:after="0" w:line="254" w:lineRule="auto"/>
      </w:pPr>
      <w:r>
        <w:rPr>
          <w:rFonts w:ascii="Times New Roman" w:eastAsia="Times New Roman" w:hAnsi="Times New Roman"/>
          <w:color w:val="000000"/>
          <w:sz w:val="20"/>
        </w:rPr>
        <w:t>Nota. Una ventana automática es una validación continua sin intervención manual desde su inicio. W2 es la ventana de veredicto. Todas las fechas son de 2026. Elaboración propia.</w:t>
      </w:r>
    </w:p>
    <w:p w14:paraId="1E81416C" w14:textId="77777777" w:rsidR="002129F3" w:rsidRDefault="003975F5">
      <w:pPr>
        <w:autoSpaceDE w:val="0"/>
        <w:autoSpaceDN w:val="0"/>
        <w:spacing w:before="120" w:after="0" w:line="329" w:lineRule="auto"/>
        <w:ind w:left="720" w:right="24" w:hanging="360"/>
        <w:jc w:val="both"/>
      </w:pPr>
      <w:r>
        <w:rPr>
          <w:rFonts w:ascii="Times New Roman" w:eastAsia="Times New Roman" w:hAnsi="Times New Roman"/>
          <w:color w:val="000000"/>
          <w:sz w:val="24"/>
        </w:rPr>
        <w:t>●</w:t>
      </w:r>
      <w:r>
        <w:rPr>
          <w:rFonts w:ascii="Times New Roman" w:eastAsia="Times New Roman" w:hAnsi="Times New Roman"/>
          <w:b/>
          <w:color w:val="000000"/>
          <w:sz w:val="24"/>
        </w:rPr>
        <w:t>P1–P4.</w:t>
      </w:r>
      <w:r>
        <w:rPr>
          <w:rFonts w:ascii="Times New Roman" w:eastAsia="Times New Roman" w:hAnsi="Times New Roman"/>
          <w:color w:val="000000"/>
          <w:sz w:val="24"/>
        </w:rPr>
        <w:t xml:space="preserve"> Las cuatro hipótesis operativas del §1.6 y de este apartado: P1, reducción del tiempo de procesamiento por evento; P2, estructuración de los eventos; P3, generación de IoCs por sesión; P4, cobertura de las sesiones por reportes automáticos (criterios en el §4.9). </w:t>
      </w:r>
    </w:p>
    <w:p w14:paraId="5FB79DAE" w14:textId="77777777" w:rsidR="002129F3" w:rsidRDefault="003975F5">
      <w:pPr>
        <w:autoSpaceDE w:val="0"/>
        <w:autoSpaceDN w:val="0"/>
        <w:spacing w:before="120" w:after="0" w:line="338" w:lineRule="auto"/>
        <w:ind w:left="720" w:right="20" w:hanging="360"/>
        <w:jc w:val="both"/>
      </w:pPr>
      <w:r>
        <w:rPr>
          <w:rFonts w:ascii="Times New Roman" w:eastAsia="Times New Roman" w:hAnsi="Times New Roman"/>
          <w:color w:val="000000"/>
          <w:sz w:val="24"/>
        </w:rPr>
        <w:t>●</w:t>
      </w:r>
      <w:r>
        <w:rPr>
          <w:rFonts w:ascii="Times New Roman" w:eastAsia="Times New Roman" w:hAnsi="Times New Roman"/>
          <w:b/>
          <w:color w:val="000000"/>
          <w:sz w:val="24"/>
        </w:rPr>
        <w:t>Operacionalizaciones de P3.</w:t>
      </w:r>
      <w:r>
        <w:rPr>
          <w:rFonts w:ascii="Times New Roman" w:eastAsia="Times New Roman" w:hAnsi="Times New Roman"/>
          <w:color w:val="000000"/>
          <w:sz w:val="24"/>
        </w:rPr>
        <w:t xml:space="preserve"> Por event_id, fijada de antemano y la que determina el veredicto: la sesión tiene al menos una fila de iocs atribuida a uno de sus eventos. Sobre ioc_sessions, exploratoria y definida después de W1: la sesión tiene al menos un indicador registrado en esa tabla. Completitud (P3′), registrada antes de C1: ioc_sessions contiene todos los indicadores que las reglas del extractor derivan del log de Cowrie de la sesión (§4.9.3). </w:t>
      </w:r>
    </w:p>
    <w:p w14:paraId="22290710" w14:textId="77777777" w:rsidR="002129F3" w:rsidRDefault="003975F5">
      <w:pPr>
        <w:autoSpaceDE w:val="0"/>
        <w:autoSpaceDN w:val="0"/>
        <w:spacing w:before="120" w:after="0" w:line="295" w:lineRule="auto"/>
        <w:ind w:left="720" w:hanging="360"/>
      </w:pPr>
      <w:r>
        <w:rPr>
          <w:rFonts w:ascii="Times New Roman" w:eastAsia="Times New Roman" w:hAnsi="Times New Roman"/>
          <w:color w:val="000000"/>
          <w:sz w:val="24"/>
        </w:rPr>
        <w:t>●</w:t>
      </w:r>
      <w:r>
        <w:rPr>
          <w:rFonts w:ascii="Times New Roman" w:eastAsia="Times New Roman" w:hAnsi="Times New Roman"/>
          <w:b/>
          <w:color w:val="000000"/>
          <w:sz w:val="24"/>
        </w:rPr>
        <w:t>Modo trigger y modo manual o cli.</w:t>
      </w:r>
      <w:r>
        <w:rPr>
          <w:rFonts w:ascii="Times New Roman" w:eastAsia="Times New Roman" w:hAnsi="Times New Roman"/>
          <w:color w:val="000000"/>
          <w:sz w:val="24"/>
        </w:rPr>
        <w:t xml:space="preserve"> Una ejecución en modo trigger es la que dispara la programación (cron) del propio workflow, sin intervención humana; una ejecución  en modo manual o cli se lanza a mano desde el editor o desde la línea de comandos de n8n y no se computa como automática (§4.9.4, §5.1). </w:t>
      </w:r>
    </w:p>
    <w:p w14:paraId="1B00A50A" w14:textId="77777777" w:rsidR="002129F3" w:rsidRDefault="003975F5">
      <w:pPr>
        <w:autoSpaceDE w:val="0"/>
        <w:autoSpaceDN w:val="0"/>
        <w:spacing w:before="120" w:after="0" w:line="329" w:lineRule="auto"/>
        <w:ind w:left="720" w:right="20" w:hanging="360"/>
        <w:jc w:val="both"/>
      </w:pPr>
      <w:r>
        <w:rPr>
          <w:rFonts w:ascii="Times New Roman" w:eastAsia="Times New Roman" w:hAnsi="Times New Roman"/>
          <w:color w:val="000000"/>
          <w:sz w:val="24"/>
        </w:rPr>
        <w:t xml:space="preserve">●Cierre previsto y cierre real. El cierre previsto es la hora de cierre planificada de una ventana; el cierre real, la hora en que efectivamente se detuvo. En W1 y en W2 no coincidieron, y P4 se informa con ambos (§5.2.6, Tabla 5.12); en C1, C2 y C3 las ventanas se cerraron a la hora fijada en su registro previo. </w:t>
      </w:r>
    </w:p>
    <w:p w14:paraId="02C83B44" w14:textId="77777777" w:rsidR="002129F3" w:rsidRDefault="003975F5">
      <w:pPr>
        <w:autoSpaceDE w:val="0"/>
        <w:autoSpaceDN w:val="0"/>
        <w:spacing w:before="120" w:after="0" w:line="338" w:lineRule="auto"/>
        <w:ind w:left="720" w:right="22" w:hanging="360"/>
        <w:jc w:val="both"/>
      </w:pPr>
      <w:r>
        <w:rPr>
          <w:rFonts w:ascii="Times New Roman" w:eastAsia="Times New Roman" w:hAnsi="Times New Roman"/>
          <w:color w:val="000000"/>
          <w:sz w:val="24"/>
        </w:rPr>
        <w:t>●</w:t>
      </w:r>
      <w:r>
        <w:rPr>
          <w:rFonts w:ascii="Times New Roman" w:eastAsia="Times New Roman" w:hAnsi="Times New Roman"/>
          <w:b/>
          <w:color w:val="000000"/>
          <w:sz w:val="24"/>
        </w:rPr>
        <w:t>Línea de base estimada y línea de base medida.</w:t>
      </w:r>
      <w:r>
        <w:rPr>
          <w:rFonts w:ascii="Times New Roman" w:eastAsia="Times New Roman" w:hAnsi="Times New Roman"/>
          <w:color w:val="000000"/>
          <w:sz w:val="24"/>
        </w:rPr>
        <w:t xml:space="preserve"> La estimada es la descomposición propia del procesamiento manual de un evento en cinco fases (≈30 s; Tabla 5.13). La medida es la mediana por evento del triaje y la extracción sobre 20 eventos: 18,44 s con dos integrantes del equipo (02/10/2026, día de C1), y 10,36 s y 11,01 s con cinco y diez participantes ajenos (B1 y B1c; §5.13.1). El repositorio llama «B1» a la línea de base manual en general (docs/​PREREGISTRO_B2.md, §7); en este documento «B1» y «B1c» designan solo las mediciones con participantes ajenos al equipo, y la del equipo se cita por su fecha. </w:t>
      </w:r>
    </w:p>
    <w:p w14:paraId="56964FE2" w14:textId="77777777" w:rsidR="002129F3" w:rsidRDefault="003975F5">
      <w:pPr>
        <w:pStyle w:val="Ttulo2"/>
        <w:autoSpaceDE w:val="0"/>
        <w:autoSpaceDN w:val="0"/>
        <w:spacing w:before="392" w:line="326" w:lineRule="auto"/>
      </w:pPr>
      <w:bookmarkStart w:id="53" w:name="_Toc242432745"/>
      <w:r>
        <w:t>4.7 Variables de investigación</w:t>
      </w:r>
      <w:bookmarkEnd w:id="53"/>
      <w:r>
        <w:t xml:space="preserve"> </w:t>
      </w:r>
    </w:p>
    <w:p w14:paraId="5F836313" w14:textId="77777777" w:rsidR="002129F3" w:rsidRDefault="003975F5">
      <w:pPr>
        <w:autoSpaceDE w:val="0"/>
        <w:autoSpaceDN w:val="0"/>
        <w:spacing w:before="120" w:after="0" w:line="326" w:lineRule="auto"/>
      </w:pPr>
      <w:r>
        <w:rPr>
          <w:rFonts w:ascii="Times New Roman" w:eastAsia="Times New Roman" w:hAnsi="Times New Roman"/>
          <w:color w:val="000000"/>
          <w:sz w:val="24"/>
        </w:rPr>
        <w:t xml:space="preserve">Variable independiente: implementación de la arquitectura honeypot + automatización n8n. Variables dependientes, operacionalizadas en la Tabla 4.2: (1) tiempo de procesamiento por evento; (2) porcentaje de eventos correctamente estructurados; (3) cantidad de IoCs generados; (4) tiempo de generación de reportes, y (5) nivel de utilidad operativa de la información. La </w:t>
      </w:r>
      <w:r>
        <w:rPr>
          <w:rFonts w:ascii="Times New Roman" w:eastAsia="Times New Roman" w:hAnsi="Times New Roman"/>
          <w:color w:val="000000"/>
          <w:sz w:val="24"/>
        </w:rPr>
        <w:lastRenderedPageBreak/>
        <w:t xml:space="preserve">variable (4) no tiene hipótesis ni umbral y se informa de forma descriptiva (§5.6); la (5) se evaluó solo en parte (§6.7.3). </w:t>
      </w:r>
    </w:p>
    <w:p w14:paraId="4E7CB5CE" w14:textId="77777777" w:rsidR="002129F3" w:rsidRDefault="003975F5">
      <w:pPr>
        <w:pStyle w:val="Ttulo2"/>
        <w:autoSpaceDE w:val="0"/>
        <w:autoSpaceDN w:val="0"/>
        <w:spacing w:before="390" w:line="283" w:lineRule="auto"/>
        <w:ind w:right="1440"/>
      </w:pPr>
      <w:bookmarkStart w:id="54" w:name="_Toc242432746"/>
      <w:r>
        <w:t>4.8 Operacionalización con métricas</w:t>
      </w:r>
      <w:bookmarkEnd w:id="54"/>
      <w:r>
        <w:t xml:space="preserve"> </w:t>
      </w:r>
    </w:p>
    <w:p w14:paraId="21577AE0" w14:textId="77777777" w:rsidR="002129F3" w:rsidRDefault="003975F5">
      <w:pPr>
        <w:autoSpaceDE w:val="0"/>
        <w:autoSpaceDN w:val="0"/>
        <w:spacing w:before="120" w:after="0" w:line="283" w:lineRule="auto"/>
        <w:ind w:right="1440"/>
      </w:pPr>
      <w:r>
        <w:rPr>
          <w:rFonts w:ascii="Times New Roman" w:eastAsia="Times New Roman" w:hAnsi="Times New Roman"/>
          <w:color w:val="000000"/>
          <w:sz w:val="24"/>
        </w:rPr>
        <w:t xml:space="preserve">La Tabla 4.2 presenta la operacionalización de las variables mediante métricas. </w:t>
      </w:r>
    </w:p>
    <w:p w14:paraId="3411B174" w14:textId="77777777" w:rsidR="002129F3" w:rsidRDefault="003975F5">
      <w:pPr>
        <w:keepNext/>
        <w:autoSpaceDE w:val="0"/>
        <w:autoSpaceDN w:val="0"/>
        <w:spacing w:before="268" w:after="236" w:line="230" w:lineRule="auto"/>
      </w:pPr>
      <w:r>
        <w:fldChar w:fldCharType="begin"/>
      </w:r>
      <w:r>
        <w:instrText xml:space="preserve"> TC "</w:instrText>
      </w:r>
      <w:bookmarkStart w:id="55" w:name="_Toc242432823"/>
      <w:r>
        <w:instrText>Tabla 4.2: Operacionalización de variables mediante métricas.</w:instrText>
      </w:r>
      <w:bookmarkEnd w:id="55"/>
      <w:r>
        <w:instrText xml:space="preserve">" \f T \l 1 </w:instrText>
      </w:r>
      <w:r>
        <w:fldChar w:fldCharType="end"/>
      </w:r>
      <w:r>
        <w:rPr>
          <w:rFonts w:ascii="Times New Roman" w:eastAsia="Times New Roman" w:hAnsi="Times New Roman"/>
          <w:i/>
          <w:color w:val="000000"/>
          <w:sz w:val="20"/>
        </w:rPr>
        <w:t>Tabla 4.2: Operacionalización de variables mediante métricas.</w:t>
      </w:r>
    </w:p>
    <w:tbl>
      <w:tblPr>
        <w:tblW w:w="0" w:type="auto"/>
        <w:tblInd w:w="5" w:type="dxa"/>
        <w:tblLayout w:type="fixed"/>
        <w:tblLook w:val="04A0" w:firstRow="1" w:lastRow="0" w:firstColumn="1" w:lastColumn="0" w:noHBand="0" w:noVBand="1"/>
      </w:tblPr>
      <w:tblGrid>
        <w:gridCol w:w="2268"/>
        <w:gridCol w:w="1996"/>
        <w:gridCol w:w="2268"/>
        <w:gridCol w:w="2540"/>
      </w:tblGrid>
      <w:tr w:rsidR="002129F3" w14:paraId="446A5C7B" w14:textId="77777777">
        <w:trPr>
          <w:cantSplit/>
          <w:trHeight w:val="300"/>
          <w:tblHeader/>
        </w:trPr>
        <w:tc>
          <w:tcPr>
            <w:tcW w:w="226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25D16CF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Variable</w:t>
            </w:r>
          </w:p>
        </w:tc>
        <w:tc>
          <w:tcPr>
            <w:tcW w:w="199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E4DC739"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Indicador</w:t>
            </w:r>
          </w:p>
        </w:tc>
        <w:tc>
          <w:tcPr>
            <w:tcW w:w="226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8E0B5D7"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Métrica</w:t>
            </w:r>
          </w:p>
        </w:tc>
        <w:tc>
          <w:tcPr>
            <w:tcW w:w="2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FACD4BF"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Método</w:t>
            </w:r>
          </w:p>
        </w:tc>
      </w:tr>
      <w:tr w:rsidR="002129F3" w14:paraId="28C72575"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3F6AC44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Tiempo de procesamiento</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7DF7EF3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Latencia</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2BA01520"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Segundos/evento</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37573CE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Timestamp entrada/salida</w:t>
            </w:r>
          </w:p>
        </w:tc>
      </w:tr>
      <w:tr w:rsidR="002129F3" w14:paraId="620C8618"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7AF4C94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Estructuración</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1BDB79F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Calidad de parsing</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4DE3079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 eventos válidos</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19A82127"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Campos obligatorios no nulos (§4.9.2)</w:t>
            </w:r>
          </w:p>
        </w:tc>
      </w:tr>
      <w:tr w:rsidR="002129F3" w14:paraId="7EE0BF03"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1581380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IoCs</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194E972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Producción y atribución</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70927E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Cantidad total y % de sesiones con IoC atribuido (P3)</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354DA5D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datos (iocs, ioc_sessions)</w:t>
            </w:r>
          </w:p>
        </w:tc>
      </w:tr>
      <w:tr w:rsidR="002129F3" w14:paraId="220E2607"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0F0CCAFB"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Reportes</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78D3C071"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Cobertura y frecuencia</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E8AB745"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 de sesiones cubiertas por reportes en modo trigger (P4); reportes/día</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AA5B49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Logs de n8n y events</w:t>
            </w:r>
          </w:p>
        </w:tc>
      </w:tr>
      <w:tr w:rsidR="002129F3" w14:paraId="5F02A6CC"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13D5A938"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Utilidad</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06C9988C"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Aplicabilidad</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EEDE61B"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Escala cualitativa</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07A1A34E"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Lectura por cinco participantes ajenos al equipo, no por analistas (§6.7.3); no medida con analistas (§4.17)</w:t>
            </w:r>
          </w:p>
        </w:tc>
      </w:tr>
    </w:tbl>
    <w:p w14:paraId="03C5DA8C"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585DD8B1" w14:textId="77777777" w:rsidR="002129F3" w:rsidRDefault="003975F5">
      <w:pPr>
        <w:pStyle w:val="Ttulo2"/>
        <w:autoSpaceDE w:val="0"/>
        <w:autoSpaceDN w:val="0"/>
        <w:spacing w:before="286" w:line="283" w:lineRule="auto"/>
        <w:ind w:right="720"/>
      </w:pPr>
      <w:bookmarkStart w:id="56" w:name="_Toc242432747"/>
      <w:r>
        <w:t>4.9 Criterios de validación del sistema</w:t>
      </w:r>
      <w:bookmarkEnd w:id="56"/>
      <w:r>
        <w:t xml:space="preserve"> </w:t>
      </w:r>
    </w:p>
    <w:p w14:paraId="234EE21B" w14:textId="77777777" w:rsidR="002129F3" w:rsidRDefault="003975F5">
      <w:pPr>
        <w:autoSpaceDE w:val="0"/>
        <w:autoSpaceDN w:val="0"/>
        <w:spacing w:before="120" w:after="0" w:line="283" w:lineRule="auto"/>
        <w:ind w:right="720"/>
      </w:pPr>
      <w:r>
        <w:rPr>
          <w:rFonts w:ascii="Times New Roman" w:eastAsia="Times New Roman" w:hAnsi="Times New Roman"/>
          <w:color w:val="000000"/>
          <w:sz w:val="24"/>
        </w:rPr>
        <w:t xml:space="preserve">Se establecen criterios explícitos para determinar si la arquitectura cumple su objetivo: </w:t>
      </w:r>
    </w:p>
    <w:p w14:paraId="2444FD8D" w14:textId="77777777" w:rsidR="002129F3" w:rsidRDefault="003975F5">
      <w:pPr>
        <w:pStyle w:val="Ttulo3"/>
        <w:autoSpaceDE w:val="0"/>
        <w:autoSpaceDN w:val="0"/>
        <w:spacing w:before="512" w:line="230" w:lineRule="auto"/>
      </w:pPr>
      <w:r>
        <w:t xml:space="preserve">4.9.1 Reduce el tiempo de procesamiento ≥ 50 % frente a estimación manual. </w:t>
      </w:r>
    </w:p>
    <w:p w14:paraId="05BFD89A" w14:textId="77777777" w:rsidR="002432E5" w:rsidRDefault="009D0BE8">
      <w:pPr>
        <w:autoSpaceDE w:val="0"/>
        <w:autoSpaceDN w:val="0"/>
        <w:spacing w:before="110" w:after="0" w:line="334" w:lineRule="auto"/>
        <w:ind w:right="22"/>
        <w:jc w:val="both"/>
      </w:pPr>
      <w:r>
        <w:rPr>
          <w:rFonts w:ascii="Times New Roman" w:eastAsia="Times New Roman" w:hAnsi="Times New Roman"/>
          <w:color w:val="000000"/>
          <w:sz w:val="24"/>
        </w:rPr>
        <w:t>La línea de base se construyó primero como estimación propia (≈30 s por evento; §5.13.1) y después se midió: con dos participantes del equipo, con cinco ajenos y con otros diez (§5.13.1). El registro previo de C1 fijó la primera medición como término de comparación de P1 (§5.2.7).</w:t>
      </w:r>
    </w:p>
    <w:p w14:paraId="2BE53F46" w14:textId="77777777" w:rsidR="002129F3" w:rsidRDefault="003975F5">
      <w:pPr>
        <w:pStyle w:val="Ttulo3"/>
        <w:autoSpaceDE w:val="0"/>
        <w:autoSpaceDN w:val="0"/>
        <w:spacing w:before="348" w:line="230" w:lineRule="auto"/>
      </w:pPr>
      <w:r>
        <w:t xml:space="preserve">4.9.2 Estructura correctamente ≥ 80 % de los eventos capturados. </w:t>
      </w:r>
    </w:p>
    <w:p w14:paraId="14B9242B" w14:textId="77777777" w:rsidR="002432E5" w:rsidRDefault="009D0BE8">
      <w:pPr>
        <w:autoSpaceDE w:val="0"/>
        <w:autoSpaceDN w:val="0"/>
        <w:spacing w:before="112" w:after="0" w:line="348" w:lineRule="auto"/>
        <w:ind w:right="20"/>
        <w:jc w:val="both"/>
      </w:pPr>
      <w:r>
        <w:rPr>
          <w:rFonts w:ascii="Times New Roman" w:eastAsia="Times New Roman" w:hAnsi="Times New Roman"/>
          <w:color w:val="000000"/>
          <w:sz w:val="24"/>
        </w:rPr>
        <w:t>Se considera estructurado todo evento insertado en events con tipo (eventid), sesión (session) y marca temporal (timestamp) no nulos, con independencia de la extracción de indicadores. En el esquema (Anexo III), eventid y timestamp son NOT NULL y session no lo es, por lo que el criterio se verifica con una consulta sobre session además de la restricción del esquema. Una operacionalización más exigente —campos obligatorios por tipo de evento, como username y password en cowrie.login.* o input en cowrie.comma</w:t>
      </w:r>
      <w:r>
        <w:rPr>
          <w:rFonts w:ascii="Times New Roman" w:eastAsia="Times New Roman" w:hAnsi="Times New Roman"/>
          <w:color w:val="000000"/>
          <w:sz w:val="24"/>
        </w:rPr>
        <w:t>nd.input, y comparación campo a campo con el log de Cowrie— se aplicó después de observar los datos como control de robustez de P2; se informa en el §5.10 y no modifica el veredicto, porque no fue el criterio fijado de antemano para L0 y W2 (en C1, C2 y C3 se escribió antes del primer evento; §7.4).</w:t>
      </w:r>
    </w:p>
    <w:p w14:paraId="1DAD40E4" w14:textId="77777777" w:rsidR="002129F3" w:rsidRDefault="003975F5">
      <w:pPr>
        <w:pStyle w:val="Ttulo3"/>
        <w:autoSpaceDE w:val="0"/>
        <w:autoSpaceDN w:val="0"/>
        <w:spacing w:before="348" w:line="245" w:lineRule="auto"/>
        <w:ind w:right="720"/>
      </w:pPr>
      <w:r>
        <w:lastRenderedPageBreak/>
        <w:t xml:space="preserve">4.9.3 Genera IoCs accionables de forma automática, para al menos el 70 % de las sesiones con actividad maliciosa confirmada. </w:t>
      </w:r>
    </w:p>
    <w:p w14:paraId="1A9F384E" w14:textId="77777777" w:rsidR="002129F3" w:rsidRDefault="003975F5">
      <w:pPr>
        <w:autoSpaceDE w:val="0"/>
        <w:autoSpaceDN w:val="0"/>
        <w:spacing w:before="110" w:after="0" w:line="317" w:lineRule="auto"/>
        <w:ind w:right="24"/>
        <w:jc w:val="both"/>
      </w:pPr>
      <w:r>
        <w:rPr>
          <w:rFonts w:ascii="Times New Roman" w:eastAsia="Times New Roman" w:hAnsi="Times New Roman"/>
          <w:color w:val="000000"/>
          <w:sz w:val="24"/>
        </w:rPr>
        <w:t xml:space="preserve">A los fines de la medición, «sesión con actividad maliciosa confirmada» se operacionaliza como sesión con autenticación exitosa, y «genera IoC» como la existencia de al menos una fila en la tabla iocs atribuible a un evento de la sesión mediante event_id. </w:t>
      </w:r>
    </w:p>
    <w:p w14:paraId="693FDB21" w14:textId="77777777" w:rsidR="002432E5" w:rsidRDefault="009D0BE8">
      <w:pPr>
        <w:autoSpaceDE w:val="0"/>
        <w:autoSpaceDN w:val="0"/>
        <w:spacing w:before="120" w:after="0" w:line="348" w:lineRule="auto"/>
        <w:ind w:right="22"/>
        <w:jc w:val="both"/>
      </w:pPr>
      <w:r>
        <w:rPr>
          <w:rFonts w:ascii="Times New Roman" w:eastAsia="Times New Roman" w:hAnsi="Times New Roman"/>
          <w:color w:val="000000"/>
          <w:sz w:val="24"/>
        </w:rPr>
        <w:t>Esta operacionalización determina el veredicto de P3. Tras observar el resultado de W1 se incorporó la tabla ioc_sessions, que registra cada aparición de un indicador en una sesión; sobre ella se calcula una medición adicional (sesiones con al menos una fila en ioc_sessions) que, por haberse definido después de observar los datos, es exploratoria y no sustituye a la anterior (§5.10).</w:t>
      </w:r>
    </w:p>
    <w:p w14:paraId="51C6762D" w14:textId="77777777" w:rsidR="002432E5" w:rsidRDefault="009D0BE8">
      <w:pPr>
        <w:autoSpaceDE w:val="0"/>
        <w:autoSpaceDN w:val="0"/>
        <w:spacing w:before="120" w:after="0" w:line="348" w:lineRule="auto"/>
        <w:ind w:right="22"/>
        <w:jc w:val="both"/>
      </w:pPr>
      <w:r>
        <w:rPr>
          <w:rFonts w:ascii="Times New Roman" w:eastAsia="Times New Roman" w:hAnsi="Times New Roman"/>
          <w:color w:val="000000"/>
          <w:sz w:val="24"/>
        </w:rPr>
        <w:t>P3′ (reformulación). Definida después de observar W1, P3′ mide la completitud de extracción por sesión: sesiones con autenticación exitosa en las que ioc_sessions contiene todos los indicadores que las reglas del extractor derivan del log de Cowrie, con el mismo umbral del 70 %. Se escribió antes de C1, con registro publicado después de la ventana, y se registró antes de C2 y C3, con registro previo verificable. Determina el resultado de P3′ en cada contraste, no el veredicto de P3, que se toma de W2. P3′ m</w:t>
      </w:r>
      <w:r>
        <w:rPr>
          <w:rFonts w:ascii="Times New Roman" w:eastAsia="Times New Roman" w:hAnsi="Times New Roman"/>
          <w:color w:val="000000"/>
          <w:sz w:val="24"/>
        </w:rPr>
        <w:t>ide la fidelidad del extractor a sus reglas, no el valor de la inteligencia.</w:t>
      </w:r>
    </w:p>
    <w:p w14:paraId="45B0797C" w14:textId="77777777" w:rsidR="002129F3" w:rsidRDefault="003975F5">
      <w:pPr>
        <w:pStyle w:val="Ttulo3"/>
        <w:autoSpaceDE w:val="0"/>
        <w:autoSpaceDN w:val="0"/>
        <w:spacing w:before="512" w:line="245" w:lineRule="auto"/>
        <w:ind w:right="288"/>
      </w:pPr>
      <w:r>
        <w:t xml:space="preserve">4.9.4 Produce reportes sin intervención humana directa, para al menos el 90 % de los ataques categorizados como de interés. </w:t>
      </w:r>
    </w:p>
    <w:p w14:paraId="1E315B6C" w14:textId="77777777" w:rsidR="002432E5" w:rsidRDefault="009D0BE8">
      <w:pPr>
        <w:autoSpaceDE w:val="0"/>
        <w:autoSpaceDN w:val="0"/>
        <w:spacing w:before="108" w:after="0" w:line="353" w:lineRule="auto"/>
      </w:pPr>
      <w:r>
        <w:rPr>
          <w:rFonts w:ascii="Times New Roman" w:eastAsia="Times New Roman" w:hAnsi="Times New Roman"/>
          <w:color w:val="000000"/>
          <w:sz w:val="24"/>
        </w:rPr>
        <w:t xml:space="preserve">Solo se computan los reportes generados en modo trigger (disparo programado); las ejecuciones manuales no cuentan como automáticas. En W1 el disparador de report-generator se reconfiguró de forma deliberada a la expresión 0 */2 * * * (cada 2 horas) para completar la prueba en una ventana práctica; el valor de producción del diseño sigue siendo diario (0 8 * * *). Las expresiones cron se evalúan en la zona horaria de n8n (America/​Argentina/​Mendoza, UTC−3): 0 8 * * * corresponde a las 08:00 ART (11:00 UTC) </w:t>
      </w:r>
      <w:r>
        <w:rPr>
          <w:rFonts w:ascii="Times New Roman" w:eastAsia="Times New Roman" w:hAnsi="Times New Roman"/>
          <w:color w:val="000000"/>
          <w:sz w:val="24"/>
        </w:rPr>
        <w:t>y 0 */2 * * * dispara a las 01:00, 03:00, 05:00 y 07:00 UTC en las ventanas de validación. El flujo tal como operó se conserva en la carpeta experimentos del repositorio y el de producción se restituyó al terminar. La medición de P4 corresponde, por tanto, a la configuración de validación y no a la de producción. W2 usó la misma reconfiguración; C1 usó una expresión diaria, 50 11 * * * (11:50 ART): un único disparo por día, como el de producción, adelantado para observarlo dentro de la ventana.</w:t>
      </w:r>
    </w:p>
    <w:p w14:paraId="668CFBC0" w14:textId="77777777" w:rsidR="002129F3" w:rsidRDefault="003975F5">
      <w:pPr>
        <w:pStyle w:val="Ttulo3"/>
        <w:autoSpaceDE w:val="0"/>
        <w:autoSpaceDN w:val="0"/>
        <w:spacing w:before="348" w:line="230" w:lineRule="auto"/>
      </w:pPr>
      <w:r>
        <w:t xml:space="preserve">4.9.5 Permite identificar patrones de ataque repetitivos. Es un criterio cualitativo, sin hipótesis ni umbral numérico; se verifica en el §5.13.5, con resultado «Sí (parcial)». </w:t>
      </w:r>
    </w:p>
    <w:p w14:paraId="49A2D376" w14:textId="77777777" w:rsidR="002129F3" w:rsidRDefault="003975F5">
      <w:pPr>
        <w:autoSpaceDE w:val="0"/>
        <w:autoSpaceDN w:val="0"/>
        <w:spacing w:before="110" w:after="0" w:line="230" w:lineRule="auto"/>
      </w:pPr>
      <w:r>
        <w:rPr>
          <w:rFonts w:ascii="Times New Roman" w:eastAsia="Times New Roman" w:hAnsi="Times New Roman"/>
          <w:color w:val="000000"/>
          <w:sz w:val="24"/>
        </w:rPr>
        <w:t xml:space="preserve">Estos criterios transforman el trabajo de descriptivo a evaluativo medible. </w:t>
      </w:r>
    </w:p>
    <w:p w14:paraId="06972020" w14:textId="77777777" w:rsidR="002129F3" w:rsidRDefault="003975F5">
      <w:pPr>
        <w:pStyle w:val="Ttulo2"/>
        <w:autoSpaceDE w:val="0"/>
        <w:autoSpaceDN w:val="0"/>
        <w:spacing w:before="390" w:line="343" w:lineRule="auto"/>
      </w:pPr>
      <w:bookmarkStart w:id="57" w:name="_Toc242432748"/>
      <w:r>
        <w:lastRenderedPageBreak/>
        <w:t>4.10 Población, unidad de análisis y muestra</w:t>
      </w:r>
      <w:bookmarkEnd w:id="57"/>
      <w:r>
        <w:t xml:space="preserve"> </w:t>
      </w:r>
    </w:p>
    <w:p w14:paraId="6EB81F53" w14:textId="77777777" w:rsidR="002432E5" w:rsidRDefault="009D0BE8">
      <w:pPr>
        <w:autoSpaceDE w:val="0"/>
        <w:autoSpaceDN w:val="0"/>
        <w:spacing w:before="120" w:after="0" w:line="343" w:lineRule="auto"/>
      </w:pPr>
      <w:r>
        <w:rPr>
          <w:rFonts w:ascii="Times New Roman" w:eastAsia="Times New Roman" w:hAnsi="Times New Roman"/>
          <w:color w:val="000000"/>
          <w:sz w:val="24"/>
        </w:rPr>
        <w:t>Población: eventos de seguridad generados por el simulador contra los servicios del honeypot en el laboratorio (controlado, sin exposición entrante desde Internet). Unidad de análisis: cada interacción técnica individual (por ejemplo, un login SSH o una conexión TCP). Muestra: la totalidad de los eventos válidos del período de observación; es válido todo evento estructurado correctamente por el pipeline (parseo, enriquecimiento y persistencia sin errores de esquema). En L0 los eventos persistidos cumplieron</w:t>
      </w:r>
      <w:r>
        <w:rPr>
          <w:rFonts w:ascii="Times New Roman" w:eastAsia="Times New Roman" w:hAnsi="Times New Roman"/>
          <w:color w:val="000000"/>
          <w:sz w:val="24"/>
        </w:rPr>
        <w:t xml:space="preserve"> el criterio (§5.10), por lo que la muestra es un censo de la validación y no un submuestreo: no se aplican técnicas de muestreo probabilístico ni se generalizan inferencias estadísticas a otras ventanas (§4.14).</w:t>
      </w:r>
    </w:p>
    <w:p w14:paraId="289699BB" w14:textId="77777777" w:rsidR="002129F3" w:rsidRDefault="003975F5">
      <w:pPr>
        <w:pStyle w:val="Ttulo2"/>
        <w:autoSpaceDE w:val="0"/>
        <w:autoSpaceDN w:val="0"/>
        <w:spacing w:before="516" w:line="353" w:lineRule="auto"/>
      </w:pPr>
      <w:bookmarkStart w:id="58" w:name="_Toc242432749"/>
      <w:r>
        <w:t>4.11 Escenario de validación</w:t>
      </w:r>
      <w:bookmarkEnd w:id="58"/>
      <w:r>
        <w:t xml:space="preserve"> </w:t>
      </w:r>
    </w:p>
    <w:p w14:paraId="34946809" w14:textId="77777777" w:rsidR="002432E5" w:rsidRDefault="009D0BE8">
      <w:pPr>
        <w:autoSpaceDE w:val="0"/>
        <w:autoSpaceDN w:val="0"/>
        <w:spacing w:before="120" w:after="0" w:line="353" w:lineRule="auto"/>
      </w:pPr>
      <w:r>
        <w:rPr>
          <w:rFonts w:ascii="Times New Roman" w:eastAsia="Times New Roman" w:hAnsi="Times New Roman"/>
          <w:color w:val="000000"/>
          <w:sz w:val="24"/>
        </w:rPr>
        <w:t>El entorno es un laboratorio controlado, sin exposición entrante desde Internet: redes Docker bridge (§5.2.2) con todos los puertos publicados exclusivamente en 127.0.0.1, virtualización mediante Docker y registro de los contenedores. La salida a Internet no estuvo restringida hasta C2; en la configuración final, validada en C3, solo n8n y el forwarder la tienen (§4.18.6). Las capas de la Figura 4.2 se implementaron con redes Docker, no con VLAN y firewall (§5.2.2). El despliegue sigue un modelo on-premise:</w:t>
      </w:r>
      <w:r>
        <w:rPr>
          <w:rFonts w:ascii="Times New Roman" w:eastAsia="Times New Roman" w:hAnsi="Times New Roman"/>
          <w:color w:val="000000"/>
          <w:sz w:val="24"/>
        </w:rPr>
        <w:t xml:space="preserve"> todos los componentes (honeypots, n8n, PostgreSQL) se ejecutan en un servidor local bajo el control del equipo operador, por tres razones: (a) control total sobre los datos capturados, que incluyen tráfico potencialmente sensible; (b) ausencia de costos recurrentes de infraestructura cloud, acorde con el perfil de recursos limitados del público objetivo (PyMEs e instituciones educativas); y (c) simplicidad operativa para un equipo pequeño. La escala de operación relevante es la operativa: un equipo pequeño</w:t>
      </w:r>
      <w:r>
        <w:rPr>
          <w:rFonts w:ascii="Times New Roman" w:eastAsia="Times New Roman" w:hAnsi="Times New Roman"/>
          <w:color w:val="000000"/>
          <w:sz w:val="24"/>
        </w:rPr>
        <w:t xml:space="preserve"> (3 personas), sin departamento de seguridad dedicado; se prioriza la autonomía operativa sobre el procesamiento masivo, y la escalabilidad no se midió en las validaciones sino en una prueba de carga local posterior (§5.13.3).</w:t>
      </w:r>
    </w:p>
    <w:p w14:paraId="3C67F796" w14:textId="77777777" w:rsidR="002129F3" w:rsidRDefault="003975F5">
      <w:pPr>
        <w:pStyle w:val="Ttulo2"/>
        <w:autoSpaceDE w:val="0"/>
        <w:autoSpaceDN w:val="0"/>
        <w:spacing w:before="390" w:line="283" w:lineRule="auto"/>
        <w:ind w:right="1872"/>
      </w:pPr>
      <w:bookmarkStart w:id="59" w:name="_Toc242432750"/>
      <w:r>
        <w:t>4.12 Herramientas utilizadas</w:t>
      </w:r>
      <w:bookmarkEnd w:id="59"/>
      <w:r>
        <w:t xml:space="preserve"> </w:t>
      </w:r>
    </w:p>
    <w:p w14:paraId="7B9218EB" w14:textId="77777777" w:rsidR="002129F3" w:rsidRDefault="003975F5">
      <w:pPr>
        <w:autoSpaceDE w:val="0"/>
        <w:autoSpaceDN w:val="0"/>
        <w:spacing w:before="120" w:after="0" w:line="283" w:lineRule="auto"/>
        <w:ind w:right="1872"/>
      </w:pPr>
      <w:r>
        <w:rPr>
          <w:rFonts w:ascii="Times New Roman" w:eastAsia="Times New Roman" w:hAnsi="Times New Roman"/>
          <w:color w:val="000000"/>
          <w:sz w:val="24"/>
        </w:rPr>
        <w:t xml:space="preserve">La Tabla 4.3 resume las herramientas utilizadas y su rol en la arquitectura. </w:t>
      </w:r>
    </w:p>
    <w:p w14:paraId="2ED2F100" w14:textId="77777777" w:rsidR="002129F3" w:rsidRDefault="003975F5">
      <w:pPr>
        <w:keepNext/>
        <w:autoSpaceDE w:val="0"/>
        <w:autoSpaceDN w:val="0"/>
        <w:spacing w:before="272" w:after="230" w:line="230" w:lineRule="auto"/>
      </w:pPr>
      <w:r>
        <w:fldChar w:fldCharType="begin"/>
      </w:r>
      <w:r>
        <w:instrText xml:space="preserve"> TC "</w:instrText>
      </w:r>
      <w:bookmarkStart w:id="60" w:name="_Toc242432824"/>
      <w:r>
        <w:instrText>Tabla 4.3: Herramientas utilizadas y previstas, y su rol en la arquitectura.</w:instrText>
      </w:r>
      <w:bookmarkEnd w:id="60"/>
      <w:r>
        <w:instrText xml:space="preserve">" \f T \l 1 </w:instrText>
      </w:r>
      <w:r>
        <w:fldChar w:fldCharType="end"/>
      </w:r>
      <w:r>
        <w:rPr>
          <w:rFonts w:ascii="Times New Roman" w:eastAsia="Times New Roman" w:hAnsi="Times New Roman"/>
          <w:i/>
          <w:color w:val="000000"/>
          <w:sz w:val="20"/>
        </w:rPr>
        <w:t>Tabla 4.3: Herramientas utilizadas y previstas, y su rol en la arquitectura.</w:t>
      </w:r>
    </w:p>
    <w:tbl>
      <w:tblPr>
        <w:tblW w:w="0" w:type="auto"/>
        <w:tblInd w:w="5" w:type="dxa"/>
        <w:tblLayout w:type="fixed"/>
        <w:tblLook w:val="04A0" w:firstRow="1" w:lastRow="0" w:firstColumn="1" w:lastColumn="0" w:noHBand="0" w:noVBand="1"/>
      </w:tblPr>
      <w:tblGrid>
        <w:gridCol w:w="1452"/>
        <w:gridCol w:w="1816"/>
        <w:gridCol w:w="2356"/>
        <w:gridCol w:w="3448"/>
      </w:tblGrid>
      <w:tr w:rsidR="002129F3" w14:paraId="10E32DD7" w14:textId="77777777">
        <w:trPr>
          <w:cantSplit/>
          <w:trHeight w:val="300"/>
          <w:tblHeader/>
        </w:trPr>
        <w:tc>
          <w:tcPr>
            <w:tcW w:w="1452"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D7449C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Herramienta</w:t>
            </w:r>
          </w:p>
        </w:tc>
        <w:tc>
          <w:tcPr>
            <w:tcW w:w="181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13EC9F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Versión</w:t>
            </w:r>
          </w:p>
        </w:tc>
        <w:tc>
          <w:tcPr>
            <w:tcW w:w="235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0D68942"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Propósito</w:t>
            </w:r>
          </w:p>
        </w:tc>
        <w:tc>
          <w:tcPr>
            <w:tcW w:w="344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15C66D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Rol en la arquitectura</w:t>
            </w:r>
          </w:p>
        </w:tc>
      </w:tr>
      <w:tr w:rsidR="002129F3" w14:paraId="5B9F5C80" w14:textId="77777777">
        <w:trPr>
          <w:cantSplit/>
          <w:trHeight w:val="300"/>
        </w:trPr>
        <w:tc>
          <w:tcPr>
            <w:tcW w:w="1452" w:type="dxa"/>
            <w:tcBorders>
              <w:top w:val="single" w:sz="3" w:space="0" w:color="989998"/>
              <w:left w:val="single" w:sz="4" w:space="0" w:color="989998"/>
              <w:bottom w:val="single" w:sz="4" w:space="0" w:color="989998"/>
              <w:right w:val="single" w:sz="4" w:space="0" w:color="989998"/>
            </w:tcBorders>
            <w:tcMar>
              <w:left w:w="0" w:type="dxa"/>
              <w:right w:w="0" w:type="dxa"/>
            </w:tcMar>
          </w:tcPr>
          <w:p w14:paraId="7662523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Cowrie</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34F9024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v3.0.15 (etiqueta de la imagen). Imagen fijada por digest (sha256:fc57120d…)</w:t>
            </w:r>
          </w:p>
        </w:tc>
        <w:tc>
          <w:tcPr>
            <w:tcW w:w="2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4FD8AEF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Honeypot SSH/Telnet</w:t>
            </w:r>
          </w:p>
        </w:tc>
        <w:tc>
          <w:tcPr>
            <w:tcW w:w="3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46BCFF6A"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Captura de intentos de autenticación y comandos</w:t>
            </w:r>
          </w:p>
        </w:tc>
      </w:tr>
      <w:tr w:rsidR="002129F3" w14:paraId="624267B2" w14:textId="77777777">
        <w:trPr>
          <w:cantSplit/>
          <w:trHeight w:val="300"/>
        </w:trPr>
        <w:tc>
          <w:tcPr>
            <w:tcW w:w="1452" w:type="dxa"/>
            <w:tcBorders>
              <w:top w:val="single" w:sz="4" w:space="0" w:color="989998"/>
              <w:left w:val="single" w:sz="4" w:space="0" w:color="989998"/>
              <w:bottom w:val="single" w:sz="4" w:space="0" w:color="989998"/>
              <w:right w:val="single" w:sz="4" w:space="0" w:color="989998"/>
            </w:tcBorders>
            <w:tcMar>
              <w:left w:w="0" w:type="dxa"/>
              <w:right w:w="0" w:type="dxa"/>
            </w:tcMar>
          </w:tcPr>
          <w:p w14:paraId="0BAC6FE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Dionaea</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714E66E8"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 (no desplegado; diseño objetivo)</w:t>
            </w:r>
          </w:p>
        </w:tc>
        <w:tc>
          <w:tcPr>
            <w:tcW w:w="2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67CEB8A2"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Honeypot multi-protocolo</w:t>
            </w:r>
          </w:p>
        </w:tc>
        <w:tc>
          <w:tcPr>
            <w:tcW w:w="3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008DFD7D"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Captura de malware y conexiones SMB/ HTTP/FTP</w:t>
            </w:r>
          </w:p>
        </w:tc>
      </w:tr>
      <w:tr w:rsidR="002129F3" w14:paraId="11811A71"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2890F5D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lastRenderedPageBreak/>
              <w:t>n8n</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5C34777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2.39.10 (n8n --version en el contenedor). Imagen fijada por digest (sha256:94d70bcb…)</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63D93207"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Plataforma de automatización</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1E613027"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Ingesta, parseo, enriquecimiento y almacenamiento</w:t>
            </w:r>
          </w:p>
        </w:tc>
      </w:tr>
      <w:tr w:rsidR="002129F3" w14:paraId="75E5834D" w14:textId="77777777">
        <w:trPr>
          <w:cantSplit/>
          <w:trHeight w:val="300"/>
        </w:trPr>
        <w:tc>
          <w:tcPr>
            <w:tcW w:w="1452" w:type="dxa"/>
            <w:tcBorders>
              <w:top w:val="single" w:sz="3" w:space="0" w:color="989998"/>
              <w:left w:val="single" w:sz="4" w:space="0" w:color="989998"/>
              <w:bottom w:val="single" w:sz="3" w:space="0" w:color="989998"/>
              <w:right w:val="single" w:sz="4" w:space="0" w:color="989998"/>
            </w:tcBorders>
            <w:tcMar>
              <w:left w:w="0" w:type="dxa"/>
              <w:right w:w="0" w:type="dxa"/>
            </w:tcMar>
          </w:tcPr>
          <w:p w14:paraId="20E0257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Docker</w:t>
            </w:r>
          </w:p>
        </w:tc>
        <w:tc>
          <w:tcPr>
            <w:tcW w:w="1816" w:type="dxa"/>
            <w:tcBorders>
              <w:top w:val="single" w:sz="3" w:space="0" w:color="989998"/>
              <w:left w:val="single" w:sz="4" w:space="0" w:color="989998"/>
              <w:bottom w:val="single" w:sz="3" w:space="0" w:color="989998"/>
              <w:right w:val="single" w:sz="4" w:space="0" w:color="989998"/>
            </w:tcBorders>
            <w:tcMar>
              <w:left w:w="0" w:type="dxa"/>
              <w:right w:w="0" w:type="dxa"/>
            </w:tcMar>
          </w:tcPr>
          <w:p w14:paraId="5209F37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No registrada durante las ventanas</w:t>
            </w:r>
          </w:p>
        </w:tc>
        <w:tc>
          <w:tcPr>
            <w:tcW w:w="2356" w:type="dxa"/>
            <w:tcBorders>
              <w:top w:val="single" w:sz="3" w:space="0" w:color="989998"/>
              <w:left w:val="single" w:sz="4" w:space="0" w:color="989998"/>
              <w:bottom w:val="single" w:sz="3" w:space="0" w:color="989998"/>
              <w:right w:val="single" w:sz="4" w:space="0" w:color="989998"/>
            </w:tcBorders>
            <w:tcMar>
              <w:left w:w="0" w:type="dxa"/>
              <w:right w:w="0" w:type="dxa"/>
            </w:tcMar>
          </w:tcPr>
          <w:p w14:paraId="62CED12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Contenedores</w:t>
            </w:r>
          </w:p>
        </w:tc>
        <w:tc>
          <w:tcPr>
            <w:tcW w:w="3448" w:type="dxa"/>
            <w:tcBorders>
              <w:top w:val="single" w:sz="3" w:space="0" w:color="989998"/>
              <w:left w:val="single" w:sz="4" w:space="0" w:color="989998"/>
              <w:bottom w:val="single" w:sz="3" w:space="0" w:color="989998"/>
              <w:right w:val="single" w:sz="4" w:space="0" w:color="989998"/>
            </w:tcBorders>
            <w:tcMar>
              <w:left w:w="0" w:type="dxa"/>
              <w:right w:w="0" w:type="dxa"/>
            </w:tcMar>
          </w:tcPr>
          <w:p w14:paraId="333AE81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Aislamiento y despliegue de componentes</w:t>
            </w:r>
          </w:p>
        </w:tc>
      </w:tr>
      <w:tr w:rsidR="002129F3" w14:paraId="4787D240" w14:textId="77777777">
        <w:trPr>
          <w:cantSplit/>
          <w:trHeight w:val="300"/>
        </w:trPr>
        <w:tc>
          <w:tcPr>
            <w:tcW w:w="1452" w:type="dxa"/>
            <w:tcBorders>
              <w:top w:val="single" w:sz="3" w:space="0" w:color="989998"/>
              <w:left w:val="single" w:sz="4" w:space="0" w:color="989998"/>
              <w:bottom w:val="single" w:sz="4" w:space="0" w:color="989998"/>
              <w:right w:val="single" w:sz="4" w:space="0" w:color="989998"/>
            </w:tcBorders>
            <w:tcMar>
              <w:left w:w="0" w:type="dxa"/>
              <w:right w:w="0" w:type="dxa"/>
            </w:tcMar>
          </w:tcPr>
          <w:p w14:paraId="00EB2AD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PostgreSQL</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58D75C5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postgres:16 (sin digest); la imagen local del 07/10/2026 contiene la 16.14</w:t>
            </w:r>
          </w:p>
        </w:tc>
        <w:tc>
          <w:tcPr>
            <w:tcW w:w="2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58FE2E1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datos relacional</w:t>
            </w:r>
          </w:p>
        </w:tc>
        <w:tc>
          <w:tcPr>
            <w:tcW w:w="3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2A3B7F1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Persistencia de eventos e IoCs</w:t>
            </w:r>
          </w:p>
        </w:tc>
      </w:tr>
      <w:tr w:rsidR="002129F3" w14:paraId="3178209C" w14:textId="77777777">
        <w:trPr>
          <w:cantSplit/>
          <w:trHeight w:val="300"/>
        </w:trPr>
        <w:tc>
          <w:tcPr>
            <w:tcW w:w="1452" w:type="dxa"/>
            <w:tcBorders>
              <w:top w:val="single" w:sz="4" w:space="0" w:color="989998"/>
              <w:left w:val="single" w:sz="4" w:space="0" w:color="989998"/>
              <w:bottom w:val="single" w:sz="4" w:space="0" w:color="989998"/>
              <w:right w:val="single" w:sz="4" w:space="0" w:color="989998"/>
            </w:tcBorders>
            <w:tcMar>
              <w:left w:w="0" w:type="dxa"/>
              <w:right w:w="0" w:type="dxa"/>
            </w:tcMar>
          </w:tcPr>
          <w:p w14:paraId="4099B7D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ip-api.com</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642F989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10FDA3A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API de geolocalización</w:t>
            </w:r>
          </w:p>
        </w:tc>
        <w:tc>
          <w:tcPr>
            <w:tcW w:w="3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6D7B625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Enriquecimiento: país, consultado desde el nodo Code de event-ingest (capa gratuita, 45 req/min, según la documentación del proveedor, no verificada aquí)</w:t>
            </w:r>
          </w:p>
        </w:tc>
      </w:tr>
      <w:tr w:rsidR="002129F3" w14:paraId="7495FE76"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6887D05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AbuseIPDB</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3D4FB6D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3626939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API de reputación IP</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00F93C9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(no implementada; diseño objetivo)</w:t>
            </w:r>
          </w:p>
        </w:tc>
      </w:tr>
      <w:tr w:rsidR="002129F3" w14:paraId="42366D36"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394FE90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VirusTotal</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49AAC59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376A55B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API de análisis de hashes</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0566577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(no implementada; diseño objetivo)</w:t>
            </w:r>
          </w:p>
        </w:tc>
      </w:tr>
    </w:tbl>
    <w:p w14:paraId="3D08898F" w14:textId="77777777" w:rsidR="002129F3" w:rsidRDefault="003975F5">
      <w:pPr>
        <w:autoSpaceDE w:val="0"/>
        <w:autoSpaceDN w:val="0"/>
        <w:spacing w:before="8" w:after="0" w:line="233" w:lineRule="auto"/>
      </w:pPr>
      <w:r>
        <w:rPr>
          <w:rFonts w:ascii="Times New Roman" w:eastAsia="Times New Roman" w:hAnsi="Times New Roman"/>
          <w:color w:val="000000"/>
          <w:sz w:val="20"/>
        </w:rPr>
        <w:t>Nota. Elaboración propia. Las versiones de Cowrie, n8n y PostgreSQL se consultaron el 07/10/2026 en las imágenes de la versión final del 06/10/2026 (docker image inspect y n8n --version); no se registraron durante las ventanas de validación.</w:t>
      </w:r>
    </w:p>
    <w:p w14:paraId="0B91FDBB" w14:textId="77777777" w:rsidR="002432E5" w:rsidRDefault="009D0BE8">
      <w:pPr>
        <w:autoSpaceDE w:val="0"/>
        <w:autoSpaceDN w:val="0"/>
        <w:spacing w:before="120" w:after="0" w:line="348" w:lineRule="auto"/>
        <w:ind w:right="20"/>
        <w:jc w:val="both"/>
      </w:pPr>
      <w:r>
        <w:rPr>
          <w:rFonts w:ascii="Times New Roman" w:eastAsia="Times New Roman" w:hAnsi="Times New Roman"/>
          <w:color w:val="000000"/>
          <w:sz w:val="24"/>
        </w:rPr>
        <w:t>Todas las APIs externas utilizadas pertenecen a capas gratuitas o públicas, sin costos de licenciamiento, lo que asegura la replicabilidad sin presupuesto para integraciones externas. La Figura 4.1 representa la disposición lógica de las herramientas en capas y la Figura 5.1, el despliegue real de contenedores. La Figura 4.2, con VLAN y reglas de firewall entre segmentos, es el diseño objetivo; L0 a C1 usaron una red Docker única y, desde C2 (05/10/2026), las tres capas se implementan con redes Docker separ</w:t>
      </w:r>
      <w:r>
        <w:rPr>
          <w:rFonts w:ascii="Times New Roman" w:eastAsia="Times New Roman" w:hAnsi="Times New Roman"/>
          <w:color w:val="000000"/>
          <w:sz w:val="24"/>
        </w:rPr>
        <w:t>adas, sin VLAN ni firewall (§5.2.2). El prototipo incluye además un servicio de reenvío (forwarder) que lee los eventos de Cowrie y los envía al webhook de n8n; su registro de entregas es la fuente del diagnóstico del §5.4. Parte del flujo de validación se ejecutó con herramientas de automatización asistidas por IA, cuyo uso y alcance se declaran y se auditan en el Anexo V (§V.4).</w:t>
      </w:r>
    </w:p>
    <w:p w14:paraId="7ABFAD0C" w14:textId="77777777" w:rsidR="002129F3" w:rsidRDefault="003975F5">
      <w:pPr>
        <w:keepNext/>
        <w:autoSpaceDE w:val="0"/>
        <w:autoSpaceDN w:val="0"/>
        <w:spacing w:before="258" w:after="0" w:line="240" w:lineRule="auto"/>
      </w:pPr>
      <w:r>
        <w:rPr>
          <w:noProof/>
        </w:rPr>
        <w:lastRenderedPageBreak/>
        <w:drawing>
          <wp:inline distT="0" distB="0" distL="0" distR="0" wp14:anchorId="4C75158E" wp14:editId="42C8C160">
            <wp:extent cx="4680000" cy="5042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680000" cy="5042454"/>
                    </a:xfrm>
                    <a:prstGeom prst="rect">
                      <a:avLst/>
                    </a:prstGeom>
                  </pic:spPr>
                </pic:pic>
              </a:graphicData>
            </a:graphic>
          </wp:inline>
        </w:drawing>
      </w:r>
    </w:p>
    <w:p w14:paraId="265E9574" w14:textId="77777777" w:rsidR="002129F3" w:rsidRDefault="003975F5">
      <w:pPr>
        <w:autoSpaceDE w:val="0"/>
        <w:autoSpaceDN w:val="0"/>
        <w:spacing w:before="260" w:after="0" w:line="262" w:lineRule="auto"/>
      </w:pPr>
      <w:r>
        <w:fldChar w:fldCharType="begin"/>
      </w:r>
      <w:r>
        <w:instrText xml:space="preserve"> TC "</w:instrText>
      </w:r>
      <w:bookmarkStart w:id="61" w:name="_Toc242432804"/>
      <w:r>
        <w:instrText>Figura 4.1: Arquitectura general de la solución por capas, en la configuración final. Dionaea figura con línea punteada como componente previsto en el diseño objetivo, no desplegado (§5.2.1). En esta configuración log-reader y postgres no publican puertos, Cowrie publica los suyos mediante cowrie-proxy, n8n ejecuta cuatro workflows (incluido health-monitor) y las redes Docker son captura, proceso y datos (internal) más entrada y salida (Tabla 5.2, §5.2.2). El simulador atacó por Telnet (puerto 2323) en el lote L0 y por SSH (puerto 2222) en las validaciones W1, W2, C1, C2 y C3. Fuente: Elaboración propia.</w:instrText>
      </w:r>
      <w:bookmarkEnd w:id="61"/>
      <w:r>
        <w:instrText xml:space="preserve">" \f F \l 1 </w:instrText>
      </w:r>
      <w:r>
        <w:fldChar w:fldCharType="end"/>
      </w:r>
      <w:r>
        <w:rPr>
          <w:rFonts w:ascii="Times New Roman" w:eastAsia="Times New Roman" w:hAnsi="Times New Roman"/>
          <w:i/>
          <w:color w:val="000000"/>
          <w:sz w:val="18"/>
        </w:rPr>
        <w:t xml:space="preserve">Figura 4.1: Arquitectura general de la solución por capas, en la configuración final. Dionaea figura con línea punteada como componente previsto en el diseño objetivo, no desplegado (§5.2.1). En esta configuración log-reader y postgres no publican puertos, Cowrie publica los suyos mediante cowrie-proxy, n8n ejecuta cuatro workflows (incluido health-monitor) y las redes Docker son captura, proceso y datos (internal) más entrada y salida (Tabla 5.2, §5.2.2). El simulador atacó por Telnet (puerto 2323) en el lote L0 y por SSH (puerto 2222) en las validaciones W1, W2, C1, C2 y C3. Fuente: Elaboración propia. </w:t>
      </w:r>
    </w:p>
    <w:p w14:paraId="159852CB" w14:textId="77777777" w:rsidR="002129F3" w:rsidRDefault="003975F5">
      <w:pPr>
        <w:keepNext/>
        <w:autoSpaceDE w:val="0"/>
        <w:autoSpaceDN w:val="0"/>
        <w:spacing w:before="504" w:after="0" w:line="240" w:lineRule="auto"/>
      </w:pPr>
      <w:r>
        <w:rPr>
          <w:noProof/>
        </w:rPr>
        <w:drawing>
          <wp:inline distT="0" distB="0" distL="0" distR="0" wp14:anchorId="2AAF6315" wp14:editId="2578E2FD">
            <wp:extent cx="4680000" cy="20639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680000" cy="2063956"/>
                    </a:xfrm>
                    <a:prstGeom prst="rect">
                      <a:avLst/>
                    </a:prstGeom>
                  </pic:spPr>
                </pic:pic>
              </a:graphicData>
            </a:graphic>
          </wp:inline>
        </w:drawing>
      </w:r>
    </w:p>
    <w:p w14:paraId="0FACEC72" w14:textId="77777777" w:rsidR="002129F3" w:rsidRDefault="003975F5">
      <w:pPr>
        <w:autoSpaceDE w:val="0"/>
        <w:autoSpaceDN w:val="0"/>
        <w:spacing w:before="252" w:after="0" w:line="262" w:lineRule="auto"/>
        <w:ind w:right="144"/>
      </w:pPr>
      <w:r>
        <w:fldChar w:fldCharType="begin"/>
      </w:r>
      <w:r>
        <w:instrText xml:space="preserve"> TC "</w:instrText>
      </w:r>
      <w:bookmarkStart w:id="62" w:name="_Toc242432805"/>
      <w:r>
        <w:instrText>Figura 4.2: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(§5.2.2). Fuente: Elaboración propia.</w:instrText>
      </w:r>
      <w:bookmarkEnd w:id="62"/>
      <w:r>
        <w:instrText xml:space="preserve">" \f F \l 1 </w:instrText>
      </w:r>
      <w:r>
        <w:fldChar w:fldCharType="end"/>
      </w:r>
      <w:r>
        <w:rPr>
          <w:rFonts w:ascii="Times New Roman" w:eastAsia="Times New Roman" w:hAnsi="Times New Roman"/>
          <w:i/>
          <w:color w:val="000000"/>
          <w:sz w:val="18"/>
        </w:rPr>
        <w:t xml:space="preserve">Figura 4.2: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(§5.2.2). Fuente: Elaboración propia. </w:t>
      </w:r>
    </w:p>
    <w:p w14:paraId="77F79BD1" w14:textId="77777777" w:rsidR="002129F3" w:rsidRDefault="003975F5">
      <w:pPr>
        <w:pStyle w:val="Ttulo2"/>
        <w:autoSpaceDE w:val="0"/>
        <w:autoSpaceDN w:val="0"/>
        <w:spacing w:before="280" w:line="348" w:lineRule="auto"/>
      </w:pPr>
      <w:bookmarkStart w:id="63" w:name="_Toc242432751"/>
      <w:r>
        <w:lastRenderedPageBreak/>
        <w:t>4.13 Procedimiento</w:t>
      </w:r>
      <w:bookmarkEnd w:id="63"/>
      <w:r>
        <w:t xml:space="preserve"> </w:t>
      </w:r>
    </w:p>
    <w:p w14:paraId="712188EC" w14:textId="77777777" w:rsidR="002129F3" w:rsidRDefault="003975F5">
      <w:pPr>
        <w:autoSpaceDE w:val="0"/>
        <w:autoSpaceDN w:val="0"/>
        <w:spacing w:before="120" w:after="0" w:line="348" w:lineRule="auto"/>
      </w:pPr>
      <w:r>
        <w:rPr>
          <w:rFonts w:ascii="Times New Roman" w:eastAsia="Times New Roman" w:hAnsi="Times New Roman"/>
          <w:color w:val="000000"/>
          <w:sz w:val="24"/>
        </w:rPr>
        <w:t xml:space="preserve">1. Diseño de la arquitectura segmentada en capas (entorno contenerizado sin exposición entrante; segmentación implementada con redes Docker el 05/10/2026). 2. Implementación de la infraestructura Docker. 3. Configuración del honeypot Cowrie. 4. Validación técnica de conectividad y registro de logs. 5. Integración con flujos automatizados en n8n. 6. Verificación de que el entorno no recibe conexiones entrantes desde Internet. 7. Recolección de datos durante el período de observación. 8. Procesamiento automático de eventos. 9. Análisis de resultados y generación de reportes. Los pasos 1 a 3 corresponden a la infraestructura, cuya topología real ilustra la Figura 5.1 (la Figura 4.2 es el diseño objetivo); los pasos 5 a 7, al flujo automatizado, descripto en las Figuras I-1 e I-2 (Anexo I). </w:t>
      </w:r>
    </w:p>
    <w:p w14:paraId="2E8ECA6F" w14:textId="77777777" w:rsidR="002129F3" w:rsidRDefault="003975F5">
      <w:pPr>
        <w:pStyle w:val="Ttulo2"/>
        <w:autoSpaceDE w:val="0"/>
        <w:autoSpaceDN w:val="0"/>
        <w:spacing w:before="388" w:line="341" w:lineRule="auto"/>
      </w:pPr>
      <w:bookmarkStart w:id="64" w:name="_Toc242432752"/>
      <w:r>
        <w:t>4.14 Métodos de análisis</w:t>
      </w:r>
      <w:bookmarkEnd w:id="64"/>
      <w:r>
        <w:t xml:space="preserve"> </w:t>
      </w:r>
    </w:p>
    <w:p w14:paraId="36F8D22D" w14:textId="77777777" w:rsidR="002432E5" w:rsidRDefault="009D0BE8">
      <w:pPr>
        <w:autoSpaceDE w:val="0"/>
        <w:autoSpaceDN w:val="0"/>
        <w:spacing w:before="120" w:after="0" w:line="341" w:lineRule="auto"/>
      </w:pPr>
      <w:r>
        <w:rPr>
          <w:rFonts w:ascii="Times New Roman" w:eastAsia="Times New Roman" w:hAnsi="Times New Roman"/>
          <w:color w:val="000000"/>
          <w:sz w:val="24"/>
        </w:rPr>
        <w:t>El análisis se limita a estadística descriptiva sobre los eventos persistidos y sobre los conteos SQL de las sesiones autenticadas de cada validación (§5.10), sin pruebas de significación ni modelos inferenciales: el volumen no lo justifica y no se generalizan conclusiones fuera de la ventana (§4.10). Procedimiento y herramientas: (1) extracción de los eventos persistidos mediante consultas SQL; (2) cómputo de métricas descriptivas —frecuencias por tipo de evento y latencias con mínimo, máximo, promedio, me</w:t>
      </w:r>
      <w:r>
        <w:rPr>
          <w:rFonts w:ascii="Times New Roman" w:eastAsia="Times New Roman" w:hAnsi="Times New Roman"/>
          <w:color w:val="000000"/>
          <w:sz w:val="24"/>
        </w:rPr>
        <w:t>diana y desviación estándar muestral— directamente en SQL (count, min, max, avg, stddev y percentile_cont(0.5)), con las consultas publicadas en el §5.3.5 y en los documentos de verificación del repositorio; los intervalos de confianza del 95 % de las proporciones se calcularon con el método de Wilson (1927) mediante el script de cálculo del repositorio; (3) reconstrucción de la sesión a partir de las marcas temporales para el análisis cualitativo.</w:t>
      </w:r>
    </w:p>
    <w:p w14:paraId="02A3D7A0" w14:textId="77777777" w:rsidR="002129F3" w:rsidRDefault="003975F5">
      <w:pPr>
        <w:pStyle w:val="Ttulo2"/>
        <w:autoSpaceDE w:val="0"/>
        <w:autoSpaceDN w:val="0"/>
        <w:spacing w:before="390" w:line="353" w:lineRule="auto"/>
      </w:pPr>
      <w:bookmarkStart w:id="65" w:name="_Toc242432753"/>
      <w:r>
        <w:t>4.15 Validez y confiabilidad</w:t>
      </w:r>
      <w:bookmarkEnd w:id="65"/>
      <w:r>
        <w:t xml:space="preserve"> </w:t>
      </w:r>
    </w:p>
    <w:p w14:paraId="6293CF58"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Validez interna. La instrumentación se controla con registro automático en JSON, sin intervención humana; la historia se mitiga documentando cada cambio de configuración (§5.2.4, §5.2.6); la maduración se acota con ventanas continuas y las imágenes de Cowrie y n8n fijadas por digest en docker-compose.yml (§5.12); y la selección, documentando el origen del ataque y registrando cada sesión sin filtrado previo. La principal amenaza es la circularidad: los mismos autores construyeron el entorno, diseñaron y ejecutaron el ataque, definieron los criterios de éxito y evaluaron su cumplimiento. Se mitiga con la trazabilidad del registro (el historial de ejecuciones del pipeline y el log de Cowrie son verificables de forma independiente) y reconciliando las cifras contra PostgreSQL con las consultas publicadas (§5.3.5) cuando la base se conservó (no en W1). Antes del lote L0, una etapa de automatización asistida por IA insertó eventos sintéticos (sesiones con prefijo «sim-») en la </w:t>
      </w:r>
      <w:r>
        <w:rPr>
          <w:rFonts w:ascii="Times New Roman" w:eastAsia="Times New Roman" w:hAnsi="Times New Roman"/>
          <w:color w:val="000000"/>
          <w:sz w:val="24"/>
        </w:rPr>
        <w:lastRenderedPageBreak/>
        <w:t xml:space="preserve">tabla de eventos; se detectó cruzando las sesiones con los registros reales de Cowrie y se eliminó, con los IoCs asociados y un reporte contaminado, antes de cualquier análisis (su fecha exacta no quedó registrada). Ninguna cifra vigente se calculó sobre esa base (Anexo V, §V.4); desde entonces cada ventana parte de tablas vacías y, desde W2, se concilia contra el log de Cowrie (§5.10). Validez externa. El alcance se limita a organizaciones con un perfil de recursos similar (servidor único con Docker, APIs gratuitas, sin personal dedicado), y la replicabilidad se apoya en Docker versionado y configuraciones declarativas. Las muestras no capturan ciclos diarios ni semanales de actividad, cuya existencia señalan Nawrocki et al. (2016) con el ejemplo del spam de mensajería: los resultados validan la funcionalidad de la arquitectura en el escenario definido, no caracterizan el tráfico hostil. Validez de constructo. Tiempo de procesamiento, tasa de estructuración y volumen y tipo de </w:t>
      </w:r>
    </w:p>
    <w:p w14:paraId="5B8641FB"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IoCs operacionalizan el constructo de inteligencia de amenazas procesable; la métrica de estructuración subestima la información aprovechable de los eventos sin IoC extraíble, que se conservan para el análisis cualitativo. Confiabilidad. Las marcas temporales las generan Cowrie y n8n; la repetibilidad se sustenta en el versionado Git (Docker Compose, workflows JSON, SQL); las fallas de entrega del forwarder quedan en su log ([OK] o [ERR] por envío), y la tabla error_log recibe, desde la versión de W2, los errores del upsert de ioc-extractor (§4.18.4); en esa validación registró cero filas. </w:t>
      </w:r>
    </w:p>
    <w:p w14:paraId="489E10F3" w14:textId="77777777" w:rsidR="002129F3" w:rsidRDefault="003975F5">
      <w:pPr>
        <w:pStyle w:val="Ttulo2"/>
        <w:autoSpaceDE w:val="0"/>
        <w:autoSpaceDN w:val="0"/>
        <w:spacing w:before="390" w:line="353" w:lineRule="auto"/>
      </w:pPr>
      <w:bookmarkStart w:id="66" w:name="_Toc242432754"/>
      <w:r>
        <w:t>4.16 Consideraciones éticas</w:t>
      </w:r>
      <w:bookmarkEnd w:id="66"/>
      <w:r>
        <w:t xml:space="preserve"> </w:t>
      </w:r>
    </w:p>
    <w:p w14:paraId="72FD2127" w14:textId="77777777" w:rsidR="002432E5" w:rsidRDefault="009D0BE8">
      <w:pPr>
        <w:autoSpaceDE w:val="0"/>
        <w:autoSpaceDN w:val="0"/>
        <w:spacing w:before="120" w:after="0" w:line="353" w:lineRule="auto"/>
      </w:pPr>
      <w:r>
        <w:rPr>
          <w:rFonts w:ascii="Times New Roman" w:eastAsia="Times New Roman" w:hAnsi="Times New Roman"/>
          <w:color w:val="000000"/>
          <w:sz w:val="24"/>
        </w:rPr>
        <w:t xml:space="preserve">El trabajo adopta las siguientes medidas: los honeypots solo registran actividad pasiva, sin interacción ofensiva ni inducción a conductas delictivas; no se recolectan datos personales de terceros; el uso es exclusivamente académico y el entorno es un laboratorio controlado, sin exposición entrante desde Internet (sobre su salida, §4.18.6), y tiene acceso restringido al equipo. En el prototipo, las credenciales capturadas se almacenan en claro, la conexión de n8n a PostgreSQL no usa TLS (PGSSLMODE=disable; </w:t>
      </w:r>
      <w:r>
        <w:rPr>
          <w:rFonts w:ascii="Times New Roman" w:eastAsia="Times New Roman" w:hAnsi="Times New Roman"/>
          <w:color w:val="000000"/>
          <w:sz w:val="24"/>
        </w:rPr>
        <w:t>§4.18.6) y n8n tiene NODE_TLS_REJECT_UNAUTHORIZED=0, que desactiva la validación de certificados en sus llamadas salientes; el hashing o cifrado de las credenciales y el cifrado en tránsito son requisitos previos a cualquier despliegue expuesto (§7.4). El tratamiento de los datos se encuadra, de forma preventiva, en la Ley 25.326 y su reglamentación (Decreto 1558/2001): finalidad determinada y lícita (art. 4), limitada a la validación funcional y la investigación académica; base de licitud: los datos provie</w:t>
      </w:r>
      <w:r>
        <w:rPr>
          <w:rFonts w:ascii="Times New Roman" w:eastAsia="Times New Roman" w:hAnsi="Times New Roman"/>
          <w:color w:val="000000"/>
          <w:sz w:val="24"/>
        </w:rPr>
        <w:t xml:space="preserve">nen de un entorno simulado por el equipo y no refieren a personas determinadas o determinables, por lo que no son datos personales en el sentido del art. 2, y la ley excluye de su aplicación a las investigaciones científicas mientras los datos no puedan atribuirse a una persona determinada o determinable (art. 28); un despliegue expuesto requeriría, en cambio, el consentimiento de los titulares o alguna de las excepciones </w:t>
      </w:r>
      <w:r>
        <w:rPr>
          <w:rFonts w:ascii="Times New Roman" w:eastAsia="Times New Roman" w:hAnsi="Times New Roman"/>
          <w:color w:val="000000"/>
          <w:sz w:val="24"/>
        </w:rPr>
        <w:lastRenderedPageBreak/>
        <w:t>del art. 5, inc. 2 (§7.4); minimización (art. 4), con solo direcciones IP, credenciale</w:t>
      </w:r>
      <w:r>
        <w:rPr>
          <w:rFonts w:ascii="Times New Roman" w:eastAsia="Times New Roman" w:hAnsi="Times New Roman"/>
          <w:color w:val="000000"/>
          <w:sz w:val="24"/>
        </w:rPr>
        <w:t>s y comandos del laboratorio controlado; seguridad (art. 9), con acceso restringido y almacenamiento local, sin cifrado en reposo ni en tránsito; conservación limitada a la vigencia de la investigación, y garantía de los derechos de acceso, rectificación y supresión (arts. 14 y 16). Como las direcciones IP pueden ser datos personales en ciertas jurisdicciones, no se publica información que permita identificar personas físicas (Sokol et al., 2017).</w:t>
      </w:r>
    </w:p>
    <w:p w14:paraId="73EDBE11" w14:textId="77777777" w:rsidR="002129F3" w:rsidRDefault="003975F5">
      <w:pPr>
        <w:pStyle w:val="Ttulo2"/>
        <w:autoSpaceDE w:val="0"/>
        <w:autoSpaceDN w:val="0"/>
        <w:spacing w:before="516" w:line="346" w:lineRule="auto"/>
      </w:pPr>
      <w:bookmarkStart w:id="67" w:name="_Toc242432755"/>
      <w:r>
        <w:t>4.17 Limitaciones metodológicas</w:t>
      </w:r>
      <w:bookmarkEnd w:id="67"/>
      <w:r>
        <w:t xml:space="preserve"> </w:t>
      </w:r>
    </w:p>
    <w:p w14:paraId="02A17768"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Ausencia de tráfico real: el estímulo es simulado y no captura la variabilidad de amenazas externas. Dependencia del período de exposición: resultados acotados al tiempo de observación. Cobertura limitada a los protocolos emulados por Cowrie. Posibilidad de detección del honeypot por atacantes sofisticados. Línea de base manual de tamaño mínimo (N = 2, 5 y 10; §5.13.1 y §6.4): es una referencia descriptiva, no una estimación del tiempo de un analista. La utilidad operativa de la información no se evaluó con analistas. </w:t>
      </w:r>
    </w:p>
    <w:p w14:paraId="076E938C" w14:textId="77777777" w:rsidR="002129F3" w:rsidRDefault="003975F5">
      <w:pPr>
        <w:pStyle w:val="Ttulo2"/>
        <w:autoSpaceDE w:val="0"/>
        <w:autoSpaceDN w:val="0"/>
        <w:spacing w:before="392" w:line="326" w:lineRule="auto"/>
      </w:pPr>
      <w:bookmarkStart w:id="68" w:name="_Toc242432756"/>
      <w:r>
        <w:t>4.18 Implementación de workflows n8n</w:t>
      </w:r>
      <w:bookmarkEnd w:id="68"/>
      <w:r>
        <w:t xml:space="preserve"> </w:t>
      </w:r>
    </w:p>
    <w:p w14:paraId="381F0F45" w14:textId="77777777" w:rsidR="002129F3" w:rsidRDefault="003975F5">
      <w:pPr>
        <w:autoSpaceDE w:val="0"/>
        <w:autoSpaceDN w:val="0"/>
        <w:spacing w:before="120" w:after="0" w:line="326" w:lineRule="auto"/>
      </w:pPr>
      <w:r>
        <w:rPr>
          <w:rFonts w:ascii="Times New Roman" w:eastAsia="Times New Roman" w:hAnsi="Times New Roman"/>
          <w:color w:val="000000"/>
          <w:sz w:val="24"/>
        </w:rPr>
        <w:t xml:space="preserve">Esta sección describe los workflows tal como están exportados en la carpeta n8n/workflows/ del repositorio; la estructura vigente de cada uno es la que se describe a continuación. El workflow health-monitor (health-monitor.json, 12 nodos) se describe en el §4.18.4. </w:t>
      </w:r>
    </w:p>
    <w:p w14:paraId="1A999763" w14:textId="77777777" w:rsidR="002129F3" w:rsidRDefault="003975F5">
      <w:pPr>
        <w:pStyle w:val="Ttulo3"/>
        <w:autoSpaceDE w:val="0"/>
        <w:autoSpaceDN w:val="0"/>
        <w:spacing w:before="350" w:line="343" w:lineRule="auto"/>
      </w:pPr>
      <w:r>
        <w:t xml:space="preserve">4.18.1 Workflow de ingesta de eventos (event-ingest.json, 3 nodos) </w:t>
      </w:r>
    </w:p>
    <w:p w14:paraId="1151668B"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Webhook (n8n-nodes-base.webhook, POST /webhook/cowrie) → Process and Insert (n8n-nodes-base.code) → Postgres: Insert Event (n8n-nodes-base.postgres). El nodo Code normaliza el evento de Cowrie a las columnas de events y obtiene el país de la IP de origen mediante this.helpers.httpRequest() a ip-api.com, con un tiempo de espera de 2 s y el valor «Desconocido» ante falla (hasta el 29/09/2026 usaba fetch(), no disponible en el entorno de n8n; §5.8.3); el nodo Postgres inserta la fila con processed = false. No hay nodos de validación, de reputación ni de manejo de errores; el disparo es por webhook y exige que el workflow esté activo (§5.4). </w:t>
      </w:r>
    </w:p>
    <w:p w14:paraId="7AD79119" w14:textId="77777777" w:rsidR="002129F3" w:rsidRDefault="003975F5">
      <w:pPr>
        <w:pStyle w:val="Ttulo3"/>
        <w:autoSpaceDE w:val="0"/>
        <w:autoSpaceDN w:val="0"/>
        <w:spacing w:before="348" w:line="336" w:lineRule="auto"/>
      </w:pPr>
      <w:r>
        <w:t xml:space="preserve">4.18.2 Workflow de extracción de IoCs (ioc-extractor.json, 6 nodos) </w:t>
      </w:r>
    </w:p>
    <w:p w14:paraId="3AE66B89"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Schedule (scheduleTrigger, cron */15 * * * *) y Manual (Execute Workflow) (executeWorkflowTrigger) → Postgres: Eventos sin procesar → Extraer IoCs (Code) → Postgres: Upsert IoCs, cuya salida de error lleva a Postgres: Registrar error. La lectura toma hasta 500 eventos con processed = false, incluida la columna session. El nodo Code descarta los ítems sin identificador (el ítem {"success": true} que entrega la lectura cuando no hay </w:t>
      </w:r>
      <w:r>
        <w:rPr>
          <w:rFonts w:ascii="Times New Roman" w:eastAsia="Times New Roman" w:hAnsi="Times New Roman"/>
          <w:color w:val="000000"/>
          <w:sz w:val="24"/>
        </w:rPr>
        <w:lastRenderedPageBreak/>
        <w:t xml:space="preserve">pendientes) y extrae, por evento, la IP de origen de los eventos cowrie.session.connect, la  credencial usuario:contraseña de todo evento que la contenga, los comandos que coinciden con un patrón de descarga o ejecución y los hashes SHA-256 presentes en el mensaje. Una única sentencia del nodo Postgres: Upsert IoCs inserta los indicadores en iocs con ON CONFLICT (type, value) DO UPDATE … RETURNING id, registra en ioc_sessions una fila por indicador (ioc_id, event_id, session), registra en ioc_observations si el evento produjo un indicador y marca el evento como processed = true. La confianza queda en el valor por defecto de la columna (BAJO). No consulta servicios externos. </w:t>
      </w:r>
    </w:p>
    <w:p w14:paraId="34B83F90" w14:textId="77777777" w:rsidR="002129F3" w:rsidRDefault="003975F5">
      <w:pPr>
        <w:pStyle w:val="Ttulo3"/>
        <w:autoSpaceDE w:val="0"/>
        <w:autoSpaceDN w:val="0"/>
        <w:spacing w:before="346" w:line="329" w:lineRule="auto"/>
      </w:pPr>
      <w:r>
        <w:t xml:space="preserve">4.18.3 Workflow de generación de reportes (report-generator.json, 5 nodos) </w:t>
      </w:r>
    </w:p>
    <w:p w14:paraId="1B6B3428"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Schedule (cron 0 8 * * *) y Manual (Execute Workflow) → Postgres: Datos del reporte → Ensamblar Reporte (Code) → Postgres: Guardar Reporte. Calcula una ventana móvil de 24 horas y guarda el resultado como JSONB en reports.content, junto con period_start y period_end. </w:t>
      </w:r>
    </w:p>
    <w:p w14:paraId="7ABCA8E3" w14:textId="77777777" w:rsidR="002129F3" w:rsidRDefault="003975F5">
      <w:pPr>
        <w:pStyle w:val="Ttulo3"/>
        <w:autoSpaceDE w:val="0"/>
        <w:autoSpaceDN w:val="0"/>
        <w:spacing w:before="346" w:line="350" w:lineRule="auto"/>
      </w:pPr>
      <w:r>
        <w:t xml:space="preserve">4.18.4 Manejo de errores </w:t>
      </w:r>
    </w:p>
    <w:p w14:paraId="32A7FBCF" w14:textId="77777777" w:rsidR="002432E5" w:rsidRDefault="009D0BE8">
      <w:pPr>
        <w:autoSpaceDE w:val="0"/>
        <w:autoSpaceDN w:val="0"/>
        <w:spacing w:before="120" w:after="0" w:line="350" w:lineRule="auto"/>
      </w:pPr>
      <w:r>
        <w:rPr>
          <w:rFonts w:ascii="Times New Roman" w:eastAsia="Times New Roman" w:hAnsi="Times New Roman"/>
          <w:color w:val="000000"/>
          <w:sz w:val="24"/>
        </w:rPr>
        <w:t>Parcial. Desde W2, el nodo Postgres: Upsert IoCs de ioc-extractor tiene la salida de error activada (onError: continueErrorOutput) y la deriva a Postgres: Registrar error, que inserta el workflow, el nodo y el mensaje en error_log. En W2 la tabla terminó con cero filas. Los workflows event-ingest y report-generator no definen ramas de error. Para las fallas silenciosas, después de C1 se incorporó el workflow health-monitor, que corre cada 5 minutos. Compara los eventos que Cowrie registró entre 20 y 2 minut</w:t>
      </w:r>
      <w:r>
        <w:rPr>
          <w:rFonts w:ascii="Times New Roman" w:eastAsia="Times New Roman" w:hAnsi="Times New Roman"/>
          <w:color w:val="000000"/>
          <w:sz w:val="24"/>
        </w:rPr>
        <w:t xml:space="preserve">os antes, leídos de log-reader, con los persistidos en events. También busca eventos sin procesar con más de 35 minutos y escribe una alerta en error_log ante cualquier diferencia. En pruebas fijadas de antemano alertó al desactivar event-ingest y al detener el forwarder, y dejó de alertar tras la recuperación. Con la credencial inválida de C1 no dejó registro, porque la base era inaccesible. Al recrear el entorno detectó una pérdida real de 22 eventos que el forwarder no recuperaba. Esos tres hallazgos se </w:t>
      </w:r>
      <w:r>
        <w:rPr>
          <w:rFonts w:ascii="Times New Roman" w:eastAsia="Times New Roman" w:hAnsi="Times New Roman"/>
          <w:color w:val="000000"/>
          <w:sz w:val="24"/>
        </w:rPr>
        <w:t>corrigieron. El workflow health-monitor envía ahora cada alerta también por Telegram y avisa si no puede consultar la base o log-reader. El forwarder guarda la posición del log y la retoma tras un reinicio: con el forwarder detenido durante una corrida se persistieron 69 de 69 eventos, frente a 0 de 61 antes. Además reintenta cada evento hasta cinco minutos si n8n no responde: 55 de 55 con n8n reiniciándose, frente a 21 de 33 sin reintentos.</w:t>
      </w:r>
    </w:p>
    <w:p w14:paraId="71740B0A" w14:textId="77777777" w:rsidR="002129F3" w:rsidRDefault="003975F5">
      <w:pPr>
        <w:pStyle w:val="Ttulo3"/>
        <w:autoSpaceDE w:val="0"/>
        <w:autoSpaceDN w:val="0"/>
        <w:spacing w:before="512" w:line="346" w:lineRule="auto"/>
      </w:pPr>
      <w:r>
        <w:t xml:space="preserve">4.18.5 Alertas vía Telegram </w:t>
      </w:r>
    </w:p>
    <w:p w14:paraId="0BD86C7B" w14:textId="77777777" w:rsidR="002432E5" w:rsidRDefault="009D0BE8">
      <w:pPr>
        <w:autoSpaceDE w:val="0"/>
        <w:autoSpaceDN w:val="0"/>
        <w:spacing w:before="120" w:after="0" w:line="346" w:lineRule="auto"/>
      </w:pPr>
      <w:r>
        <w:rPr>
          <w:rFonts w:ascii="Times New Roman" w:eastAsia="Times New Roman" w:hAnsi="Times New Roman"/>
          <w:color w:val="000000"/>
          <w:sz w:val="24"/>
        </w:rPr>
        <w:t xml:space="preserve">La alerta de cada ataque por Telegram reside en el forwarder. El aviso de fallas del pipeline lo envía health-monitor (§4.18.4). Se probó con un plan fijado de antemano: las alertas llegaron </w:t>
      </w:r>
      <w:r>
        <w:rPr>
          <w:rFonts w:ascii="Times New Roman" w:eastAsia="Times New Roman" w:hAnsi="Times New Roman"/>
          <w:color w:val="000000"/>
          <w:sz w:val="24"/>
        </w:rPr>
        <w:lastRenderedPageBreak/>
        <w:t>completas, pero la prueba confirmó tres defectos. Primero, el resultado de cada envío no se registraba. Segundo, Telegram rechazó el resumen de una sesión con «&lt;» en un comando, porque el texto se envía como HTML sin escapar. Tercero, el envío era sincrónico: con Telegram inalcanzable se perdieron las 20 alertas y la mediana de latencia de la ingesta pasó de 1,9 s a 16,9 s. Los tres se corrigieron con el registro de cada intento sin el token, el escape de los valores del atacante y el envío en un hilo apart</w:t>
      </w:r>
      <w:r>
        <w:rPr>
          <w:rFonts w:ascii="Times New Roman" w:eastAsia="Times New Roman" w:hAnsi="Times New Roman"/>
          <w:color w:val="000000"/>
          <w:sz w:val="24"/>
        </w:rPr>
        <w:t>e. El token y el chat ID están solo en .env, y las alertas están activadas.</w:t>
      </w:r>
    </w:p>
    <w:p w14:paraId="08C66941" w14:textId="77777777" w:rsidR="002129F3" w:rsidRDefault="003975F5">
      <w:pPr>
        <w:pStyle w:val="Ttulo3"/>
        <w:autoSpaceDE w:val="0"/>
        <w:autoSpaceDN w:val="0"/>
        <w:spacing w:before="350" w:after="88" w:line="278" w:lineRule="auto"/>
      </w:pPr>
      <w:r>
        <w:t xml:space="preserve">4.18.6 Credenciales de servicio y control de acceso </w:t>
      </w:r>
    </w:p>
    <w:p w14:paraId="3EC0896D" w14:textId="77777777" w:rsidR="002432E5" w:rsidRDefault="009D0BE8">
      <w:pPr>
        <w:autoSpaceDE w:val="0"/>
        <w:autoSpaceDN w:val="0"/>
        <w:spacing w:before="120" w:after="88" w:line="278" w:lineRule="auto"/>
      </w:pPr>
      <w:r>
        <w:rPr>
          <w:rFonts w:ascii="Times New Roman" w:eastAsia="Times New Roman" w:hAnsi="Times New Roman"/>
          <w:color w:val="000000"/>
          <w:sz w:val="24"/>
        </w:rPr>
        <w:t xml:space="preserve">Los workflows acceden a PostgreSQL mediante una credencial configurada en n8n. El repositorio publica solo un archivo de ejemplo, no la credencial real. La versión final del repositorio no contiene credenciales reales, pero el historial público conserva la contraseña de PostgreSQL de laboratorio, que era el valor por defecto del compose, y la de login de n8n. Ambas se rotaron. El historial no se reescribió, porque cambiaría los hashes de los commits y los tags que cita este trabajo. Eran credenciales de un </w:t>
      </w:r>
      <w:r>
        <w:rPr>
          <w:rFonts w:ascii="Times New Roman" w:eastAsia="Times New Roman" w:hAnsi="Times New Roman"/>
          <w:color w:val="000000"/>
          <w:sz w:val="24"/>
        </w:rPr>
        <w:t>laboratorio sin exposición entrante desde Internet. En las validaciones, con la red sin segmentar, nada impedía a Cowrie alcanzar a PostgreSQL más que sus credenciales. Con la segmentación posterior, PostgreSQL solo es alcanzable desde n8n (§5.2.2). Detalles: Anexo VI.5.</w:t>
      </w:r>
    </w:p>
    <w:p w14:paraId="7B64F7E1" w14:textId="77777777" w:rsidR="002129F3" w:rsidRDefault="003975F5">
      <w:pPr>
        <w:autoSpaceDE w:val="0"/>
        <w:autoSpaceDN w:val="0"/>
        <w:spacing w:before="120" w:after="0" w:line="350" w:lineRule="auto"/>
        <w:ind w:right="20"/>
        <w:jc w:val="both"/>
      </w:pPr>
      <w:r>
        <w:rPr>
          <w:rFonts w:ascii="Times New Roman" w:eastAsia="Times New Roman" w:hAnsi="Times New Roman"/>
          <w:color w:val="000000"/>
          <w:sz w:val="24"/>
        </w:rPr>
        <w:t>Seguridad del propio pipeline. El prototipo está endurecido dentro del laboratorio, pero no se evaluó frente a tráfico real ni se diseñó para exponerse a Internet. (a) Antes, las consultas SQL de n8n se armaban concatenando valores controlados por el atacante, un vector de inyección SQL. Ninguno de los 3.097 eventos de las validaciones hasta C1 contiene apóstrofos ni barras invertidas, por lo que los resultados no se vieron afectados. Después, los cuatro workflows pasaron los valores como parámetros del nodo Postgres. En pruebas fijadas de antemano, la versión anterior hizo fallar el reporte diario y la nueva guardó los 21 eventos con sus indicadores y el reporte. (b) Antes, docker-compose.yml no limitaba recursos ni capacidades y solo PostgreSQL tenía healthcheck. Ahora todos los servicios tienen cap_drop: ALL (postgres conserva cinco capacidades que necesita su imagen), no-new-privileges y límites de memoria, CPU y procesos, y, salvo attack-runner, healthcheck. (c) En la configuración final, Cowrie, attack-runner, log-reader y postgres no tienen salida a Internet; n8n y el forwarder sí, y n8n consulta ip-api.com por HTTP sin cifrar. (d) log-reader exige un token y no publica su puerto. (e) N8N_ENCRYPTION_KEY es obligatoria (Anexo VI.5).</w:t>
      </w:r>
    </w:p>
    <w:p w14:paraId="6B867868"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Quedan pendientes el TLS hacia PostgreSQL (PGSSLMODE=disable), el sistema de archivos de solo lectura y los secretos fuera de .env (§7.4). </w:t>
      </w:r>
    </w:p>
    <w:p w14:paraId="20C62FC9" w14:textId="77777777" w:rsidR="002432E5" w:rsidRDefault="009D0BE8">
      <w:pPr>
        <w:autoSpaceDE w:val="0"/>
        <w:autoSpaceDN w:val="0"/>
        <w:spacing w:before="120" w:after="0" w:line="317" w:lineRule="auto"/>
        <w:ind w:right="22"/>
        <w:jc w:val="both"/>
      </w:pPr>
      <w:r>
        <w:rPr>
          <w:rFonts w:ascii="Times New Roman" w:eastAsia="Times New Roman" w:hAnsi="Times New Roman"/>
          <w:color w:val="000000"/>
          <w:sz w:val="24"/>
        </w:rPr>
        <w:t>Estado de los artefactos publicados. La plantilla de credencial de la versión de C1 conservaba "ssl": false, que hizo fallar sus inserciones (§5.2.7); se corrigió después de C1. El código cambió por última vez el 06/10/2026; las versiones posteriores solo agregan evidencia, documentación y scripts (Anexo X, Tabla X-1).</w:t>
      </w:r>
    </w:p>
    <w:p w14:paraId="6E23EB30" w14:textId="77777777" w:rsidR="002129F3" w:rsidRDefault="003975F5">
      <w:pPr>
        <w:pStyle w:val="Ttulo1"/>
        <w:pageBreakBefore/>
        <w:autoSpaceDE w:val="0"/>
        <w:autoSpaceDN w:val="0"/>
        <w:spacing w:before="518" w:line="230" w:lineRule="auto"/>
      </w:pPr>
      <w:bookmarkStart w:id="69" w:name="_Toc242432757"/>
      <w:r>
        <w:lastRenderedPageBreak/>
        <w:t>Capítulo V: Resultados de la Validación Funcional</w:t>
      </w:r>
      <w:bookmarkEnd w:id="69"/>
      <w:r>
        <w:t xml:space="preserve"> </w:t>
      </w:r>
    </w:p>
    <w:p w14:paraId="730280FA" w14:textId="77777777" w:rsidR="002129F3" w:rsidRDefault="003975F5">
      <w:pPr>
        <w:pStyle w:val="Ttulo2"/>
        <w:autoSpaceDE w:val="0"/>
        <w:autoSpaceDN w:val="0"/>
        <w:spacing w:before="252" w:line="338" w:lineRule="auto"/>
      </w:pPr>
      <w:bookmarkStart w:id="70" w:name="_Toc242432758"/>
      <w:r>
        <w:t>5.1 Introducción</w:t>
      </w:r>
      <w:bookmarkEnd w:id="70"/>
      <w:r>
        <w:t xml:space="preserve"> </w:t>
      </w:r>
    </w:p>
    <w:p w14:paraId="421AF06E" w14:textId="77777777" w:rsidR="002129F3" w:rsidRDefault="003975F5">
      <w:pPr>
        <w:autoSpaceDE w:val="0"/>
        <w:autoSpaceDN w:val="0"/>
        <w:spacing w:before="120" w:after="0" w:line="338" w:lineRule="auto"/>
      </w:pPr>
      <w:r>
        <w:rPr>
          <w:rFonts w:ascii="Times New Roman" w:eastAsia="Times New Roman" w:hAnsi="Times New Roman"/>
          <w:color w:val="000000"/>
          <w:sz w:val="24"/>
        </w:rPr>
        <w:t xml:space="preserve">Este capítulo presenta los resultados de la validación funcional del prototipo, obtenidos en el lote L0, en las ventanas automáticas W1 y W2 y en los contrastes C1, C2 y C3 (Tabla 4.1), sobre el entorno descripto en el §5.2; W2 es la ventana de veredicto de P3 y P4 (§4.6). Todas las cifras provienen de consultas directas a la base PostgreSQL del laboratorio, de los registros de los contenedores y de la interfaz de línea de comandos de n8n, y se acompañan de las consultas que permiten reconstruirlas (§5.3.5). </w:t>
      </w:r>
    </w:p>
    <w:p w14:paraId="1E867E4F" w14:textId="77777777" w:rsidR="002432E5" w:rsidRDefault="009D0BE8">
      <w:pPr>
        <w:autoSpaceDE w:val="0"/>
        <w:autoSpaceDN w:val="0"/>
        <w:spacing w:before="120" w:after="0" w:line="338" w:lineRule="auto"/>
      </w:pPr>
      <w:r>
        <w:rPr>
          <w:rFonts w:ascii="Times New Roman" w:eastAsia="Times New Roman" w:hAnsi="Times New Roman"/>
          <w:color w:val="000000"/>
          <w:sz w:val="24"/>
        </w:rPr>
        <w:t>Códigos de las validaciones: L0, lote del 25/09/2026; W1, ventana del 28/09; W2, ventana del 30/09, la de veredicto; C1, contraste del 02/10; C2, contraste del 05–06/10; C3, contraste del 08–09/10; B1 y B1c, mediciones de la línea de base manual con participantes ajenos al equipo (05/10 y 08/10). Todas las fechas son de 2026 (Tabla 4.1).</w:t>
      </w:r>
    </w:p>
    <w:p w14:paraId="28A86814" w14:textId="77777777" w:rsidR="002432E5" w:rsidRDefault="009D0BE8">
      <w:pPr>
        <w:autoSpaceDE w:val="0"/>
        <w:autoSpaceDN w:val="0"/>
        <w:spacing w:before="120" w:after="0" w:line="350" w:lineRule="auto"/>
        <w:ind w:right="22"/>
        <w:jc w:val="both"/>
      </w:pPr>
      <w:r>
        <w:rPr>
          <w:rFonts w:ascii="Times New Roman" w:eastAsia="Times New Roman" w:hAnsi="Times New Roman"/>
          <w:color w:val="000000"/>
          <w:sz w:val="24"/>
        </w:rPr>
        <w:t>El capítulo adopta tres convenciones. Primero, el denominador de las proporciones por sesión (P3 y P4) es el número de sesiones con autenticación exitosa persistidas en la tabla events (en W1, cuya base no se conservó, las registradas en el log de Cowrie; §5.2.6); el de las proporciones por evento (P2), el de eventos persistidos y, en el criterio estricto, el de eventos con campos obligatorios por tipo (Anexo VII.2). Las sesiones ejecutadas que no llegaron a la base se informan aparte, como resultado del lo</w:t>
      </w:r>
      <w:r>
        <w:rPr>
          <w:rFonts w:ascii="Times New Roman" w:eastAsia="Times New Roman" w:hAnsi="Times New Roman"/>
          <w:color w:val="000000"/>
          <w:sz w:val="24"/>
        </w:rPr>
        <w:t>te y no como fracasos de la hipótesis. Segundo, se distingue el modo de ejecución de cada workflow: una ejecución disparada a mano (modo cli o manual) no se computa como automática. Tercero, las ventanas anteriores a L0 no aportan evidencia a este capítulo (§5.2.5 y Anexo V). La evidencia procede de las seis validaciones de la Tabla 4.1 (L0, W1, W2, C1, C2 y C3).</w:t>
      </w:r>
    </w:p>
    <w:p w14:paraId="5FAD96C3" w14:textId="77777777" w:rsidR="002129F3" w:rsidRDefault="003975F5">
      <w:pPr>
        <w:pStyle w:val="Ttulo2"/>
        <w:autoSpaceDE w:val="0"/>
        <w:autoSpaceDN w:val="0"/>
        <w:spacing w:before="392" w:line="230" w:lineRule="auto"/>
      </w:pPr>
      <w:bookmarkStart w:id="71" w:name="_Toc242432759"/>
      <w:r>
        <w:t>5.2 Diseño del entorno de validación</w:t>
      </w:r>
      <w:bookmarkEnd w:id="71"/>
      <w:r>
        <w:t xml:space="preserve"> </w:t>
      </w:r>
    </w:p>
    <w:p w14:paraId="217DAC54" w14:textId="77777777" w:rsidR="002129F3" w:rsidRDefault="003975F5">
      <w:pPr>
        <w:pStyle w:val="Ttulo3"/>
        <w:autoSpaceDE w:val="0"/>
        <w:autoSpaceDN w:val="0"/>
        <w:spacing w:before="208" w:line="329" w:lineRule="auto"/>
      </w:pPr>
      <w:r>
        <w:t xml:space="preserve">5.2.1 Componentes desplegados </w:t>
      </w:r>
    </w:p>
    <w:p w14:paraId="6D48E529" w14:textId="77777777" w:rsidR="002432E5" w:rsidRDefault="009D0BE8">
      <w:pPr>
        <w:autoSpaceDE w:val="0"/>
        <w:autoSpaceDN w:val="0"/>
        <w:spacing w:before="120" w:after="0" w:line="329" w:lineRule="auto"/>
      </w:pPr>
      <w:r>
        <w:rPr>
          <w:rFonts w:ascii="Times New Roman" w:eastAsia="Times New Roman" w:hAnsi="Times New Roman"/>
          <w:color w:val="000000"/>
          <w:sz w:val="24"/>
        </w:rPr>
        <w:t>El docker-compose.yml define siete servicios: cowrie, forwarder, log-reader, postgres, n8n, attack-runner y, desde el 06/10/2026, cowrie-proxy, el contenedor de reenvío TCP que publica los puertos de Cowrie (§5.2.2). Las validaciones L0 a C2 se hicieron con los seis primeros; C3, con los siete. El prototipo validado incluye, por lo tanto, un único honeypot. La Tabla 5.1 resume los componentes y su exposición.</w:t>
      </w:r>
    </w:p>
    <w:p w14:paraId="208C3D26" w14:textId="77777777" w:rsidR="002129F3" w:rsidRDefault="003975F5">
      <w:pPr>
        <w:keepNext/>
        <w:autoSpaceDE w:val="0"/>
        <w:autoSpaceDN w:val="0"/>
        <w:spacing w:before="270" w:after="236" w:line="230" w:lineRule="auto"/>
      </w:pPr>
      <w:r>
        <w:lastRenderedPageBreak/>
        <w:fldChar w:fldCharType="begin"/>
      </w:r>
      <w:r>
        <w:instrText xml:space="preserve"> TC "</w:instrText>
      </w:r>
      <w:bookmarkStart w:id="72" w:name="_Toc242432825"/>
      <w:r>
        <w:instrText>Tabla 5.1: Servicios del prototipo, dirección en la red de laboratorio y puertos publicados.</w:instrText>
      </w:r>
      <w:bookmarkEnd w:id="72"/>
      <w:r>
        <w:instrText xml:space="preserve">" \f T \l 1 </w:instrText>
      </w:r>
      <w:r>
        <w:fldChar w:fldCharType="end"/>
      </w:r>
      <w:r>
        <w:rPr>
          <w:rFonts w:ascii="Times New Roman" w:eastAsia="Times New Roman" w:hAnsi="Times New Roman"/>
          <w:i/>
          <w:color w:val="000000"/>
          <w:sz w:val="20"/>
        </w:rPr>
        <w:t>Tabla 5.1: Servicios del prototipo, dirección en la red de laboratorio y puertos publicados.</w:t>
      </w:r>
    </w:p>
    <w:tbl>
      <w:tblPr>
        <w:tblW w:w="0" w:type="auto"/>
        <w:tblInd w:w="5" w:type="dxa"/>
        <w:tblLayout w:type="fixed"/>
        <w:tblLook w:val="04A0" w:firstRow="1" w:lastRow="0" w:firstColumn="1" w:lastColumn="0" w:noHBand="0" w:noVBand="1"/>
      </w:tblPr>
      <w:tblGrid>
        <w:gridCol w:w="974"/>
        <w:gridCol w:w="3384"/>
        <w:gridCol w:w="1382"/>
        <w:gridCol w:w="3332"/>
      </w:tblGrid>
      <w:tr w:rsidR="002129F3" w14:paraId="4CBCAD0B" w14:textId="77777777">
        <w:trPr>
          <w:cantSplit/>
          <w:trHeight w:val="300"/>
          <w:tblHeader/>
        </w:trPr>
        <w:tc>
          <w:tcPr>
            <w:tcW w:w="97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F1299F8"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Servicio</w:t>
            </w:r>
          </w:p>
        </w:tc>
        <w:tc>
          <w:tcPr>
            <w:tcW w:w="338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47A99DA7"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Función</w:t>
            </w:r>
          </w:p>
        </w:tc>
        <w:tc>
          <w:tcPr>
            <w:tcW w:w="138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111F259"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 xml:space="preserve">IP en </w:t>
            </w:r>
            <w:r>
              <w:br/>
            </w:r>
            <w:r>
              <w:rPr>
                <w:rFonts w:ascii="Times New Roman" w:eastAsia="Times New Roman" w:hAnsi="Times New Roman"/>
                <w:b/>
                <w:color w:val="000000"/>
                <w:sz w:val="18"/>
              </w:rPr>
              <w:t>honeypot-net</w:t>
            </w:r>
          </w:p>
        </w:tc>
        <w:tc>
          <w:tcPr>
            <w:tcW w:w="333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88B22A4"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Puertos publicados (host → contenedor)</w:t>
            </w:r>
          </w:p>
        </w:tc>
      </w:tr>
      <w:tr w:rsidR="002129F3" w14:paraId="21F791E4" w14:textId="77777777">
        <w:trPr>
          <w:cantSplit/>
          <w:trHeight w:val="300"/>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7D475310"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cowrie</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344A8560"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Honeypot SSH/Telnet de media interacción</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29EB716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172.18.0.3</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4869E80A" w14:textId="77777777" w:rsidR="002129F3" w:rsidRDefault="003975F5">
            <w:pPr>
              <w:keepNext/>
              <w:autoSpaceDE w:val="0"/>
              <w:autoSpaceDN w:val="0"/>
              <w:spacing w:before="30" w:after="0" w:line="245" w:lineRule="auto"/>
              <w:ind w:right="864"/>
              <w:jc w:val="center"/>
            </w:pPr>
            <w:r>
              <w:rPr>
                <w:rFonts w:ascii="Times New Roman" w:eastAsia="Times New Roman" w:hAnsi="Times New Roman"/>
                <w:color w:val="000000"/>
                <w:sz w:val="18"/>
              </w:rPr>
              <w:t>127.0.0.1:2222 → 2222 (SSH); 127.0.0.1:2323 → 2223 (Telnet)</w:t>
            </w:r>
          </w:p>
        </w:tc>
      </w:tr>
      <w:tr w:rsidR="002129F3" w14:paraId="5058F17C" w14:textId="77777777">
        <w:trPr>
          <w:cantSplit/>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31A48B8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cowrie-proxy</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1089A09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Reenvío TCP de los puertos de Cowrie (solo desde el 06/10/2026)</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0AE3C0C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 (no existía en L0)</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5E67D4BB" w14:textId="77777777" w:rsidR="002129F3" w:rsidRDefault="003975F5">
            <w:pPr>
              <w:autoSpaceDE w:val="0"/>
              <w:autoSpaceDN w:val="0"/>
              <w:spacing w:before="30" w:after="0" w:line="245" w:lineRule="auto"/>
              <w:ind w:right="864"/>
              <w:jc w:val="center"/>
            </w:pPr>
            <w:r>
              <w:rPr>
                <w:rFonts w:ascii="Times New Roman" w:eastAsia="Times New Roman" w:hAnsi="Times New Roman"/>
                <w:color w:val="000000"/>
                <w:sz w:val="18"/>
              </w:rPr>
              <w:t>127.0.0.1:2222 → 2222 (SSH); 127.0.0.1:2323 → 2223 (Telnet)</w:t>
            </w:r>
          </w:p>
        </w:tc>
      </w:tr>
      <w:tr w:rsidR="002129F3" w14:paraId="5E9A0F30" w14:textId="77777777">
        <w:trPr>
          <w:cantSplit/>
          <w:trHeight w:val="300"/>
        </w:trPr>
        <w:tc>
          <w:tcPr>
            <w:tcW w:w="974" w:type="dxa"/>
            <w:tcBorders>
              <w:top w:val="single" w:sz="3" w:space="0" w:color="989998"/>
              <w:left w:val="single" w:sz="4" w:space="0" w:color="989998"/>
              <w:bottom w:val="single" w:sz="4" w:space="0" w:color="989998"/>
              <w:right w:val="single" w:sz="3" w:space="0" w:color="989998"/>
            </w:tcBorders>
            <w:tcMar>
              <w:left w:w="0" w:type="dxa"/>
              <w:right w:w="0" w:type="dxa"/>
            </w:tcMar>
          </w:tcPr>
          <w:p w14:paraId="7F34FCE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forwarder</w:t>
            </w:r>
          </w:p>
        </w:tc>
        <w:tc>
          <w:tcPr>
            <w:tcW w:w="3384" w:type="dxa"/>
            <w:tcBorders>
              <w:top w:val="single" w:sz="3" w:space="0" w:color="989998"/>
              <w:left w:val="single" w:sz="3" w:space="0" w:color="989998"/>
              <w:bottom w:val="single" w:sz="4" w:space="0" w:color="989998"/>
              <w:right w:val="single" w:sz="4" w:space="0" w:color="989998"/>
            </w:tcBorders>
            <w:tcMar>
              <w:left w:w="0" w:type="dxa"/>
              <w:right w:w="0" w:type="dxa"/>
            </w:tcMar>
          </w:tcPr>
          <w:p w14:paraId="2ED84354"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Lee los eventos de Cowrie y los envía por HTTP POST al webhook de n8n</w:t>
            </w:r>
          </w:p>
        </w:tc>
        <w:tc>
          <w:tcPr>
            <w:tcW w:w="1382" w:type="dxa"/>
            <w:tcBorders>
              <w:top w:val="single" w:sz="3" w:space="0" w:color="989998"/>
              <w:left w:val="single" w:sz="4" w:space="0" w:color="989998"/>
              <w:bottom w:val="single" w:sz="4" w:space="0" w:color="989998"/>
              <w:right w:val="single" w:sz="4" w:space="0" w:color="989998"/>
            </w:tcBorders>
            <w:tcMar>
              <w:left w:w="0" w:type="dxa"/>
              <w:right w:w="0" w:type="dxa"/>
            </w:tcMar>
          </w:tcPr>
          <w:p w14:paraId="399BB39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172.18.0.7</w:t>
            </w:r>
          </w:p>
        </w:tc>
        <w:tc>
          <w:tcPr>
            <w:tcW w:w="3332" w:type="dxa"/>
            <w:tcBorders>
              <w:top w:val="single" w:sz="3" w:space="0" w:color="989998"/>
              <w:left w:val="single" w:sz="4" w:space="0" w:color="989998"/>
              <w:bottom w:val="single" w:sz="4" w:space="0" w:color="989998"/>
              <w:right w:val="single" w:sz="4" w:space="0" w:color="989998"/>
            </w:tcBorders>
            <w:tcMar>
              <w:left w:w="0" w:type="dxa"/>
              <w:right w:w="0" w:type="dxa"/>
            </w:tcMar>
          </w:tcPr>
          <w:p w14:paraId="2544E1E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Ninguno</w:t>
            </w:r>
          </w:p>
        </w:tc>
      </w:tr>
      <w:tr w:rsidR="002129F3" w14:paraId="7E92492B" w14:textId="77777777">
        <w:trPr>
          <w:cantSplit/>
          <w:trHeight w:val="300"/>
        </w:trPr>
        <w:tc>
          <w:tcPr>
            <w:tcW w:w="974" w:type="dxa"/>
            <w:tcBorders>
              <w:top w:val="single" w:sz="4" w:space="0" w:color="989998"/>
              <w:left w:val="single" w:sz="4" w:space="0" w:color="989998"/>
              <w:bottom w:val="single" w:sz="4" w:space="0" w:color="989998"/>
              <w:right w:val="single" w:sz="3" w:space="0" w:color="989998"/>
            </w:tcBorders>
            <w:tcMar>
              <w:left w:w="0" w:type="dxa"/>
              <w:right w:w="0" w:type="dxa"/>
            </w:tcMar>
          </w:tcPr>
          <w:p w14:paraId="574582D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log-reader</w:t>
            </w:r>
          </w:p>
        </w:tc>
        <w:tc>
          <w:tcPr>
            <w:tcW w:w="3384" w:type="dxa"/>
            <w:tcBorders>
              <w:top w:val="single" w:sz="4" w:space="0" w:color="989998"/>
              <w:left w:val="single" w:sz="3" w:space="0" w:color="989998"/>
              <w:bottom w:val="single" w:sz="4" w:space="0" w:color="989998"/>
              <w:right w:val="single" w:sz="4" w:space="0" w:color="989998"/>
            </w:tcBorders>
            <w:tcMar>
              <w:left w:w="0" w:type="dxa"/>
              <w:right w:w="0" w:type="dxa"/>
            </w:tcMar>
          </w:tcPr>
          <w:p w14:paraId="20B9939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Servicio auxiliar de lectura de registros</w:t>
            </w:r>
          </w:p>
        </w:tc>
        <w:tc>
          <w:tcPr>
            <w:tcW w:w="1382" w:type="dxa"/>
            <w:tcBorders>
              <w:top w:val="single" w:sz="4" w:space="0" w:color="989998"/>
              <w:left w:val="single" w:sz="4" w:space="0" w:color="989998"/>
              <w:bottom w:val="single" w:sz="4" w:space="0" w:color="989998"/>
              <w:right w:val="single" w:sz="4" w:space="0" w:color="989998"/>
            </w:tcBorders>
            <w:tcMar>
              <w:left w:w="0" w:type="dxa"/>
              <w:right w:w="0" w:type="dxa"/>
            </w:tcMar>
          </w:tcPr>
          <w:p w14:paraId="0A5F58F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172.18.0.5</w:t>
            </w:r>
          </w:p>
        </w:tc>
        <w:tc>
          <w:tcPr>
            <w:tcW w:w="3332" w:type="dxa"/>
            <w:tcBorders>
              <w:top w:val="single" w:sz="4" w:space="0" w:color="989998"/>
              <w:left w:val="single" w:sz="4" w:space="0" w:color="989998"/>
              <w:bottom w:val="single" w:sz="4" w:space="0" w:color="989998"/>
              <w:right w:val="single" w:sz="4" w:space="0" w:color="989998"/>
            </w:tcBorders>
            <w:tcMar>
              <w:left w:w="0" w:type="dxa"/>
              <w:right w:w="0" w:type="dxa"/>
            </w:tcMar>
          </w:tcPr>
          <w:p w14:paraId="06E4475C"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127.0.0.1:9000 → 9000</w:t>
            </w:r>
          </w:p>
        </w:tc>
      </w:tr>
      <w:tr w:rsidR="002129F3" w14:paraId="0E002E8D" w14:textId="77777777">
        <w:trPr>
          <w:cantSplit/>
          <w:trHeight w:val="300"/>
        </w:trPr>
        <w:tc>
          <w:tcPr>
            <w:tcW w:w="974" w:type="dxa"/>
            <w:tcBorders>
              <w:top w:val="single" w:sz="4" w:space="0" w:color="989998"/>
              <w:left w:val="single" w:sz="4" w:space="0" w:color="989998"/>
              <w:bottom w:val="single" w:sz="4" w:space="0" w:color="989998"/>
              <w:right w:val="single" w:sz="3" w:space="0" w:color="989998"/>
            </w:tcBorders>
            <w:tcMar>
              <w:left w:w="0" w:type="dxa"/>
              <w:right w:w="0" w:type="dxa"/>
            </w:tcMar>
          </w:tcPr>
          <w:p w14:paraId="4D0DF20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postgres</w:t>
            </w:r>
          </w:p>
        </w:tc>
        <w:tc>
          <w:tcPr>
            <w:tcW w:w="3384" w:type="dxa"/>
            <w:tcBorders>
              <w:top w:val="single" w:sz="4" w:space="0" w:color="989998"/>
              <w:left w:val="single" w:sz="3" w:space="0" w:color="989998"/>
              <w:bottom w:val="single" w:sz="4" w:space="0" w:color="989998"/>
              <w:right w:val="single" w:sz="4" w:space="0" w:color="989998"/>
            </w:tcBorders>
            <w:tcMar>
              <w:left w:w="0" w:type="dxa"/>
              <w:right w:w="0" w:type="dxa"/>
            </w:tcMar>
          </w:tcPr>
          <w:p w14:paraId="2B0AD6AD"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Persistencia (tablas events, iocs, reports, error_log, ioc_observations, ioc_sessions)</w:t>
            </w:r>
          </w:p>
        </w:tc>
        <w:tc>
          <w:tcPr>
            <w:tcW w:w="1382" w:type="dxa"/>
            <w:tcBorders>
              <w:top w:val="single" w:sz="4" w:space="0" w:color="989998"/>
              <w:left w:val="single" w:sz="4" w:space="0" w:color="989998"/>
              <w:bottom w:val="single" w:sz="4" w:space="0" w:color="989998"/>
              <w:right w:val="single" w:sz="4" w:space="0" w:color="989998"/>
            </w:tcBorders>
            <w:tcMar>
              <w:left w:w="0" w:type="dxa"/>
              <w:right w:w="0" w:type="dxa"/>
            </w:tcMar>
          </w:tcPr>
          <w:p w14:paraId="59DA866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172.18.0.2</w:t>
            </w:r>
          </w:p>
        </w:tc>
        <w:tc>
          <w:tcPr>
            <w:tcW w:w="3332" w:type="dxa"/>
            <w:tcBorders>
              <w:top w:val="single" w:sz="4" w:space="0" w:color="989998"/>
              <w:left w:val="single" w:sz="4" w:space="0" w:color="989998"/>
              <w:bottom w:val="single" w:sz="4" w:space="0" w:color="989998"/>
              <w:right w:val="single" w:sz="4" w:space="0" w:color="989998"/>
            </w:tcBorders>
            <w:tcMar>
              <w:left w:w="0" w:type="dxa"/>
              <w:right w:w="0" w:type="dxa"/>
            </w:tcMar>
          </w:tcPr>
          <w:p w14:paraId="2F6342A3"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127.0.0.1:5433 → 5432</w:t>
            </w:r>
          </w:p>
        </w:tc>
      </w:tr>
      <w:tr w:rsidR="002129F3" w14:paraId="6E3AC8F1" w14:textId="77777777">
        <w:trPr>
          <w:cantSplit/>
          <w:trHeight w:val="300"/>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380687B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n8n</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6D90CBD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Orquestación de los tres workflows de L0 a C1 y de los cuatro desde el 05/10/2026 (se suma health-monitor, §4.18.4)</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66EA0EC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172.18.0.6</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3C464110"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127.0.0.1:5678 → 5678</w:t>
            </w:r>
          </w:p>
        </w:tc>
      </w:tr>
      <w:tr w:rsidR="002129F3" w14:paraId="26AA332A" w14:textId="77777777">
        <w:trPr>
          <w:cantSplit/>
          <w:trHeight w:val="300"/>
        </w:trPr>
        <w:tc>
          <w:tcPr>
            <w:tcW w:w="974" w:type="dxa"/>
            <w:tcBorders>
              <w:top w:val="single" w:sz="3" w:space="0" w:color="989998"/>
              <w:left w:val="single" w:sz="4" w:space="0" w:color="989998"/>
              <w:bottom w:val="single" w:sz="4" w:space="0" w:color="989998"/>
              <w:right w:val="single" w:sz="3" w:space="0" w:color="989998"/>
            </w:tcBorders>
            <w:tcMar>
              <w:left w:w="0" w:type="dxa"/>
              <w:right w:w="0" w:type="dxa"/>
            </w:tcMar>
          </w:tcPr>
          <w:p w14:paraId="603BC65A"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attack-runner</w:t>
            </w:r>
          </w:p>
        </w:tc>
        <w:tc>
          <w:tcPr>
            <w:tcW w:w="3384" w:type="dxa"/>
            <w:tcBorders>
              <w:top w:val="single" w:sz="3" w:space="0" w:color="989998"/>
              <w:left w:val="single" w:sz="3" w:space="0" w:color="989998"/>
              <w:bottom w:val="single" w:sz="4" w:space="0" w:color="989998"/>
              <w:right w:val="single" w:sz="4" w:space="0" w:color="989998"/>
            </w:tcBorders>
            <w:tcMar>
              <w:left w:w="0" w:type="dxa"/>
              <w:right w:w="0" w:type="dxa"/>
            </w:tcMar>
          </w:tcPr>
          <w:p w14:paraId="70354DD3"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Contenedor de ejecución de ataques de prueba</w:t>
            </w:r>
          </w:p>
        </w:tc>
        <w:tc>
          <w:tcPr>
            <w:tcW w:w="1382" w:type="dxa"/>
            <w:tcBorders>
              <w:top w:val="single" w:sz="3" w:space="0" w:color="989998"/>
              <w:left w:val="single" w:sz="4" w:space="0" w:color="989998"/>
              <w:bottom w:val="single" w:sz="4" w:space="0" w:color="989998"/>
              <w:right w:val="single" w:sz="4" w:space="0" w:color="989998"/>
            </w:tcBorders>
            <w:tcMar>
              <w:left w:w="0" w:type="dxa"/>
              <w:right w:w="0" w:type="dxa"/>
            </w:tcMar>
          </w:tcPr>
          <w:p w14:paraId="47F77D68"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 (estado Exited (0))</w:t>
            </w:r>
          </w:p>
        </w:tc>
        <w:tc>
          <w:tcPr>
            <w:tcW w:w="3332" w:type="dxa"/>
            <w:tcBorders>
              <w:top w:val="single" w:sz="3" w:space="0" w:color="989998"/>
              <w:left w:val="single" w:sz="4" w:space="0" w:color="989998"/>
              <w:bottom w:val="single" w:sz="4" w:space="0" w:color="989998"/>
              <w:right w:val="single" w:sz="4" w:space="0" w:color="989998"/>
            </w:tcBorders>
            <w:tcMar>
              <w:left w:w="0" w:type="dxa"/>
              <w:right w:w="0" w:type="dxa"/>
            </w:tcMar>
          </w:tcPr>
          <w:p w14:paraId="7C92CC0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Ninguno</w:t>
            </w:r>
          </w:p>
        </w:tc>
      </w:tr>
    </w:tbl>
    <w:p w14:paraId="6A79873B" w14:textId="77777777" w:rsidR="002129F3" w:rsidRDefault="003975F5">
      <w:pPr>
        <w:autoSpaceDE w:val="0"/>
        <w:autoSpaceDN w:val="0"/>
        <w:spacing w:before="344" w:after="0" w:line="269" w:lineRule="auto"/>
      </w:pPr>
      <w:r>
        <w:rPr>
          <w:rFonts w:ascii="Times New Roman" w:eastAsia="Times New Roman" w:hAnsi="Times New Roman"/>
          <w:color w:val="000000"/>
          <w:sz w:val="20"/>
        </w:rPr>
        <w:t>Nota. Direcciones IP asignadas por Docker al momento de la inspección (docker network inspect); los bindings se confirmaron con docker ps -a. Las direcciones son las del lote L0, en el que el simulador se ejecutó desde el host contra 127.0.0.1:2323 y no desde attack-runner. La red fue 172.19.0.0/16 en W1 y W2 y 172.18.0.0/16 en C1, y en las tres el simulador se ejecutó desde attack-runner. Después de C1 los servicios se repartieron en redes separadas. Los puertos de Cowrie los publica un proxy, cowrie-proxy, que no existía en las validaciones, por lo que Cowrie ve la IP del proxy (§5.2.2). Elaboración propia. Detalles: Anexo VI.5.</w:t>
      </w:r>
    </w:p>
    <w:p w14:paraId="5345CC62" w14:textId="77777777" w:rsidR="002129F3" w:rsidRDefault="003975F5">
      <w:pPr>
        <w:pStyle w:val="Ttulo3"/>
        <w:autoSpaceDE w:val="0"/>
        <w:autoSpaceDN w:val="0"/>
        <w:spacing w:before="246" w:line="230" w:lineRule="auto"/>
      </w:pPr>
      <w:r>
        <w:t xml:space="preserve">5.2.2 Red e instrumentación </w:t>
      </w:r>
    </w:p>
    <w:p w14:paraId="37BE9F4C" w14:textId="77777777" w:rsidR="002432E5" w:rsidRDefault="009D0BE8">
      <w:pPr>
        <w:autoSpaceDE w:val="0"/>
        <w:autoSpaceDN w:val="0"/>
        <w:spacing w:before="112" w:after="0" w:line="230" w:lineRule="auto"/>
        <w:jc w:val="both"/>
      </w:pPr>
      <w:r>
        <w:rPr>
          <w:rFonts w:ascii="Times New Roman" w:eastAsia="Times New Roman" w:hAnsi="Times New Roman"/>
          <w:color w:val="000000"/>
          <w:sz w:val="24"/>
        </w:rPr>
        <w:t>En L0 a C1 todos los servicios compartieron una única red bridge (honeypot-net), con subred asignada por Docker (172.18.0.0/16 en L0 y 172.19.0.0/16 en W1 y W2). No existían VLAN, subredes adicionales, directivas internal:</w:t>
      </w:r>
    </w:p>
    <w:p w14:paraId="26F1FC54"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ni reglas de filtrado entre servicios: la red interna era plana y un contenedor comprometido  podría, en principio, haber alcanzado a los demás. La Figura 5.1 representa ese despliegue. </w:t>
      </w:r>
    </w:p>
    <w:p w14:paraId="2C69F490" w14:textId="77777777" w:rsidR="002129F3" w:rsidRDefault="003975F5">
      <w:pPr>
        <w:keepNext/>
        <w:autoSpaceDE w:val="0"/>
        <w:autoSpaceDN w:val="0"/>
        <w:spacing w:before="258" w:after="0" w:line="240" w:lineRule="auto"/>
      </w:pPr>
      <w:r>
        <w:rPr>
          <w:noProof/>
        </w:rPr>
        <w:drawing>
          <wp:inline distT="0" distB="0" distL="0" distR="0" wp14:anchorId="29A8CCE4" wp14:editId="4BC91D85">
            <wp:extent cx="5759450" cy="17564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59450" cy="1756409"/>
                    </a:xfrm>
                    <a:prstGeom prst="rect">
                      <a:avLst/>
                    </a:prstGeom>
                  </pic:spPr>
                </pic:pic>
              </a:graphicData>
            </a:graphic>
          </wp:inline>
        </w:drawing>
      </w:r>
    </w:p>
    <w:p w14:paraId="77D80E2D" w14:textId="77777777" w:rsidR="002129F3" w:rsidRDefault="003975F5">
      <w:pPr>
        <w:autoSpaceDE w:val="0"/>
        <w:autoSpaceDN w:val="0"/>
        <w:spacing w:before="250" w:after="0" w:line="264" w:lineRule="auto"/>
        <w:ind w:right="144"/>
      </w:pPr>
      <w:r>
        <w:fldChar w:fldCharType="begin"/>
      </w:r>
      <w:r>
        <w:instrText xml:space="preserve"> TC "</w:instrText>
      </w:r>
      <w:bookmarkStart w:id="73" w:name="_Toc242432806"/>
      <w:r>
        <w:instrText>Figura 5.1: Diagrama de contenedores Docker con puertos y red, con las direcciones asignadas por Docker en el lote L0 (subred 172.18.0.0/16). La subred fue 172.19.0.0/16 en W1 y W2 y 172.18.0.0/16 en C1. En las tres el simulador se ejecutó desde attack-runner (§5.2.2). Fuente: Elaboración propia.</w:instrText>
      </w:r>
      <w:bookmarkEnd w:id="73"/>
      <w:r>
        <w:instrText xml:space="preserve">" \f F \l 1 </w:instrText>
      </w:r>
      <w:r>
        <w:fldChar w:fldCharType="end"/>
      </w:r>
      <w:r>
        <w:rPr>
          <w:rFonts w:ascii="Times New Roman" w:eastAsia="Times New Roman" w:hAnsi="Times New Roman"/>
          <w:i/>
          <w:color w:val="000000"/>
          <w:sz w:val="18"/>
        </w:rPr>
        <w:t xml:space="preserve">Figura 5.1: Diagrama de contenedores Docker con puertos y red, con las direcciones asignadas por Docker en el lote L0 (subred 172.18.0.0/16). La subred fue 172.19.0.0/16 en W1 y W2 y 172.18.0.0/16 en C1. En las tres el simulador se ejecutó desde attack-runner (§5.2.2). Fuente: Elaboración propia. </w:t>
      </w:r>
    </w:p>
    <w:p w14:paraId="36A4DAB2" w14:textId="77777777" w:rsidR="002432E5" w:rsidRDefault="009D0BE8">
      <w:pPr>
        <w:autoSpaceDE w:val="0"/>
        <w:autoSpaceDN w:val="0"/>
        <w:spacing w:before="120" w:after="0" w:line="230" w:lineRule="auto"/>
        <w:jc w:val="both"/>
      </w:pPr>
      <w:r>
        <w:rPr>
          <w:rFonts w:ascii="Times New Roman" w:eastAsia="Times New Roman" w:hAnsi="Times New Roman"/>
          <w:color w:val="000000"/>
          <w:sz w:val="24"/>
        </w:rPr>
        <w:t>En todas las configuraciones, los puertos se publican solo sobre 127.0.0.1: ningún servicio es alcanzable desde otra máquina de la red física ni desde Internet. Después de C1, las tres capas de la Figura 4.2 se implementaron con redes Docker en lugar de VLAN y firewall. La red de captura (10.0.1.0/24) reúne cowrie y attack-runner. La de proceso (10.0.2.0/24) reúne forwarder, log-reader y n8n. La de datos (10.0.3.0/24) reúne n8n y postgres, que dejó de publicar su puerto; esta red ya era internal, a diferenc</w:t>
      </w:r>
      <w:r>
        <w:rPr>
          <w:rFonts w:ascii="Times New Roman" w:eastAsia="Times New Roman" w:hAnsi="Times New Roman"/>
          <w:color w:val="000000"/>
          <w:sz w:val="24"/>
        </w:rPr>
        <w:t xml:space="preserve">ia de las otras dos. Docker no enruta entre redes bridge distintas. En pruebas fijadas de antemano, la red de captura no alcanzó a n8n ni a postgres, el forwarder no alcanzó a postgres, postgres no salió a Internet y el pipeline persistió 48 de 48 eventos. Después las tres redes pasaron a internal: true. Solo n8n y el forwarder se </w:t>
      </w:r>
      <w:r>
        <w:rPr>
          <w:rFonts w:ascii="Times New Roman" w:eastAsia="Times New Roman" w:hAnsi="Times New Roman"/>
          <w:color w:val="000000"/>
          <w:sz w:val="24"/>
        </w:rPr>
        <w:lastRenderedPageBreak/>
        <w:t>conectan además a una red de salida, para ip-api.com y Telegram. Cowrie publica sus puertos mediante cowrie-proxy. Detalles: Anexo VI.5.</w:t>
      </w:r>
    </w:p>
    <w:p w14:paraId="6D66AC5D"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La Tabla 5.2 distingue la configuración de cada validación de la configuración final: los veredictos de las hipótesis se obtuvieron con las dos primeras columnas, no con la última; C3 (§5.2.9) contrasta la última. </w:t>
      </w:r>
    </w:p>
    <w:p w14:paraId="16EF537D" w14:textId="77777777" w:rsidR="002129F3" w:rsidRDefault="003975F5">
      <w:pPr>
        <w:keepNext/>
        <w:autoSpaceDE w:val="0"/>
        <w:autoSpaceDN w:val="0"/>
        <w:spacing w:before="270" w:after="230" w:line="230" w:lineRule="auto"/>
      </w:pPr>
      <w:r>
        <w:fldChar w:fldCharType="begin"/>
      </w:r>
      <w:r>
        <w:instrText xml:space="preserve"> TC "</w:instrText>
      </w:r>
      <w:bookmarkStart w:id="74" w:name="_Toc242432826"/>
      <w:r>
        <w:instrText>Tabla 5.2: Configuración validada y configuración final del prototipo.</w:instrText>
      </w:r>
      <w:bookmarkEnd w:id="74"/>
      <w:r>
        <w:instrText xml:space="preserve">" \f T \l 1 </w:instrText>
      </w:r>
      <w:r>
        <w:fldChar w:fldCharType="end"/>
      </w:r>
      <w:r>
        <w:rPr>
          <w:rFonts w:ascii="Times New Roman" w:eastAsia="Times New Roman" w:hAnsi="Times New Roman"/>
          <w:i/>
          <w:color w:val="000000"/>
          <w:sz w:val="20"/>
        </w:rPr>
        <w:t>Tabla 5.2: Configuración validada y configuración final del prototipo.</w:t>
      </w:r>
    </w:p>
    <w:tbl>
      <w:tblPr>
        <w:tblW w:w="0" w:type="auto"/>
        <w:tblInd w:w="5" w:type="dxa"/>
        <w:tblLayout w:type="fixed"/>
        <w:tblLook w:val="04A0" w:firstRow="1" w:lastRow="0" w:firstColumn="1" w:lastColumn="0" w:noHBand="0" w:noVBand="1"/>
      </w:tblPr>
      <w:tblGrid>
        <w:gridCol w:w="1500"/>
        <w:gridCol w:w="2298"/>
        <w:gridCol w:w="2302"/>
        <w:gridCol w:w="2972"/>
      </w:tblGrid>
      <w:tr w:rsidR="002129F3" w14:paraId="713417C0" w14:textId="77777777">
        <w:trPr>
          <w:cantSplit/>
          <w:trHeight w:val="300"/>
          <w:tblHeader/>
        </w:trPr>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662A4DE"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Aspecto</w:t>
            </w:r>
          </w:p>
        </w:tc>
        <w:tc>
          <w:tcPr>
            <w:tcW w:w="2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15BDD4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Validaciones de L0 a C1</w:t>
            </w:r>
          </w:p>
        </w:tc>
        <w:tc>
          <w:tcPr>
            <w:tcW w:w="230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C448D62"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Validación de C2 (05/10/2026)</w:t>
            </w:r>
          </w:p>
        </w:tc>
        <w:tc>
          <w:tcPr>
            <w:tcW w:w="29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CF0E953"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Configuración final (06/10/2026)</w:t>
            </w:r>
          </w:p>
        </w:tc>
      </w:tr>
      <w:tr w:rsidR="002129F3" w14:paraId="0E187CDF"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68011A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Redes</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2A329CC6"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Una red bridge plana </w:t>
            </w:r>
            <w:r>
              <w:br/>
            </w:r>
            <w:r>
              <w:rPr>
                <w:rFonts w:ascii="Times New Roman" w:eastAsia="Times New Roman" w:hAnsi="Times New Roman"/>
                <w:color w:val="000000"/>
                <w:sz w:val="18"/>
              </w:rPr>
              <w:t>(honeypot-net), sin VLAN ni reglas entre servicios</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2B50EB3"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Tres redes Docker (captura, proceso y datos); solo la de datos con internal</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2701E0C4"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Las tres redes con internal: true, más una red de entrada y otra de salida</w:t>
            </w:r>
          </w:p>
        </w:tc>
      </w:tr>
      <w:tr w:rsidR="002129F3" w14:paraId="74CD735D"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C7B3D4B"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Puertos de Cowrie</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EEB4E9E"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Publicados en 127.0.0.1 directamente por Cowrie</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434049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AA05AEF"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Publicados por un contenedor de </w:t>
            </w:r>
            <w:r>
              <w:br/>
            </w:r>
            <w:r>
              <w:rPr>
                <w:rFonts w:ascii="Times New Roman" w:eastAsia="Times New Roman" w:hAnsi="Times New Roman"/>
                <w:color w:val="000000"/>
                <w:sz w:val="18"/>
              </w:rPr>
              <w:t>reenvío TCP (cowrie-proxy); Cowrie ve la IP del proxy</w:t>
            </w:r>
          </w:p>
        </w:tc>
      </w:tr>
      <w:tr w:rsidR="002129F3" w14:paraId="36AAC5FB"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8CFB06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PostgreSQL</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22AEE50A"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Puerto publicado en 127.0.0.1</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A957C03"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 xml:space="preserve">Sin puerto publicado; </w:t>
            </w:r>
            <w:r>
              <w:br/>
            </w:r>
            <w:r>
              <w:rPr>
                <w:rFonts w:ascii="Times New Roman" w:eastAsia="Times New Roman" w:hAnsi="Times New Roman"/>
                <w:color w:val="000000"/>
                <w:sz w:val="18"/>
              </w:rPr>
              <w:t>alcanzable solo desde n8n</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3C34E97"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Ídem</w:t>
            </w:r>
          </w:p>
        </w:tc>
      </w:tr>
      <w:tr w:rsidR="002129F3" w14:paraId="04A1620C" w14:textId="77777777">
        <w:trPr>
          <w:cantSplit/>
          <w:trHeight w:val="300"/>
        </w:trPr>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507A00D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Contenedores</w:t>
            </w:r>
          </w:p>
        </w:tc>
        <w:tc>
          <w:tcPr>
            <w:tcW w:w="2298" w:type="dxa"/>
            <w:tcBorders>
              <w:top w:val="single" w:sz="4" w:space="0" w:color="989998"/>
              <w:left w:val="single" w:sz="4" w:space="0" w:color="989998"/>
              <w:bottom w:val="single" w:sz="3" w:space="0" w:color="989998"/>
              <w:right w:val="single" w:sz="4" w:space="0" w:color="989998"/>
            </w:tcBorders>
            <w:tcMar>
              <w:left w:w="0" w:type="dxa"/>
              <w:right w:w="0" w:type="dxa"/>
            </w:tcMar>
          </w:tcPr>
          <w:p w14:paraId="737EAC44"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Sin endurecimiento específico</w:t>
            </w:r>
          </w:p>
        </w:tc>
        <w:tc>
          <w:tcPr>
            <w:tcW w:w="2302" w:type="dxa"/>
            <w:tcBorders>
              <w:top w:val="single" w:sz="4" w:space="0" w:color="989998"/>
              <w:left w:val="single" w:sz="4" w:space="0" w:color="989998"/>
              <w:bottom w:val="single" w:sz="3" w:space="0" w:color="989998"/>
              <w:right w:val="single" w:sz="4" w:space="0" w:color="989998"/>
            </w:tcBorders>
            <w:tcMar>
              <w:left w:w="0" w:type="dxa"/>
              <w:right w:w="0" w:type="dxa"/>
            </w:tcMar>
          </w:tcPr>
          <w:p w14:paraId="5DA3921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3" w:space="0" w:color="989998"/>
              <w:right w:val="single" w:sz="4" w:space="0" w:color="989998"/>
            </w:tcBorders>
            <w:tcMar>
              <w:left w:w="0" w:type="dxa"/>
              <w:right w:w="0" w:type="dxa"/>
            </w:tcMar>
          </w:tcPr>
          <w:p w14:paraId="67280053"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cap_drop: ALL, no-new-privileges, límites de memoria, CPU y procesos, y healthchecks (salvo attack-runner)</w:t>
            </w:r>
          </w:p>
        </w:tc>
      </w:tr>
      <w:tr w:rsidR="002129F3" w14:paraId="29E4C211" w14:textId="77777777">
        <w:trPr>
          <w:cantSplit/>
          <w:trHeight w:val="300"/>
        </w:trPr>
        <w:tc>
          <w:tcPr>
            <w:tcW w:w="1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E3B1D6F"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Acceso a log-reader</w:t>
            </w:r>
          </w:p>
        </w:tc>
        <w:tc>
          <w:tcPr>
            <w:tcW w:w="2298" w:type="dxa"/>
            <w:tcBorders>
              <w:top w:val="single" w:sz="3" w:space="0" w:color="989998"/>
              <w:left w:val="single" w:sz="4" w:space="0" w:color="989998"/>
              <w:bottom w:val="single" w:sz="4" w:space="0" w:color="989998"/>
              <w:right w:val="single" w:sz="4" w:space="0" w:color="989998"/>
            </w:tcBorders>
            <w:tcMar>
              <w:left w:w="0" w:type="dxa"/>
              <w:right w:w="0" w:type="dxa"/>
            </w:tcMar>
          </w:tcPr>
          <w:p w14:paraId="7CE4F23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Sin token</w:t>
            </w:r>
          </w:p>
        </w:tc>
        <w:tc>
          <w:tcPr>
            <w:tcW w:w="2302" w:type="dxa"/>
            <w:tcBorders>
              <w:top w:val="single" w:sz="3" w:space="0" w:color="989998"/>
              <w:left w:val="single" w:sz="4" w:space="0" w:color="989998"/>
              <w:bottom w:val="single" w:sz="4" w:space="0" w:color="989998"/>
              <w:right w:val="single" w:sz="4" w:space="0" w:color="989998"/>
            </w:tcBorders>
            <w:tcMar>
              <w:left w:w="0" w:type="dxa"/>
              <w:right w:w="0" w:type="dxa"/>
            </w:tcMar>
          </w:tcPr>
          <w:p w14:paraId="762CAEA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Sin token</w:t>
            </w:r>
          </w:p>
        </w:tc>
        <w:tc>
          <w:tcPr>
            <w:tcW w:w="2972" w:type="dxa"/>
            <w:tcBorders>
              <w:top w:val="single" w:sz="3" w:space="0" w:color="989998"/>
              <w:left w:val="single" w:sz="4" w:space="0" w:color="989998"/>
              <w:bottom w:val="single" w:sz="4" w:space="0" w:color="989998"/>
              <w:right w:val="single" w:sz="4" w:space="0" w:color="989998"/>
            </w:tcBorders>
            <w:tcMar>
              <w:left w:w="0" w:type="dxa"/>
              <w:right w:w="0" w:type="dxa"/>
            </w:tcMar>
          </w:tcPr>
          <w:p w14:paraId="2B34F697" w14:textId="77777777" w:rsidR="002129F3" w:rsidRDefault="003975F5">
            <w:pPr>
              <w:autoSpaceDE w:val="0"/>
              <w:autoSpaceDN w:val="0"/>
              <w:spacing w:before="30" w:after="0" w:line="245" w:lineRule="auto"/>
              <w:ind w:left="86" w:right="864"/>
            </w:pPr>
            <w:r>
              <w:rPr>
                <w:rFonts w:ascii="Times New Roman" w:eastAsia="Times New Roman" w:hAnsi="Times New Roman"/>
                <w:color w:val="000000"/>
                <w:sz w:val="18"/>
              </w:rPr>
              <w:t xml:space="preserve">Token obligatorio </w:t>
            </w:r>
            <w:r>
              <w:br/>
            </w:r>
            <w:r>
              <w:rPr>
                <w:rFonts w:ascii="Times New Roman" w:eastAsia="Times New Roman" w:hAnsi="Times New Roman"/>
                <w:color w:val="000000"/>
                <w:sz w:val="18"/>
              </w:rPr>
              <w:t>(LOG_READER_TOKEN)</w:t>
            </w:r>
          </w:p>
        </w:tc>
      </w:tr>
      <w:tr w:rsidR="002129F3" w14:paraId="47B45C20"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7F5DD64"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Monitoreo y alertas</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3E3B2FA7"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Sin monitor de extremo a extremo</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F9FE9D6"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health-monitor cada 5 min, con alertas solo en error_log</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4DAC495"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health-monitor con aviso también por Telegram</w:t>
            </w:r>
          </w:p>
        </w:tc>
      </w:tr>
      <w:tr w:rsidR="002129F3" w14:paraId="24FACECA"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D3F02D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Forwarder</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255D4D1F"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Lee el log desde el final; no reintenta si n8n no responde</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76475B5"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4045342"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Guarda la posición del log y reintenta cada evento hasta cinco minutos</w:t>
            </w:r>
          </w:p>
        </w:tc>
      </w:tr>
    </w:tbl>
    <w:p w14:paraId="44DBDD9F" w14:textId="77777777" w:rsidR="002129F3" w:rsidRDefault="003975F5">
      <w:pPr>
        <w:autoSpaceDE w:val="0"/>
        <w:autoSpaceDN w:val="0"/>
        <w:spacing w:before="344" w:after="0" w:line="262" w:lineRule="auto"/>
      </w:pPr>
      <w:r>
        <w:rPr>
          <w:rFonts w:ascii="Times New Roman" w:eastAsia="Times New Roman" w:hAnsi="Times New Roman"/>
          <w:color w:val="000000"/>
          <w:sz w:val="20"/>
        </w:rPr>
        <w:t>Nota. Elaboración propia a partir del §5.2.2 y del §4.18. Los veredictos de P1 a P4 provienen de la primera columna (L0 y W2); C1, C2 y C3 son contrastes. La configuración final se probó primero con pruebas propias y se observó después en una ventana propia, C3. Detalles: Anexo VI.5.</w:t>
      </w:r>
    </w:p>
    <w:p w14:paraId="41D1E61E" w14:textId="77777777" w:rsidR="002129F3" w:rsidRDefault="003975F5">
      <w:pPr>
        <w:pStyle w:val="Ttulo3"/>
        <w:autoSpaceDE w:val="0"/>
        <w:autoSpaceDN w:val="0"/>
        <w:spacing w:before="346" w:line="319" w:lineRule="auto"/>
      </w:pPr>
      <w:r>
        <w:t xml:space="preserve">5.2.3 Flujo operativo de la validación </w:t>
      </w:r>
    </w:p>
    <w:p w14:paraId="2C75E012" w14:textId="77777777" w:rsidR="002129F3" w:rsidRDefault="003975F5">
      <w:pPr>
        <w:autoSpaceDE w:val="0"/>
        <w:autoSpaceDN w:val="0"/>
        <w:spacing w:before="120" w:after="0" w:line="319" w:lineRule="auto"/>
      </w:pPr>
      <w:r>
        <w:rPr>
          <w:rFonts w:ascii="Times New Roman" w:eastAsia="Times New Roman" w:hAnsi="Times New Roman"/>
          <w:color w:val="000000"/>
          <w:sz w:val="24"/>
        </w:rPr>
        <w:t>El procedimiento tuvo seis pasos. Primero, se registró una línea de base de conteos en events e iocs. Segundo, se ejecutaron cinco corridas del simulador, con 30 s de espera entre una y otra. La separación observada fue mayor, de 47,6 a 65,8 s, porque cada corrida dedica tiempo a capturar los logs y a generar su informe (Tabla 5.5). Tercero, se verificaron los conteos y los logs del forwarder y de n8n. Cuarto, se ejecutaron ioc-extractor y report-generator. Quinto, se verificaron las tablas iocs y reports. Sexto, se verificó el estado de activación de los workflows con n8n list:workflow --active=true.</w:t>
      </w:r>
    </w:p>
    <w:p w14:paraId="4121DDD8" w14:textId="77777777" w:rsidR="002432E5" w:rsidRDefault="009D0BE8">
      <w:pPr>
        <w:autoSpaceDE w:val="0"/>
        <w:autoSpaceDN w:val="0"/>
        <w:spacing w:before="120" w:after="0" w:line="334" w:lineRule="auto"/>
        <w:ind w:right="22"/>
        <w:jc w:val="both"/>
      </w:pPr>
      <w:r>
        <w:rPr>
          <w:rFonts w:ascii="Times New Roman" w:eastAsia="Times New Roman" w:hAnsi="Times New Roman"/>
          <w:color w:val="000000"/>
          <w:sz w:val="24"/>
        </w:rPr>
        <w:t>El ataque es íntegramente simulado (§4.4). El script de simulación, un cliente Telnet, se conecta a Cowrie en 127.0.0.1:2323 en cada corrida. Realiza dos intentos de autenticación fallidos y uno exitoso, y ejecuta seis comandos con temporización fija, sin operador humano. Es una amenaza a la validez externa (§5.12). Detalles: Anexo VI.5.</w:t>
      </w:r>
    </w:p>
    <w:p w14:paraId="4B487000" w14:textId="77777777" w:rsidR="002129F3" w:rsidRDefault="003975F5">
      <w:pPr>
        <w:pStyle w:val="Ttulo3"/>
        <w:autoSpaceDE w:val="0"/>
        <w:autoSpaceDN w:val="0"/>
        <w:spacing w:before="346" w:line="334" w:lineRule="auto"/>
      </w:pPr>
      <w:r>
        <w:t xml:space="preserve">5.2.4 Período de observación </w:t>
      </w:r>
    </w:p>
    <w:p w14:paraId="34FD833F"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El lote L0 se ejecutó en dos tandas de cinco corridas del simulador. La primera (lote 1) no dejó eventos en la base, porque el workflow de ingesta estaba inactivo y el webhook devolvió HTTP 404 a las 65 entregas. Tras activarlo, la segunda (lote 2) persistió 65 eventos de 5 </w:t>
      </w:r>
      <w:r>
        <w:rPr>
          <w:rFonts w:ascii="Times New Roman" w:eastAsia="Times New Roman" w:hAnsi="Times New Roman"/>
          <w:color w:val="000000"/>
          <w:sz w:val="24"/>
        </w:rPr>
        <w:lastRenderedPageBreak/>
        <w:t>sesiones. Después se ejecutaron a mano ioc-extractor y report-generator (cronología en la Tabla VI-1, Anexo VI.3).</w:t>
      </w:r>
    </w:p>
    <w:p w14:paraId="7CA0DA28" w14:textId="77777777" w:rsidR="002129F3" w:rsidRDefault="003975F5">
      <w:pPr>
        <w:pStyle w:val="Ttulo3"/>
        <w:autoSpaceDE w:val="0"/>
        <w:autoSpaceDN w:val="0"/>
        <w:spacing w:before="348" w:line="343" w:lineRule="auto"/>
      </w:pPr>
      <w:r>
        <w:t xml:space="preserve">5.2.5 Relación con las ventanas de validación anteriores </w:t>
      </w:r>
    </w:p>
    <w:p w14:paraId="41DE1B4E" w14:textId="77777777" w:rsidR="002432E5" w:rsidRDefault="009D0BE8">
      <w:pPr>
        <w:autoSpaceDE w:val="0"/>
        <w:autoSpaceDN w:val="0"/>
        <w:spacing w:before="120" w:after="0" w:line="343" w:lineRule="auto"/>
      </w:pPr>
      <w:r>
        <w:rPr>
          <w:rFonts w:ascii="Times New Roman" w:eastAsia="Times New Roman" w:hAnsi="Times New Roman"/>
          <w:color w:val="000000"/>
          <w:sz w:val="24"/>
        </w:rPr>
        <w:t>Las ventanas del 10–11/08, del 10/09 y del 16/09/2026 se documentan en los Anexos II, III y V como antecedente del desarrollo. Sus cifras de P3 y P4 se retiran, porque no pueden reconstruirse con las consultas ni con los artefactos publicados. Ningún veredicto depende de ellas. La única excepción es la medición de tiempos de la sesión del 10–11/08/2026 (Anexo III, Tabla III-1), citada en el §5.3.2 solo como referencia complementaria de P1.</w:t>
      </w:r>
    </w:p>
    <w:p w14:paraId="00CA5309" w14:textId="77777777" w:rsidR="002129F3" w:rsidRDefault="003975F5">
      <w:pPr>
        <w:pStyle w:val="Ttulo3"/>
        <w:autoSpaceDE w:val="0"/>
        <w:autoSpaceDN w:val="0"/>
        <w:spacing w:before="348" w:line="329" w:lineRule="auto"/>
      </w:pPr>
      <w:r>
        <w:t xml:space="preserve">5.2.6 Ventanas automáticas W1 y W2 </w:t>
      </w:r>
    </w:p>
    <w:p w14:paraId="6CE02F9F" w14:textId="77777777" w:rsidR="002432E5" w:rsidRDefault="009D0BE8">
      <w:pPr>
        <w:autoSpaceDE w:val="0"/>
        <w:autoSpaceDN w:val="0"/>
        <w:spacing w:before="120" w:after="0" w:line="329" w:lineRule="auto"/>
      </w:pPr>
      <w:r>
        <w:rPr>
          <w:rFonts w:ascii="Times New Roman" w:eastAsia="Times New Roman" w:hAnsi="Times New Roman"/>
          <w:color w:val="000000"/>
          <w:sz w:val="24"/>
        </w:rPr>
        <w:t>El lote L0 dejó P3 y P4 sin veredicto, por lo que se realizaron dos ventanas automáticas, sin intervención manual desde su inicio (Tabla 5.4). W1 (≈ 7 h 32 min; 10 sesiones con autenticación exitosa, reconstruidas desde el log de Cowrie) se informa como antecedente. El resultado de P4 dependía del momento de cierre: fue de 5 de 9 sesiones con el cierre previsto a las 6 h y de 9 de 10 con el cierre real. W2 (de las 23:53:57 UTC del 29/09 a ≈ 08:01 UTC; 8 h 07 min) es la ventana de veredicto de P3 y P4. Regis</w:t>
      </w:r>
      <w:r>
        <w:rPr>
          <w:rFonts w:ascii="Times New Roman" w:eastAsia="Times New Roman" w:hAnsi="Times New Roman"/>
          <w:color w:val="000000"/>
          <w:sz w:val="24"/>
        </w:rPr>
        <w:t>tró 1.998 eventos, 41 sesiones con autenticación exitosa, 21 indicadores y 4 reportes en modo trigger, sin pérdidas entre la captura y la persistencia y con error_log vacío. Su cierre real incluyó dos sesiones posteriores al cierre previsto. Con el cierre previsto, P4 sería de 35 de 39 sesiones (89,7 %), también por debajo del umbral. Los dos intentos descartados y los ajustes hechos tras observar los datos se declaran como amenazas a la validez (§5.12); la cronología está en el Anexo VI.1.</w:t>
      </w:r>
    </w:p>
    <w:p w14:paraId="6F8FDF2C" w14:textId="77777777" w:rsidR="002129F3" w:rsidRDefault="003975F5">
      <w:pPr>
        <w:pStyle w:val="Ttulo3"/>
        <w:autoSpaceDE w:val="0"/>
        <w:autoSpaceDN w:val="0"/>
        <w:spacing w:before="348" w:line="346" w:lineRule="auto"/>
      </w:pPr>
      <w:r>
        <w:t xml:space="preserve">5.2.7 Contraste C1, con reglas escritas de antemano </w:t>
      </w:r>
    </w:p>
    <w:p w14:paraId="7D717C76" w14:textId="77777777" w:rsidR="002432E5" w:rsidRDefault="009D0BE8">
      <w:pPr>
        <w:autoSpaceDE w:val="0"/>
        <w:autoSpaceDN w:val="0"/>
        <w:spacing w:before="120" w:after="0" w:line="346" w:lineRule="auto"/>
      </w:pPr>
      <w:r>
        <w:rPr>
          <w:rFonts w:ascii="Times New Roman" w:eastAsia="Times New Roman" w:hAnsi="Times New Roman"/>
          <w:color w:val="000000"/>
          <w:sz w:val="24"/>
        </w:rPr>
        <w:t>C1 respondió a tres debilidades de las ventanas anteriores: el cierre no fijado de antemano, el disparo diario nunca observado y la medición de P3 definida a posteriori. Sus reglas se fijaron por escrito antes del primer evento, pero el registro se publicó después de la ventana: su anterioridad descansa en la declaración de los autores. Duró 67 minutos, sobre una instalación nueva y con el disparo diario de report-generator adelantado. Cowrie registró 629 eventos de 103 sesiones, 15 con autenticación exitos</w:t>
      </w:r>
      <w:r>
        <w:rPr>
          <w:rFonts w:ascii="Times New Roman" w:eastAsia="Times New Roman" w:hAnsi="Times New Roman"/>
          <w:color w:val="000000"/>
          <w:sz w:val="24"/>
        </w:rPr>
        <w:t>a; las otras 88 son sesiones del propio simulador con credenciales inválidas. La tabla events contiene los mismos 629. El extractor generó 26 indicadores y 211 filas en ioc_sessions, y el reporte diario se ejecutó una vez en modo trigger, con error_log vacío. C1 es un contraste y no modifica los veredictos (§4.6). Ese día se midió también la línea de base manual (§5.13.1). La configuración, los tres desvíos y la preparación están en el Anexo VI.2. Detalles: Anexo VI.5.</w:t>
      </w:r>
    </w:p>
    <w:p w14:paraId="05C0C736" w14:textId="77777777" w:rsidR="002129F3" w:rsidRDefault="003975F5">
      <w:pPr>
        <w:pStyle w:val="Ttulo3"/>
        <w:autoSpaceDE w:val="0"/>
        <w:autoSpaceDN w:val="0"/>
        <w:spacing w:before="348" w:line="341" w:lineRule="auto"/>
      </w:pPr>
      <w:r>
        <w:lastRenderedPageBreak/>
        <w:t xml:space="preserve">5.2.8 Contraste C2, con registro previo </w:t>
      </w:r>
    </w:p>
    <w:p w14:paraId="4FA71E56" w14:textId="77777777" w:rsidR="002432E5" w:rsidRDefault="009D0BE8">
      <w:pPr>
        <w:autoSpaceDE w:val="0"/>
        <w:autoSpaceDN w:val="0"/>
        <w:spacing w:before="120" w:after="0" w:line="341" w:lineRule="auto"/>
      </w:pPr>
      <w:r>
        <w:rPr>
          <w:rFonts w:ascii="Times New Roman" w:eastAsia="Times New Roman" w:hAnsi="Times New Roman"/>
          <w:color w:val="000000"/>
          <w:sz w:val="24"/>
        </w:rPr>
        <w:t>C2 buscó observar el disparo de producción y medir la exactitud de la extracción. Su registro previo se publicó antes del inicio, condición que verificaba el propio script de inicio. Corrió sin modificar ningún workflow: report-generator conservó el cron de producción. La ventana fue de las 18:14:25 ART del 05/10, con las tablas vacías, a las 08:15 ART del 06/10, cierre fijado de antemano. El simulador corrió cada 15 minutos de las 19:30 a las 07:45 ART (50 corridas). Detalles: Anexo VI.5.</w:t>
      </w:r>
    </w:p>
    <w:p w14:paraId="59439A2A" w14:textId="77777777" w:rsidR="002432E5" w:rsidRDefault="009D0BE8">
      <w:pPr>
        <w:autoSpaceDE w:val="0"/>
        <w:autoSpaceDN w:val="0"/>
        <w:spacing w:before="120" w:after="0" w:line="317" w:lineRule="auto"/>
        <w:ind w:right="22"/>
        <w:jc w:val="both"/>
      </w:pPr>
      <w:r>
        <w:rPr>
          <w:rFonts w:ascii="Times New Roman" w:eastAsia="Times New Roman" w:hAnsi="Times New Roman"/>
          <w:color w:val="000000"/>
          <w:sz w:val="24"/>
        </w:rPr>
        <w:t>Cowrie registró 3.218 eventos y events contiene los mismos 3.218, sin claves sin par. Hubo 66 sesiones con autenticación exitosa, 32 indicadores en iocs y 1.108 filas en ioc_sessions. El workflow ioc-extractor se ejecutó 56 veces y el workflow health-monitor, 168, todas con éxito y sin alertas ni ejecuciones manuales. La tabla error_log terminó vacía. El workflow report-generator se ejecutó una vez: el disparo de producción de las 08:00:00 ART del 06/10, en modo trigger y con éxito, observado por primera ve</w:t>
      </w:r>
      <w:r>
        <w:rPr>
          <w:rFonts w:ascii="Times New Roman" w:eastAsia="Times New Roman" w:hAnsi="Times New Roman"/>
          <w:color w:val="000000"/>
          <w:sz w:val="24"/>
        </w:rPr>
        <w:t>z. Los resultados por hipótesis están en el §5.10. Detalles: Anexo VI.5.</w:t>
      </w:r>
    </w:p>
    <w:p w14:paraId="117E1DB2" w14:textId="77777777" w:rsidR="002432E5" w:rsidRDefault="009D0BE8">
      <w:pPr>
        <w:pStyle w:val="Ttulo3"/>
        <w:autoSpaceDE w:val="0"/>
        <w:autoSpaceDN w:val="0"/>
        <w:spacing w:before="348" w:line="341" w:lineRule="auto"/>
      </w:pPr>
      <w:r>
        <w:t>5.2.9 Contraste C3, con registro previo y sobre la configuración final</w:t>
      </w:r>
    </w:p>
    <w:p w14:paraId="2E45E060" w14:textId="77777777" w:rsidR="002432E5" w:rsidRDefault="009D0BE8">
      <w:pPr>
        <w:autoSpaceDE w:val="0"/>
        <w:autoSpaceDN w:val="0"/>
        <w:spacing w:before="120" w:after="0" w:line="317" w:lineRule="auto"/>
        <w:ind w:right="22"/>
        <w:jc w:val="both"/>
      </w:pPr>
      <w:r>
        <w:rPr>
          <w:rFonts w:ascii="Times New Roman" w:eastAsia="Times New Roman" w:hAnsi="Times New Roman"/>
          <w:color w:val="000000"/>
          <w:sz w:val="24"/>
        </w:rPr>
        <w:t>C3 validó con una ventana propia la configuración final del 06/10, que ni C2 ni las pruebas de correcciones habían cubierto (Tabla 5.2, última columna). Esa configuración incluye redes internal, token en log-reader, forwarder con posición guardada, alertas de Telegram en un hilo aparte, consultas parametrizadas y health-monitor con aviso por Telegram. Su registro previo se publicó antes del inicio. Los umbrales son los de C2, con una comprobación de la configuración al cierre. La ventana fue de las 20:13:59</w:t>
      </w:r>
      <w:r>
        <w:rPr>
          <w:rFonts w:ascii="Times New Roman" w:eastAsia="Times New Roman" w:hAnsi="Times New Roman"/>
          <w:color w:val="000000"/>
          <w:sz w:val="24"/>
        </w:rPr>
        <w:t xml:space="preserve"> ART del 08/10, con las tablas vacías, a las 08:15 ART del 09/10, cierre fijado de antemano. El simulador corrió cada 15 minutos de las 22:30 a las 07:45 ART (38 corridas, sin errores). Atacó por SSH desde attack-runner (10.0.1.4) con las doce credenciales válidas de C1 y C2. No se modificó ningún workflow: report-generator conservó el cron de producción. Detalles: Anexo VI.5.</w:t>
      </w:r>
    </w:p>
    <w:p w14:paraId="49BD8AE1" w14:textId="77777777" w:rsidR="002432E5" w:rsidRDefault="009D0BE8">
      <w:pPr>
        <w:autoSpaceDE w:val="0"/>
        <w:autoSpaceDN w:val="0"/>
        <w:spacing w:before="120" w:after="0" w:line="317" w:lineRule="auto"/>
        <w:ind w:right="22"/>
        <w:jc w:val="both"/>
      </w:pPr>
      <w:r>
        <w:rPr>
          <w:rFonts w:ascii="Times New Roman" w:eastAsia="Times New Roman" w:hAnsi="Times New Roman"/>
          <w:color w:val="000000"/>
          <w:sz w:val="24"/>
        </w:rPr>
        <w:t>Cowrie registró 2.386 eventos de 397 sesiones, 49 de ellas con autenticación exitosa, y events contiene los mismos 2.386, sin claves sin par. Hubo 32 indicadores en iocs y 817 filas en ioc_sessions. El workflow ioc-extractor se ejecutó 48 veces y el workflow health-monitor, 144, todas con éxito y sin alertas ni ejecuciones manuales. La tabla error_log terminó vacía. El workflow report-generator se ejecutó una vez: el disparo de producción de las 08:00:00 ART del 09/10, en modo trigger y con éxito, observado</w:t>
      </w:r>
      <w:r>
        <w:rPr>
          <w:rFonts w:ascii="Times New Roman" w:eastAsia="Times New Roman" w:hAnsi="Times New Roman"/>
          <w:color w:val="000000"/>
          <w:sz w:val="24"/>
        </w:rPr>
        <w:t xml:space="preserve"> por segunda vez. Se enviaron 793 alertas de Telegram y ninguna fue rechazada: 397 de conexión, 348 de login fallido y 48 de 49 resúmenes. El resumen restante no salió por un error SSL, que el forwarder registró y no reintentó. Al cierre corrían los seis servicios y los puertos publicados eran solo 127.0.0.1:2222, :2323 y :5678. Las redes de captura, proceso y datos eran internal. El detalle está en la Tabla VI-2. Detalles: Anexo VI.5.</w:t>
      </w:r>
    </w:p>
    <w:p w14:paraId="0785C8F0" w14:textId="77777777" w:rsidR="002432E5" w:rsidRDefault="009D0BE8">
      <w:pPr>
        <w:autoSpaceDE w:val="0"/>
        <w:autoSpaceDN w:val="0"/>
        <w:spacing w:before="120" w:after="0" w:line="317" w:lineRule="auto"/>
        <w:ind w:right="22"/>
        <w:jc w:val="both"/>
      </w:pPr>
      <w:r>
        <w:rPr>
          <w:rFonts w:ascii="Times New Roman" w:eastAsia="Times New Roman" w:hAnsi="Times New Roman"/>
          <w:color w:val="000000"/>
          <w:sz w:val="24"/>
        </w:rPr>
        <w:lastRenderedPageBreak/>
        <w:t>C3 es un contraste y no modifica los veredictos (§4.6). Sus límites son los de C1 y C2: tráfico simulado desde una única dirección interna, con guion fijo. Además, el simulador se conecta a Cowrie dentro de la red de captura. Por eso el tráfico no pasó por los puertos de cowrie-proxy, de los que solo se verificó la publicación en 127.0.0.1. Fue una sola noche de 12 h sobre la misma arquitectura, no una réplica independiente. El resumen perdido muestra que las alertas de Telegram son de mejor esfuerzo. Los r</w:t>
      </w:r>
      <w:r>
        <w:rPr>
          <w:rFonts w:ascii="Times New Roman" w:eastAsia="Times New Roman" w:hAnsi="Times New Roman"/>
          <w:color w:val="000000"/>
          <w:sz w:val="24"/>
        </w:rPr>
        <w:t>esultados por hipótesis están en el §5.10.</w:t>
      </w:r>
    </w:p>
    <w:p w14:paraId="327A4195" w14:textId="77777777" w:rsidR="002129F3" w:rsidRDefault="003975F5">
      <w:pPr>
        <w:pStyle w:val="Ttulo2"/>
        <w:autoSpaceDE w:val="0"/>
        <w:autoSpaceDN w:val="0"/>
        <w:spacing w:before="392" w:line="233" w:lineRule="auto"/>
      </w:pPr>
      <w:bookmarkStart w:id="75" w:name="_Toc242432760"/>
      <w:r>
        <w:t>5.3 Análisis cuantitativo</w:t>
      </w:r>
      <w:bookmarkEnd w:id="75"/>
      <w:r>
        <w:t xml:space="preserve"> </w:t>
      </w:r>
    </w:p>
    <w:p w14:paraId="1732B2EB" w14:textId="77777777" w:rsidR="002129F3" w:rsidRDefault="003975F5">
      <w:pPr>
        <w:pStyle w:val="Ttulo3"/>
        <w:autoSpaceDE w:val="0"/>
        <w:autoSpaceDN w:val="0"/>
        <w:spacing w:before="206" w:line="281" w:lineRule="auto"/>
        <w:ind w:right="3600"/>
      </w:pPr>
      <w:r>
        <w:t xml:space="preserve">5.3.1 Resumen de conteos </w:t>
      </w:r>
    </w:p>
    <w:p w14:paraId="0F06A748" w14:textId="77777777" w:rsidR="002129F3" w:rsidRDefault="003975F5">
      <w:pPr>
        <w:autoSpaceDE w:val="0"/>
        <w:autoSpaceDN w:val="0"/>
        <w:spacing w:before="120" w:after="0" w:line="281" w:lineRule="auto"/>
        <w:ind w:right="3600"/>
      </w:pPr>
      <w:r>
        <w:rPr>
          <w:rFonts w:ascii="Times New Roman" w:eastAsia="Times New Roman" w:hAnsi="Times New Roman"/>
          <w:color w:val="000000"/>
          <w:sz w:val="24"/>
        </w:rPr>
        <w:t xml:space="preserve">La Tabla 5.3 resume los conteos de sesiones por lote L0. </w:t>
      </w:r>
    </w:p>
    <w:p w14:paraId="0D4C3AB1" w14:textId="77777777" w:rsidR="002129F3" w:rsidRDefault="003975F5">
      <w:pPr>
        <w:keepNext/>
        <w:autoSpaceDE w:val="0"/>
        <w:autoSpaceDN w:val="0"/>
        <w:spacing w:before="268" w:after="236" w:line="230" w:lineRule="auto"/>
      </w:pPr>
      <w:r>
        <w:fldChar w:fldCharType="begin"/>
      </w:r>
      <w:r>
        <w:instrText xml:space="preserve"> TC "</w:instrText>
      </w:r>
      <w:bookmarkStart w:id="76" w:name="_Toc242432827"/>
      <w:r>
        <w:instrText>Tabla 5.3: Sesiones por lote, persistencia y cobertura (denominador: sesiones persistidas).</w:instrText>
      </w:r>
      <w:bookmarkEnd w:id="76"/>
      <w:r>
        <w:instrText xml:space="preserve">" \f T \l 1 </w:instrText>
      </w:r>
      <w:r>
        <w:fldChar w:fldCharType="end"/>
      </w:r>
      <w:r>
        <w:rPr>
          <w:rFonts w:ascii="Times New Roman" w:eastAsia="Times New Roman" w:hAnsi="Times New Roman"/>
          <w:i/>
          <w:color w:val="000000"/>
          <w:sz w:val="20"/>
        </w:rPr>
        <w:t>Tabla 5.3: Sesiones por lote, persistencia y cobertura (denominador: sesiones persistidas).</w:t>
      </w:r>
    </w:p>
    <w:tbl>
      <w:tblPr>
        <w:tblW w:w="0" w:type="auto"/>
        <w:tblInd w:w="5" w:type="dxa"/>
        <w:tblLayout w:type="fixed"/>
        <w:tblLook w:val="04A0" w:firstRow="1" w:lastRow="0" w:firstColumn="1" w:lastColumn="0" w:noHBand="0" w:noVBand="1"/>
      </w:tblPr>
      <w:tblGrid>
        <w:gridCol w:w="1442"/>
        <w:gridCol w:w="1030"/>
        <w:gridCol w:w="1010"/>
        <w:gridCol w:w="1118"/>
        <w:gridCol w:w="2418"/>
        <w:gridCol w:w="2054"/>
      </w:tblGrid>
      <w:tr w:rsidR="002129F3" w14:paraId="5E7E2B09" w14:textId="77777777">
        <w:trPr>
          <w:cantSplit/>
          <w:trHeight w:val="300"/>
          <w:tblHeader/>
        </w:trPr>
        <w:tc>
          <w:tcPr>
            <w:tcW w:w="1442"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4074615B"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Lote</w:t>
            </w:r>
          </w:p>
        </w:tc>
        <w:tc>
          <w:tcPr>
            <w:tcW w:w="103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4BC7BDB8"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Ejecutadas</w:t>
            </w:r>
          </w:p>
        </w:tc>
        <w:tc>
          <w:tcPr>
            <w:tcW w:w="101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8C617A1"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Persistidas</w:t>
            </w:r>
          </w:p>
        </w:tc>
        <w:tc>
          <w:tcPr>
            <w:tcW w:w="111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28568E1"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Con login exitoso</w:t>
            </w:r>
          </w:p>
        </w:tc>
        <w:tc>
          <w:tcPr>
            <w:tcW w:w="241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3158770" w14:textId="77777777" w:rsidR="002129F3" w:rsidRDefault="003975F5">
            <w:pPr>
              <w:keepNext/>
              <w:autoSpaceDE w:val="0"/>
              <w:autoSpaceDN w:val="0"/>
              <w:spacing w:before="30" w:after="0" w:line="245" w:lineRule="auto"/>
              <w:ind w:left="86" w:right="432"/>
            </w:pPr>
            <w:r>
              <w:rPr>
                <w:rFonts w:ascii="Times New Roman" w:eastAsia="Times New Roman" w:hAnsi="Times New Roman"/>
                <w:b/>
                <w:color w:val="000000"/>
                <w:sz w:val="18"/>
              </w:rPr>
              <w:t xml:space="preserve">Con ≥ 1 fila en iocs </w:t>
            </w:r>
            <w:r>
              <w:br/>
            </w:r>
            <w:r>
              <w:rPr>
                <w:rFonts w:ascii="Times New Roman" w:eastAsia="Times New Roman" w:hAnsi="Times New Roman"/>
                <w:b/>
                <w:color w:val="000000"/>
                <w:sz w:val="18"/>
              </w:rPr>
              <w:t>atribuible por event_id</w:t>
            </w:r>
          </w:p>
        </w:tc>
        <w:tc>
          <w:tcPr>
            <w:tcW w:w="205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BF9855D"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Cubiertas por reporte en modo trigger</w:t>
            </w:r>
          </w:p>
        </w:tc>
      </w:tr>
      <w:tr w:rsidR="002129F3" w14:paraId="432C2A77" w14:textId="77777777">
        <w:trPr>
          <w:cantSplit/>
          <w:trHeight w:val="300"/>
        </w:trPr>
        <w:tc>
          <w:tcPr>
            <w:tcW w:w="1442" w:type="dxa"/>
            <w:tcBorders>
              <w:top w:val="single" w:sz="4" w:space="0" w:color="989998"/>
              <w:left w:val="single" w:sz="4" w:space="0" w:color="989998"/>
              <w:bottom w:val="single" w:sz="4" w:space="0" w:color="989998"/>
              <w:right w:val="single" w:sz="3" w:space="0" w:color="989998"/>
            </w:tcBorders>
            <w:tcMar>
              <w:left w:w="0" w:type="dxa"/>
              <w:right w:w="0" w:type="dxa"/>
            </w:tcMar>
          </w:tcPr>
          <w:p w14:paraId="2945D88E"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Lote 1 (01:28–01:46 ART)</w:t>
            </w:r>
          </w:p>
        </w:tc>
        <w:tc>
          <w:tcPr>
            <w:tcW w:w="1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779182B8"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5</w:t>
            </w:r>
          </w:p>
        </w:tc>
        <w:tc>
          <w:tcPr>
            <w:tcW w:w="1010" w:type="dxa"/>
            <w:tcBorders>
              <w:top w:val="single" w:sz="4" w:space="0" w:color="989998"/>
              <w:left w:val="single" w:sz="4" w:space="0" w:color="989998"/>
              <w:bottom w:val="single" w:sz="4" w:space="0" w:color="989998"/>
              <w:right w:val="single" w:sz="4" w:space="0" w:color="989998"/>
            </w:tcBorders>
            <w:tcMar>
              <w:left w:w="0" w:type="dxa"/>
              <w:right w:w="0" w:type="dxa"/>
            </w:tcMar>
          </w:tcPr>
          <w:p w14:paraId="2450C375"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0</w:t>
            </w:r>
          </w:p>
        </w:tc>
        <w:tc>
          <w:tcPr>
            <w:tcW w:w="1118" w:type="dxa"/>
            <w:tcBorders>
              <w:top w:val="single" w:sz="4" w:space="0" w:color="989998"/>
              <w:left w:val="single" w:sz="4" w:space="0" w:color="989998"/>
              <w:bottom w:val="single" w:sz="4" w:space="0" w:color="989998"/>
              <w:right w:val="single" w:sz="4" w:space="0" w:color="989998"/>
            </w:tcBorders>
            <w:tcMar>
              <w:left w:w="0" w:type="dxa"/>
              <w:right w:w="0" w:type="dxa"/>
            </w:tcMar>
          </w:tcPr>
          <w:p w14:paraId="496727A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w:t>
            </w:r>
          </w:p>
        </w:tc>
        <w:tc>
          <w:tcPr>
            <w:tcW w:w="2418" w:type="dxa"/>
            <w:tcBorders>
              <w:top w:val="single" w:sz="4" w:space="0" w:color="989998"/>
              <w:left w:val="single" w:sz="4" w:space="0" w:color="989998"/>
              <w:bottom w:val="single" w:sz="4" w:space="0" w:color="989998"/>
              <w:right w:val="single" w:sz="4" w:space="0" w:color="989998"/>
            </w:tcBorders>
            <w:tcMar>
              <w:left w:w="0" w:type="dxa"/>
              <w:right w:w="0" w:type="dxa"/>
            </w:tcMar>
          </w:tcPr>
          <w:p w14:paraId="1569552A"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w:t>
            </w:r>
          </w:p>
        </w:tc>
        <w:tc>
          <w:tcPr>
            <w:tcW w:w="2054" w:type="dxa"/>
            <w:tcBorders>
              <w:top w:val="single" w:sz="4" w:space="0" w:color="989998"/>
              <w:left w:val="single" w:sz="4" w:space="0" w:color="989998"/>
              <w:bottom w:val="single" w:sz="4" w:space="0" w:color="989998"/>
              <w:right w:val="single" w:sz="4" w:space="0" w:color="989998"/>
            </w:tcBorders>
            <w:tcMar>
              <w:left w:w="0" w:type="dxa"/>
              <w:right w:w="0" w:type="dxa"/>
            </w:tcMar>
          </w:tcPr>
          <w:p w14:paraId="04F4ECC6"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w:t>
            </w:r>
          </w:p>
        </w:tc>
      </w:tr>
      <w:tr w:rsidR="002129F3" w14:paraId="44524A7B" w14:textId="77777777">
        <w:trPr>
          <w:cantSplit/>
          <w:trHeight w:val="300"/>
        </w:trPr>
        <w:tc>
          <w:tcPr>
            <w:tcW w:w="1442" w:type="dxa"/>
            <w:tcBorders>
              <w:top w:val="single" w:sz="4" w:space="0" w:color="989998"/>
              <w:left w:val="single" w:sz="4" w:space="0" w:color="989998"/>
              <w:bottom w:val="single" w:sz="3" w:space="0" w:color="989998"/>
              <w:right w:val="single" w:sz="3" w:space="0" w:color="989998"/>
            </w:tcBorders>
            <w:tcMar>
              <w:left w:w="0" w:type="dxa"/>
              <w:right w:w="0" w:type="dxa"/>
            </w:tcMar>
          </w:tcPr>
          <w:p w14:paraId="1065FC76"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Lote 2 (01:59–02:14 ART)</w:t>
            </w:r>
          </w:p>
        </w:tc>
        <w:tc>
          <w:tcPr>
            <w:tcW w:w="1030" w:type="dxa"/>
            <w:tcBorders>
              <w:top w:val="single" w:sz="4" w:space="0" w:color="989998"/>
              <w:left w:val="single" w:sz="3" w:space="0" w:color="989998"/>
              <w:bottom w:val="single" w:sz="3" w:space="0" w:color="989998"/>
              <w:right w:val="single" w:sz="4" w:space="0" w:color="989998"/>
            </w:tcBorders>
            <w:tcMar>
              <w:left w:w="0" w:type="dxa"/>
              <w:right w:w="0" w:type="dxa"/>
            </w:tcMar>
          </w:tcPr>
          <w:p w14:paraId="3392FD8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5</w:t>
            </w:r>
          </w:p>
        </w:tc>
        <w:tc>
          <w:tcPr>
            <w:tcW w:w="1010" w:type="dxa"/>
            <w:tcBorders>
              <w:top w:val="single" w:sz="4" w:space="0" w:color="989998"/>
              <w:left w:val="single" w:sz="4" w:space="0" w:color="989998"/>
              <w:bottom w:val="single" w:sz="3" w:space="0" w:color="989998"/>
              <w:right w:val="single" w:sz="4" w:space="0" w:color="989998"/>
            </w:tcBorders>
            <w:tcMar>
              <w:left w:w="0" w:type="dxa"/>
              <w:right w:w="0" w:type="dxa"/>
            </w:tcMar>
          </w:tcPr>
          <w:p w14:paraId="2915FD6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w:t>
            </w:r>
          </w:p>
        </w:tc>
        <w:tc>
          <w:tcPr>
            <w:tcW w:w="1118" w:type="dxa"/>
            <w:tcBorders>
              <w:top w:val="single" w:sz="4" w:space="0" w:color="989998"/>
              <w:left w:val="single" w:sz="4" w:space="0" w:color="989998"/>
              <w:bottom w:val="single" w:sz="3" w:space="0" w:color="989998"/>
              <w:right w:val="single" w:sz="4" w:space="0" w:color="989998"/>
            </w:tcBorders>
            <w:tcMar>
              <w:left w:w="0" w:type="dxa"/>
              <w:right w:w="0" w:type="dxa"/>
            </w:tcMar>
          </w:tcPr>
          <w:p w14:paraId="4BA69FC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5</w:t>
            </w:r>
          </w:p>
        </w:tc>
        <w:tc>
          <w:tcPr>
            <w:tcW w:w="2418" w:type="dxa"/>
            <w:tcBorders>
              <w:top w:val="single" w:sz="4" w:space="0" w:color="989998"/>
              <w:left w:val="single" w:sz="4" w:space="0" w:color="989998"/>
              <w:bottom w:val="single" w:sz="3" w:space="0" w:color="989998"/>
              <w:right w:val="single" w:sz="4" w:space="0" w:color="989998"/>
            </w:tcBorders>
            <w:tcMar>
              <w:left w:w="0" w:type="dxa"/>
              <w:right w:w="0" w:type="dxa"/>
            </w:tcMar>
          </w:tcPr>
          <w:p w14:paraId="524C3C7B"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 (e355bc9ba0d1)</w:t>
            </w:r>
          </w:p>
        </w:tc>
        <w:tc>
          <w:tcPr>
            <w:tcW w:w="2054" w:type="dxa"/>
            <w:tcBorders>
              <w:top w:val="single" w:sz="4" w:space="0" w:color="989998"/>
              <w:left w:val="single" w:sz="4" w:space="0" w:color="989998"/>
              <w:bottom w:val="single" w:sz="3" w:space="0" w:color="989998"/>
              <w:right w:val="single" w:sz="4" w:space="0" w:color="989998"/>
            </w:tcBorders>
            <w:tcMar>
              <w:left w:w="0" w:type="dxa"/>
              <w:right w:w="0" w:type="dxa"/>
            </w:tcMar>
          </w:tcPr>
          <w:p w14:paraId="51B9147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w:t>
            </w:r>
          </w:p>
        </w:tc>
      </w:tr>
    </w:tbl>
    <w:p w14:paraId="24002E32" w14:textId="77777777" w:rsidR="002129F3" w:rsidRDefault="003975F5">
      <w:pPr>
        <w:autoSpaceDE w:val="0"/>
        <w:autoSpaceDN w:val="0"/>
        <w:spacing w:before="344" w:line="317" w:lineRule="auto"/>
        <w:ind w:right="2592"/>
      </w:pPr>
      <w:r>
        <w:rPr>
          <w:rFonts w:ascii="Times New Roman" w:eastAsia="Times New Roman" w:hAnsi="Times New Roman"/>
          <w:color w:val="000000"/>
          <w:sz w:val="20"/>
        </w:rPr>
        <w:t xml:space="preserve">Nota. Elaboración propia a partir de los conteos de PostgreSQL y de la Tabla 5.8. </w:t>
      </w:r>
    </w:p>
    <w:p w14:paraId="35F90204" w14:textId="77777777" w:rsidR="002129F3" w:rsidRDefault="003975F5">
      <w:pPr>
        <w:keepNext/>
        <w:autoSpaceDE w:val="0"/>
        <w:autoSpaceDN w:val="0"/>
        <w:spacing w:before="268" w:after="236" w:line="230" w:lineRule="auto"/>
      </w:pPr>
      <w:r>
        <w:fldChar w:fldCharType="begin"/>
      </w:r>
      <w:r>
        <w:instrText xml:space="preserve"> TC "</w:instrText>
      </w:r>
      <w:bookmarkStart w:id="77" w:name="_Toc242432828"/>
      <w:r>
        <w:instrText>Tabla 5.4: Resultados de las ventanas W1 y W2.</w:instrText>
      </w:r>
      <w:bookmarkEnd w:id="77"/>
      <w:r>
        <w:instrText xml:space="preserve">" \f T \l 1 </w:instrText>
      </w:r>
      <w:r>
        <w:fldChar w:fldCharType="end"/>
      </w:r>
      <w:r>
        <w:rPr>
          <w:rFonts w:ascii="Times New Roman" w:eastAsia="Times New Roman" w:hAnsi="Times New Roman"/>
          <w:i/>
          <w:color w:val="000000"/>
          <w:sz w:val="20"/>
        </w:rPr>
        <w:t>Tabla 5.4: Resultados de las ventanas W1 y W2.</w:t>
      </w:r>
    </w:p>
    <w:tbl>
      <w:tblPr>
        <w:tblW w:w="0" w:type="auto"/>
        <w:tblInd w:w="5" w:type="dxa"/>
        <w:tblLayout w:type="fixed"/>
        <w:tblLook w:val="04A0" w:firstRow="1" w:lastRow="0" w:firstColumn="1" w:lastColumn="0" w:noHBand="0" w:noVBand="1"/>
      </w:tblPr>
      <w:tblGrid>
        <w:gridCol w:w="3984"/>
        <w:gridCol w:w="2322"/>
        <w:gridCol w:w="2766"/>
      </w:tblGrid>
      <w:tr w:rsidR="002129F3" w14:paraId="1964897A" w14:textId="77777777">
        <w:trPr>
          <w:cantSplit/>
          <w:trHeight w:val="300"/>
          <w:tblHeader/>
        </w:trPr>
        <w:tc>
          <w:tcPr>
            <w:tcW w:w="3984"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2CCF22BB"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Indicador</w:t>
            </w:r>
          </w:p>
        </w:tc>
        <w:tc>
          <w:tcPr>
            <w:tcW w:w="2322" w:type="dxa"/>
            <w:tcBorders>
              <w:top w:val="single" w:sz="4" w:space="0" w:color="989998"/>
              <w:left w:val="single" w:sz="3" w:space="0" w:color="989998"/>
              <w:bottom w:val="single" w:sz="3" w:space="0" w:color="989998"/>
              <w:right w:val="single" w:sz="3" w:space="0" w:color="989998"/>
            </w:tcBorders>
            <w:shd w:val="clear" w:color="auto" w:fill="D9E1F3"/>
            <w:tcMar>
              <w:left w:w="0" w:type="dxa"/>
              <w:right w:w="0" w:type="dxa"/>
            </w:tcMar>
          </w:tcPr>
          <w:p w14:paraId="21741A28"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W1</w:t>
            </w:r>
          </w:p>
        </w:tc>
        <w:tc>
          <w:tcPr>
            <w:tcW w:w="2766"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7E1C292C"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W2</w:t>
            </w:r>
          </w:p>
        </w:tc>
      </w:tr>
      <w:tr w:rsidR="002129F3" w14:paraId="4A131BAE"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40FAD6F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Ventana (UTC)</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7215FD7F"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00:57:55 – 08:30 (7 h 32 min)</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50AAF8AE"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29/09 23:53:57 – 30/09 ≈08:01 (8 h 07 min)</w:t>
            </w:r>
          </w:p>
        </w:tc>
      </w:tr>
      <w:tr w:rsidR="002129F3" w14:paraId="72C1BABF"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5A19AE5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Frecuencia del simulador</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26420810"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Cada hora</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4E3C1A17"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Cada 15 min</w:t>
            </w:r>
          </w:p>
        </w:tc>
      </w:tr>
      <w:tr w:rsidR="002129F3" w14:paraId="2260008C"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0D261BC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Eventos (procesados al cierre)</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0A04C52A"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405 (405)</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740C993F"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1.998 (1.930)</w:t>
            </w:r>
          </w:p>
        </w:tc>
      </w:tr>
      <w:tr w:rsidR="002129F3" w14:paraId="625A975F"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5801BBA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Sesiones con autenticación exitosa</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558993E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19FB8CF0"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41</w:t>
            </w:r>
          </w:p>
        </w:tc>
      </w:tr>
      <w:tr w:rsidR="002129F3" w14:paraId="38C640C6"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486DFC9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Indicadores en iocs</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E8007F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21</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50BE8A2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21</w:t>
            </w:r>
          </w:p>
        </w:tc>
      </w:tr>
      <w:tr w:rsidR="002129F3" w14:paraId="4A9F1254"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28AFC08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Filas en ioc_sessions</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7979B14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 (tabla inexistente)</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4C93513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654</w:t>
            </w:r>
          </w:p>
        </w:tc>
      </w:tr>
      <w:tr w:rsidR="002129F3" w14:paraId="5E3AC051" w14:textId="77777777">
        <w:trPr>
          <w:cantSplit/>
          <w:trHeight w:val="300"/>
        </w:trPr>
        <w:tc>
          <w:tcPr>
            <w:tcW w:w="3984" w:type="dxa"/>
            <w:tcBorders>
              <w:top w:val="single" w:sz="4" w:space="0" w:color="989998"/>
              <w:left w:val="single" w:sz="4" w:space="0" w:color="989998"/>
              <w:bottom w:val="single" w:sz="3" w:space="0" w:color="989998"/>
              <w:right w:val="single" w:sz="3" w:space="0" w:color="989998"/>
            </w:tcBorders>
            <w:tcMar>
              <w:left w:w="0" w:type="dxa"/>
              <w:right w:w="0" w:type="dxa"/>
            </w:tcMar>
          </w:tcPr>
          <w:p w14:paraId="538F039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Reportes en modo trigger</w:t>
            </w:r>
          </w:p>
        </w:tc>
        <w:tc>
          <w:tcPr>
            <w:tcW w:w="2322" w:type="dxa"/>
            <w:tcBorders>
              <w:top w:val="single" w:sz="4" w:space="0" w:color="989998"/>
              <w:left w:val="single" w:sz="3" w:space="0" w:color="989998"/>
              <w:bottom w:val="single" w:sz="3" w:space="0" w:color="989998"/>
              <w:right w:val="single" w:sz="3" w:space="0" w:color="989998"/>
            </w:tcBorders>
            <w:tcMar>
              <w:left w:w="0" w:type="dxa"/>
              <w:right w:w="0" w:type="dxa"/>
            </w:tcMar>
          </w:tcPr>
          <w:p w14:paraId="3088D6D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4</w:t>
            </w:r>
          </w:p>
        </w:tc>
        <w:tc>
          <w:tcPr>
            <w:tcW w:w="2766" w:type="dxa"/>
            <w:tcBorders>
              <w:top w:val="single" w:sz="4" w:space="0" w:color="989998"/>
              <w:left w:val="single" w:sz="3" w:space="0" w:color="989998"/>
              <w:bottom w:val="single" w:sz="3" w:space="0" w:color="989998"/>
              <w:right w:val="single" w:sz="4" w:space="0" w:color="989998"/>
            </w:tcBorders>
            <w:tcMar>
              <w:left w:w="0" w:type="dxa"/>
              <w:right w:w="0" w:type="dxa"/>
            </w:tcMar>
          </w:tcPr>
          <w:p w14:paraId="0CA62DE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4</w:t>
            </w:r>
          </w:p>
        </w:tc>
      </w:tr>
      <w:tr w:rsidR="002129F3" w14:paraId="24F4E16A"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0EF0CA6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Ejecuciones de ioc-extractor (éxito / error)</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4690B4BE"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30 (7 / 23)</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3872BE2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33 (33 / 0)</w:t>
            </w:r>
          </w:p>
        </w:tc>
      </w:tr>
      <w:tr w:rsidR="002129F3" w14:paraId="33CEE587"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617868C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Filas en error_log</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6358D995"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 (sin escritor)</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62A01EE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w:t>
            </w:r>
          </w:p>
        </w:tc>
      </w:tr>
    </w:tbl>
    <w:p w14:paraId="234842D0" w14:textId="77777777" w:rsidR="002129F3" w:rsidRDefault="003975F5">
      <w:pPr>
        <w:keepNext/>
        <w:autoSpaceDE w:val="0"/>
        <w:autoSpaceDN w:val="0"/>
        <w:spacing w:before="10" w:after="232" w:line="298" w:lineRule="auto"/>
      </w:pPr>
      <w:r>
        <w:rPr>
          <w:rFonts w:ascii="Times New Roman" w:eastAsia="Times New Roman" w:hAnsi="Times New Roman"/>
          <w:color w:val="000000"/>
          <w:sz w:val="20"/>
        </w:rPr>
        <w:t xml:space="preserve">Nota. Elaboración propia a partir de los documentos de verificación y los CSV de evidencia del repositorio. Columna W1: reconstruida desde el log de Cowrie y el historial de n8n, porque la base de esa ventana no se conservó (§5.2.6); el valor de eventos procesados al cierre proviene del documento de verificación de W1. </w:t>
      </w:r>
    </w:p>
    <w:p w14:paraId="2637E614" w14:textId="77777777" w:rsidR="002129F3" w:rsidRDefault="003975F5">
      <w:pPr>
        <w:keepNext/>
        <w:autoSpaceDE w:val="0"/>
        <w:autoSpaceDN w:val="0"/>
        <w:spacing w:before="268" w:after="236" w:line="230" w:lineRule="auto"/>
      </w:pPr>
      <w:r>
        <w:fldChar w:fldCharType="begin"/>
      </w:r>
      <w:r>
        <w:instrText xml:space="preserve"> TC "</w:instrText>
      </w:r>
      <w:bookmarkStart w:id="78" w:name="_Toc242432829"/>
      <w:r>
        <w:instrText>Tabla 5.5: Sesiones persistidas del lote 2.</w:instrText>
      </w:r>
      <w:bookmarkEnd w:id="78"/>
      <w:r>
        <w:instrText xml:space="preserve">" \f T \l 1 </w:instrText>
      </w:r>
      <w:r>
        <w:fldChar w:fldCharType="end"/>
      </w:r>
      <w:r>
        <w:rPr>
          <w:rFonts w:ascii="Times New Roman" w:eastAsia="Times New Roman" w:hAnsi="Times New Roman"/>
          <w:i/>
          <w:color w:val="000000"/>
          <w:sz w:val="20"/>
        </w:rPr>
        <w:t>Tabla 5.5: Sesiones persistidas del lote 2.</w:t>
      </w:r>
    </w:p>
    <w:tbl>
      <w:tblPr>
        <w:tblW w:w="0" w:type="auto"/>
        <w:tblInd w:w="5" w:type="dxa"/>
        <w:tblLayout w:type="fixed"/>
        <w:tblLook w:val="04A0" w:firstRow="1" w:lastRow="0" w:firstColumn="1" w:lastColumn="0" w:noHBand="0" w:noVBand="1"/>
      </w:tblPr>
      <w:tblGrid>
        <w:gridCol w:w="2484"/>
        <w:gridCol w:w="1110"/>
        <w:gridCol w:w="2140"/>
        <w:gridCol w:w="2140"/>
        <w:gridCol w:w="1198"/>
      </w:tblGrid>
      <w:tr w:rsidR="002129F3" w14:paraId="29EBF519" w14:textId="77777777">
        <w:trPr>
          <w:cantSplit/>
          <w:trHeight w:val="300"/>
          <w:tblHeader/>
        </w:trPr>
        <w:tc>
          <w:tcPr>
            <w:tcW w:w="24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9824FCD"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Sesión (events.session)</w:t>
            </w:r>
          </w:p>
        </w:tc>
        <w:tc>
          <w:tcPr>
            <w:tcW w:w="111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73C50B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Eventos</w:t>
            </w:r>
          </w:p>
        </w:tc>
        <w:tc>
          <w:tcPr>
            <w:tcW w:w="2140"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4FF0CC13"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Primer evento (UTC)</w:t>
            </w:r>
          </w:p>
        </w:tc>
        <w:tc>
          <w:tcPr>
            <w:tcW w:w="2140"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63D1E811"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Último evento (UTC)</w:t>
            </w:r>
          </w:p>
        </w:tc>
        <w:tc>
          <w:tcPr>
            <w:tcW w:w="119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6C0B4FD"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Duración</w:t>
            </w:r>
          </w:p>
        </w:tc>
      </w:tr>
      <w:tr w:rsidR="002129F3" w14:paraId="48238195" w14:textId="77777777">
        <w:trPr>
          <w:cantSplit/>
          <w:trHeight w:val="300"/>
        </w:trPr>
        <w:tc>
          <w:tcPr>
            <w:tcW w:w="2484" w:type="dxa"/>
            <w:tcBorders>
              <w:top w:val="single" w:sz="3" w:space="0" w:color="989998"/>
              <w:left w:val="single" w:sz="4" w:space="0" w:color="989998"/>
              <w:bottom w:val="single" w:sz="3" w:space="0" w:color="989998"/>
              <w:right w:val="single" w:sz="4" w:space="0" w:color="989998"/>
            </w:tcBorders>
            <w:tcMar>
              <w:left w:w="0" w:type="dxa"/>
              <w:right w:w="0" w:type="dxa"/>
            </w:tcMar>
          </w:tcPr>
          <w:p w14:paraId="5C2699D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e355bc9ba0d1</w:t>
            </w:r>
          </w:p>
        </w:tc>
        <w:tc>
          <w:tcPr>
            <w:tcW w:w="1110" w:type="dxa"/>
            <w:tcBorders>
              <w:top w:val="single" w:sz="3" w:space="0" w:color="989998"/>
              <w:left w:val="single" w:sz="4" w:space="0" w:color="989998"/>
              <w:bottom w:val="single" w:sz="3" w:space="0" w:color="989998"/>
              <w:right w:val="single" w:sz="4" w:space="0" w:color="989998"/>
            </w:tcBorders>
            <w:tcMar>
              <w:left w:w="0" w:type="dxa"/>
              <w:right w:w="0" w:type="dxa"/>
            </w:tcMar>
          </w:tcPr>
          <w:p w14:paraId="4FE8E48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13</w:t>
            </w:r>
          </w:p>
        </w:tc>
        <w:tc>
          <w:tcPr>
            <w:tcW w:w="2140" w:type="dxa"/>
            <w:tcBorders>
              <w:top w:val="single" w:sz="3" w:space="0" w:color="989998"/>
              <w:left w:val="single" w:sz="4" w:space="0" w:color="989998"/>
              <w:bottom w:val="single" w:sz="3" w:space="0" w:color="989998"/>
              <w:right w:val="single" w:sz="3" w:space="0" w:color="989998"/>
            </w:tcBorders>
            <w:tcMar>
              <w:left w:w="0" w:type="dxa"/>
              <w:right w:w="0" w:type="dxa"/>
            </w:tcMar>
          </w:tcPr>
          <w:p w14:paraId="3494394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04:59:58.114</w:t>
            </w:r>
          </w:p>
        </w:tc>
        <w:tc>
          <w:tcPr>
            <w:tcW w:w="2140" w:type="dxa"/>
            <w:tcBorders>
              <w:top w:val="single" w:sz="3" w:space="0" w:color="989998"/>
              <w:left w:val="single" w:sz="3" w:space="0" w:color="989998"/>
              <w:bottom w:val="single" w:sz="3" w:space="0" w:color="989998"/>
              <w:right w:val="single" w:sz="4" w:space="0" w:color="989998"/>
            </w:tcBorders>
            <w:tcMar>
              <w:left w:w="0" w:type="dxa"/>
              <w:right w:w="0" w:type="dxa"/>
            </w:tcMar>
          </w:tcPr>
          <w:p w14:paraId="35664D02"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05:02:08.450</w:t>
            </w:r>
          </w:p>
        </w:tc>
        <w:tc>
          <w:tcPr>
            <w:tcW w:w="1198" w:type="dxa"/>
            <w:tcBorders>
              <w:top w:val="single" w:sz="3" w:space="0" w:color="989998"/>
              <w:left w:val="single" w:sz="4" w:space="0" w:color="989998"/>
              <w:bottom w:val="single" w:sz="3" w:space="0" w:color="989998"/>
              <w:right w:val="single" w:sz="4" w:space="0" w:color="989998"/>
            </w:tcBorders>
            <w:tcMar>
              <w:left w:w="0" w:type="dxa"/>
              <w:right w:w="0" w:type="dxa"/>
            </w:tcMar>
          </w:tcPr>
          <w:p w14:paraId="30A5150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130,3 s</w:t>
            </w:r>
          </w:p>
        </w:tc>
      </w:tr>
      <w:tr w:rsidR="002129F3" w14:paraId="761A2503" w14:textId="77777777">
        <w:trPr>
          <w:cantSplit/>
          <w:trHeight w:val="300"/>
        </w:trPr>
        <w:tc>
          <w:tcPr>
            <w:tcW w:w="2484" w:type="dxa"/>
            <w:tcBorders>
              <w:top w:val="single" w:sz="3" w:space="0" w:color="989998"/>
              <w:left w:val="single" w:sz="4" w:space="0" w:color="989998"/>
              <w:bottom w:val="single" w:sz="4" w:space="0" w:color="989998"/>
              <w:right w:val="single" w:sz="4" w:space="0" w:color="989998"/>
            </w:tcBorders>
            <w:tcMar>
              <w:left w:w="0" w:type="dxa"/>
              <w:right w:w="0" w:type="dxa"/>
            </w:tcMar>
          </w:tcPr>
          <w:p w14:paraId="152F102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54cf066a37cd</w:t>
            </w:r>
          </w:p>
        </w:tc>
        <w:tc>
          <w:tcPr>
            <w:tcW w:w="1110" w:type="dxa"/>
            <w:tcBorders>
              <w:top w:val="single" w:sz="3" w:space="0" w:color="989998"/>
              <w:left w:val="single" w:sz="4" w:space="0" w:color="989998"/>
              <w:bottom w:val="single" w:sz="4" w:space="0" w:color="989998"/>
              <w:right w:val="single" w:sz="4" w:space="0" w:color="989998"/>
            </w:tcBorders>
            <w:tcMar>
              <w:left w:w="0" w:type="dxa"/>
              <w:right w:w="0" w:type="dxa"/>
            </w:tcMar>
          </w:tcPr>
          <w:p w14:paraId="498AF4D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13</w:t>
            </w:r>
          </w:p>
        </w:tc>
        <w:tc>
          <w:tcPr>
            <w:tcW w:w="2140" w:type="dxa"/>
            <w:tcBorders>
              <w:top w:val="single" w:sz="3" w:space="0" w:color="989998"/>
              <w:left w:val="single" w:sz="4" w:space="0" w:color="989998"/>
              <w:bottom w:val="single" w:sz="4" w:space="0" w:color="989998"/>
              <w:right w:val="single" w:sz="3" w:space="0" w:color="989998"/>
            </w:tcBorders>
            <w:tcMar>
              <w:left w:w="0" w:type="dxa"/>
              <w:right w:w="0" w:type="dxa"/>
            </w:tcMar>
          </w:tcPr>
          <w:p w14:paraId="72DFCC0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05:03:01.241</w:t>
            </w:r>
          </w:p>
        </w:tc>
        <w:tc>
          <w:tcPr>
            <w:tcW w:w="2140" w:type="dxa"/>
            <w:tcBorders>
              <w:top w:val="single" w:sz="3" w:space="0" w:color="989998"/>
              <w:left w:val="single" w:sz="3" w:space="0" w:color="989998"/>
              <w:bottom w:val="single" w:sz="4" w:space="0" w:color="989998"/>
              <w:right w:val="single" w:sz="4" w:space="0" w:color="989998"/>
            </w:tcBorders>
            <w:tcMar>
              <w:left w:w="0" w:type="dxa"/>
              <w:right w:w="0" w:type="dxa"/>
            </w:tcMar>
          </w:tcPr>
          <w:p w14:paraId="0EA3D070"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05:05:11.601</w:t>
            </w:r>
          </w:p>
        </w:tc>
        <w:tc>
          <w:tcPr>
            <w:tcW w:w="1198" w:type="dxa"/>
            <w:tcBorders>
              <w:top w:val="single" w:sz="3" w:space="0" w:color="989998"/>
              <w:left w:val="single" w:sz="4" w:space="0" w:color="989998"/>
              <w:bottom w:val="single" w:sz="4" w:space="0" w:color="989998"/>
              <w:right w:val="single" w:sz="4" w:space="0" w:color="989998"/>
            </w:tcBorders>
            <w:tcMar>
              <w:left w:w="0" w:type="dxa"/>
              <w:right w:w="0" w:type="dxa"/>
            </w:tcMar>
          </w:tcPr>
          <w:p w14:paraId="3D8017B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130,4 s</w:t>
            </w:r>
          </w:p>
        </w:tc>
      </w:tr>
      <w:tr w:rsidR="002129F3" w14:paraId="66410060"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640ACF0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5e6fe1c13050</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0DB487BA"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61C791AE"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05:05:59.178</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402CB95F"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05:08:09.527</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0ED0405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130,3 s</w:t>
            </w:r>
          </w:p>
        </w:tc>
      </w:tr>
      <w:tr w:rsidR="002129F3" w14:paraId="5546D617"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66B85A9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d1e20e2ea9b9</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4978F68D"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40975DEF"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05:09:15.299</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09FB6415"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05:11:25.621</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0C3B2D5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130,3 s</w:t>
            </w:r>
          </w:p>
        </w:tc>
      </w:tr>
      <w:tr w:rsidR="002129F3" w14:paraId="5F653C64"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99023BF"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lastRenderedPageBreak/>
              <w:t>a3f0aaaa0cca</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49B825BC"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388C84D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05:12:14.805</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01D153B9"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05:14:25.184</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5685A058"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130,4 s</w:t>
            </w:r>
          </w:p>
        </w:tc>
      </w:tr>
      <w:tr w:rsidR="002129F3" w14:paraId="6C1B9736"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49CAB2C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Total</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003A409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65</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55CC735D" w14:textId="77777777" w:rsidR="002129F3" w:rsidRDefault="002129F3">
            <w:pPr>
              <w:keepNext/>
            </w:pP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1F728B75" w14:textId="77777777" w:rsidR="002129F3" w:rsidRDefault="002129F3">
            <w:pPr>
              <w:keepNext/>
            </w:pP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085CD31C" w14:textId="77777777" w:rsidR="002129F3" w:rsidRDefault="002129F3">
            <w:pPr>
              <w:keepNext/>
            </w:pPr>
          </w:p>
        </w:tc>
      </w:tr>
    </w:tbl>
    <w:p w14:paraId="7984DBBD" w14:textId="77777777" w:rsidR="002129F3" w:rsidRDefault="003975F5">
      <w:pPr>
        <w:autoSpaceDE w:val="0"/>
        <w:autoSpaceDN w:val="0"/>
        <w:spacing w:before="348" w:after="0" w:line="262" w:lineRule="auto"/>
        <w:ind w:right="42"/>
        <w:jc w:val="both"/>
      </w:pPr>
      <w:r>
        <w:rPr>
          <w:rFonts w:ascii="Times New Roman" w:eastAsia="Times New Roman" w:hAnsi="Times New Roman"/>
          <w:color w:val="000000"/>
          <w:sz w:val="20"/>
        </w:rPr>
        <w:t>Nota. La tabla events contiene además una fila sin sesión (04:58:31 UTC), correspondiente al ping sintético de prueba del webhook; se excluye de todos los cómputos. La coincidencia de 5 × 13 = 65 con el delta medido confirma que no hubo pérdidas en el lote 2. Elaboración propia.</w:t>
      </w:r>
    </w:p>
    <w:p w14:paraId="78EEDBDD" w14:textId="77777777" w:rsidR="002129F3" w:rsidRDefault="003975F5">
      <w:pPr>
        <w:autoSpaceDE w:val="0"/>
        <w:autoSpaceDN w:val="0"/>
        <w:spacing w:before="120" w:after="0" w:line="317" w:lineRule="auto"/>
        <w:ind w:right="24"/>
        <w:jc w:val="both"/>
      </w:pPr>
      <w:r>
        <w:rPr>
          <w:rFonts w:ascii="Times New Roman" w:eastAsia="Times New Roman" w:hAnsi="Times New Roman"/>
          <w:color w:val="000000"/>
          <w:sz w:val="24"/>
        </w:rPr>
        <w:t xml:space="preserve">Cada sesión generó exactamente 13 eventos: cowrie.session.connect, dos cowrie.login.failed, un cowrie.login.success, cowrie.session.params, seis cowrie.command.input, cowrie.log.closed y cowrie.session.closed. </w:t>
      </w:r>
    </w:p>
    <w:p w14:paraId="7E75B760" w14:textId="77777777" w:rsidR="002129F3" w:rsidRDefault="003975F5">
      <w:pPr>
        <w:pStyle w:val="Ttulo3"/>
        <w:autoSpaceDE w:val="0"/>
        <w:autoSpaceDN w:val="0"/>
        <w:spacing w:before="348" w:line="346" w:lineRule="auto"/>
      </w:pPr>
      <w:r>
        <w:t xml:space="preserve">5.3.2 Métricas de procesamiento </w:t>
      </w:r>
    </w:p>
    <w:p w14:paraId="0508D517"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La latencia de entrega al webhook de n8n, medida con el log del forwarder, es inferior a un segundo por evento (resolución del log); su equivalencia con la persistencia la confirma la consulta V1 del §5.3.5 sobre los 65 eventos del lote 2 (delta created_at − timestamp): media 348,02 ms, mediana 330,56 ms, mínimo 100,16 ms, máximo 798,34 ms, desviación estándar muestral 160,08 ms (Anexo III, Tabla III-1b). Esta medición es la base cuantitativa principal de P1. </w:t>
      </w:r>
    </w:p>
    <w:p w14:paraId="3EE38688"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Como referencia complementaria, la sesión del 10–11/08/2026, cuyo agregado proviene de un registro anterior del proyecto (las 13 mediciones individuales no se conservan y su definición de latencia no puede verificarse), informó una media de 297 ms (Anexo III, Tabla III-1), del mismo orden de magnitud aunque no directamente comparable con la medición principal. </w:t>
      </w:r>
    </w:p>
    <w:p w14:paraId="39ACEB92" w14:textId="77777777" w:rsidR="002129F3" w:rsidRDefault="003975F5">
      <w:pPr>
        <w:autoSpaceDE w:val="0"/>
        <w:autoSpaceDN w:val="0"/>
        <w:spacing w:before="120" w:after="90" w:line="326" w:lineRule="auto"/>
        <w:ind w:right="20"/>
        <w:jc w:val="both"/>
      </w:pPr>
      <w:r>
        <w:rPr>
          <w:rFonts w:ascii="Times New Roman" w:eastAsia="Times New Roman" w:hAnsi="Times New Roman"/>
          <w:color w:val="000000"/>
          <w:sz w:val="24"/>
        </w:rPr>
        <w:t xml:space="preserve">En la validación W2, la misma diferencia created_at − timestamp sobre los 1.998 eventos de la ventana dio una media de 1.608,76 ms (mediana 1.037,16 ms; mínimo 412,20 ms; máximo 4.922,22 ms; desviación estándar muestral 984,98 ms), y la duración de las 1.998 ejecuciones de event-ingest registrada por n8n, una media de 1.299,42 ms (mediana 687,50 ms; máximo </w:t>
      </w:r>
    </w:p>
    <w:tbl>
      <w:tblPr>
        <w:tblW w:w="0" w:type="auto"/>
        <w:tblLayout w:type="fixed"/>
        <w:tblLook w:val="04A0" w:firstRow="1" w:lastRow="0" w:firstColumn="1" w:lastColumn="0" w:noHBand="0" w:noVBand="1"/>
      </w:tblPr>
      <w:tblGrid>
        <w:gridCol w:w="882"/>
        <w:gridCol w:w="1020"/>
        <w:gridCol w:w="4600"/>
        <w:gridCol w:w="780"/>
        <w:gridCol w:w="1820"/>
      </w:tblGrid>
      <w:tr w:rsidR="002129F3" w14:paraId="14774430" w14:textId="77777777">
        <w:trPr>
          <w:cantSplit/>
          <w:trHeight w:val="300"/>
        </w:trPr>
        <w:tc>
          <w:tcPr>
            <w:tcW w:w="882" w:type="dxa"/>
            <w:tcMar>
              <w:left w:w="0" w:type="dxa"/>
              <w:right w:w="0" w:type="dxa"/>
            </w:tcMar>
          </w:tcPr>
          <w:p w14:paraId="39D6038D"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3.269 </w:t>
            </w:r>
          </w:p>
        </w:tc>
        <w:tc>
          <w:tcPr>
            <w:tcW w:w="1020" w:type="dxa"/>
            <w:tcMar>
              <w:left w:w="0" w:type="dxa"/>
              <w:right w:w="0" w:type="dxa"/>
            </w:tcMar>
          </w:tcPr>
          <w:p w14:paraId="625304F3"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ms) </w:t>
            </w:r>
          </w:p>
        </w:tc>
        <w:tc>
          <w:tcPr>
            <w:tcW w:w="4600" w:type="dxa"/>
            <w:tcMar>
              <w:left w:w="0" w:type="dxa"/>
              <w:right w:w="0" w:type="dxa"/>
            </w:tcMar>
          </w:tcPr>
          <w:p w14:paraId="25F1B81E"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(docs/evidencia/latencia_2026-09-30.csv </w:t>
            </w:r>
          </w:p>
        </w:tc>
        <w:tc>
          <w:tcPr>
            <w:tcW w:w="780" w:type="dxa"/>
            <w:tcMar>
              <w:left w:w="0" w:type="dxa"/>
              <w:right w:w="0" w:type="dxa"/>
            </w:tcMar>
          </w:tcPr>
          <w:p w14:paraId="45312892"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y </w:t>
            </w:r>
          </w:p>
        </w:tc>
        <w:tc>
          <w:tcPr>
            <w:tcW w:w="1820" w:type="dxa"/>
            <w:tcMar>
              <w:left w:w="0" w:type="dxa"/>
              <w:right w:w="0" w:type="dxa"/>
            </w:tcMar>
          </w:tcPr>
          <w:p w14:paraId="09EE426F" w14:textId="77777777" w:rsidR="002129F3" w:rsidRDefault="003975F5">
            <w:pPr>
              <w:autoSpaceDE w:val="0"/>
              <w:autoSpaceDN w:val="0"/>
              <w:spacing w:before="30" w:after="0" w:line="230" w:lineRule="auto"/>
              <w:ind w:left="298"/>
            </w:pPr>
            <w:r>
              <w:rPr>
                <w:rFonts w:ascii="Times New Roman" w:eastAsia="Times New Roman" w:hAnsi="Times New Roman"/>
                <w:color w:val="000000"/>
                <w:sz w:val="24"/>
              </w:rPr>
              <w:t>docs/evidencia/</w:t>
            </w:r>
          </w:p>
        </w:tc>
      </w:tr>
    </w:tbl>
    <w:p w14:paraId="3E7FB131"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ejecuciones_duracion_2026-09-30.csv). El aumento respecto de L0 es consistente con la consulta de país, que desde el 29/09/2026 agrega una solicitud HTTP a ip-api.com por evento (§5.8.3), y con la llegada en ráfagas de los eventos de cada corrida, que n8n procesa de a uno. Ningún evento superó los 15 s del umbral de P1. </w:t>
      </w:r>
    </w:p>
    <w:p w14:paraId="43BD70C7" w14:textId="77777777" w:rsidR="002129F3" w:rsidRDefault="003975F5">
      <w:pPr>
        <w:pStyle w:val="Ttulo3"/>
        <w:autoSpaceDE w:val="0"/>
        <w:autoSpaceDN w:val="0"/>
        <w:spacing w:before="346" w:line="336" w:lineRule="auto"/>
      </w:pPr>
      <w:r>
        <w:t xml:space="preserve">5.3.3 Temporización de las sesiones </w:t>
      </w:r>
    </w:p>
    <w:p w14:paraId="559C632D"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Las cinco sesiones tienen duraciones prácticamente idénticas (130,3–130,4 s). Los intentos de autenticación se registran con ≈22 s de separación y los seis comandos, con 10–11 s. Esta regularidad es la de un cliente con temporización fija y confirma que la actividad es la del simulador; no admite inferencias sobre comportamiento humano. </w:t>
      </w:r>
    </w:p>
    <w:p w14:paraId="6B9589DD" w14:textId="77777777" w:rsidR="002129F3" w:rsidRDefault="003975F5">
      <w:pPr>
        <w:pStyle w:val="Ttulo3"/>
        <w:autoSpaceDE w:val="0"/>
        <w:autoSpaceDN w:val="0"/>
        <w:spacing w:before="346" w:line="319" w:lineRule="auto"/>
      </w:pPr>
      <w:r>
        <w:lastRenderedPageBreak/>
        <w:t xml:space="preserve">5.3.4 Credenciales observadas </w:t>
      </w:r>
    </w:p>
    <w:p w14:paraId="62D6DF4A"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En el lote L0, la base de usuarios de Cowrie (cowrie/userdb.txt) definía dos credenciales válidas: admin:test123 y guest:guest123 (en las validaciones W1 y W2 son seis; §5.2.6). En cada sesión se intentaron tres combinaciones (Tabla 5.6). </w:t>
      </w:r>
    </w:p>
    <w:p w14:paraId="68410B66" w14:textId="77777777" w:rsidR="002129F3" w:rsidRDefault="003975F5">
      <w:pPr>
        <w:keepNext/>
        <w:autoSpaceDE w:val="0"/>
        <w:autoSpaceDN w:val="0"/>
        <w:spacing w:before="270" w:after="234" w:line="230" w:lineRule="auto"/>
      </w:pPr>
      <w:r>
        <w:fldChar w:fldCharType="begin"/>
      </w:r>
      <w:r>
        <w:instrText xml:space="preserve"> TC "</w:instrText>
      </w:r>
      <w:bookmarkStart w:id="79" w:name="_Toc242432830"/>
      <w:r>
        <w:instrText>Tabla 5.6: Credenciales intentadas en el lote 2.</w:instrText>
      </w:r>
      <w:bookmarkEnd w:id="79"/>
      <w:r>
        <w:instrText xml:space="preserve">" \f T \l 1 </w:instrText>
      </w:r>
      <w:r>
        <w:fldChar w:fldCharType="end"/>
      </w:r>
      <w:r>
        <w:rPr>
          <w:rFonts w:ascii="Times New Roman" w:eastAsia="Times New Roman" w:hAnsi="Times New Roman"/>
          <w:i/>
          <w:color w:val="000000"/>
          <w:sz w:val="20"/>
        </w:rPr>
        <w:t>Tabla 5.6: Credenciales intentadas en el lote 2.</w:t>
      </w:r>
    </w:p>
    <w:tbl>
      <w:tblPr>
        <w:tblW w:w="0" w:type="auto"/>
        <w:tblInd w:w="5" w:type="dxa"/>
        <w:tblLayout w:type="fixed"/>
        <w:tblLook w:val="04A0" w:firstRow="1" w:lastRow="0" w:firstColumn="1" w:lastColumn="0" w:noHBand="0" w:noVBand="1"/>
      </w:tblPr>
      <w:tblGrid>
        <w:gridCol w:w="2824"/>
        <w:gridCol w:w="2230"/>
        <w:gridCol w:w="4018"/>
      </w:tblGrid>
      <w:tr w:rsidR="002129F3" w14:paraId="39949056" w14:textId="77777777">
        <w:trPr>
          <w:cantSplit/>
          <w:trHeight w:val="300"/>
          <w:tblHeader/>
        </w:trPr>
        <w:tc>
          <w:tcPr>
            <w:tcW w:w="2824"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225F290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Credencial</w:t>
            </w:r>
          </w:p>
        </w:tc>
        <w:tc>
          <w:tcPr>
            <w:tcW w:w="2230"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37B5339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Resultado</w:t>
            </w:r>
          </w:p>
        </w:tc>
        <w:tc>
          <w:tcPr>
            <w:tcW w:w="4018"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3D88864A"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Intentos (5 sesiones)</w:t>
            </w:r>
          </w:p>
        </w:tc>
      </w:tr>
      <w:tr w:rsidR="002129F3" w14:paraId="0184CBE4" w14:textId="77777777">
        <w:trPr>
          <w:cantSplit/>
          <w:trHeight w:val="300"/>
        </w:trPr>
        <w:tc>
          <w:tcPr>
            <w:tcW w:w="2824" w:type="dxa"/>
            <w:tcBorders>
              <w:top w:val="single" w:sz="3" w:space="0" w:color="989998"/>
              <w:left w:val="single" w:sz="4" w:space="0" w:color="989998"/>
              <w:bottom w:val="single" w:sz="4" w:space="0" w:color="989998"/>
              <w:right w:val="single" w:sz="4" w:space="0" w:color="989998"/>
            </w:tcBorders>
            <w:tcMar>
              <w:left w:w="0" w:type="dxa"/>
              <w:right w:w="0" w:type="dxa"/>
            </w:tcMar>
          </w:tcPr>
          <w:p w14:paraId="137209B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admin:123456</w:t>
            </w:r>
          </w:p>
        </w:tc>
        <w:tc>
          <w:tcPr>
            <w:tcW w:w="2230" w:type="dxa"/>
            <w:tcBorders>
              <w:top w:val="single" w:sz="3" w:space="0" w:color="989998"/>
              <w:left w:val="single" w:sz="4" w:space="0" w:color="989998"/>
              <w:bottom w:val="single" w:sz="4" w:space="0" w:color="989998"/>
              <w:right w:val="single" w:sz="4" w:space="0" w:color="989998"/>
            </w:tcBorders>
            <w:tcMar>
              <w:left w:w="0" w:type="dxa"/>
              <w:right w:w="0" w:type="dxa"/>
            </w:tcMar>
          </w:tcPr>
          <w:p w14:paraId="18EB562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Fallido</w:t>
            </w:r>
          </w:p>
        </w:tc>
        <w:tc>
          <w:tcPr>
            <w:tcW w:w="4018" w:type="dxa"/>
            <w:tcBorders>
              <w:top w:val="single" w:sz="3" w:space="0" w:color="989998"/>
              <w:left w:val="single" w:sz="4" w:space="0" w:color="989998"/>
              <w:bottom w:val="single" w:sz="4" w:space="0" w:color="989998"/>
              <w:right w:val="single" w:sz="4" w:space="0" w:color="989998"/>
            </w:tcBorders>
            <w:tcMar>
              <w:left w:w="0" w:type="dxa"/>
              <w:right w:w="0" w:type="dxa"/>
            </w:tcMar>
          </w:tcPr>
          <w:p w14:paraId="1753B649"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w:t>
            </w:r>
          </w:p>
        </w:tc>
      </w:tr>
      <w:tr w:rsidR="002129F3" w14:paraId="5BCB21CD" w14:textId="77777777">
        <w:trPr>
          <w:cantSplit/>
          <w:trHeight w:val="300"/>
        </w:trPr>
        <w:tc>
          <w:tcPr>
            <w:tcW w:w="2824" w:type="dxa"/>
            <w:tcBorders>
              <w:top w:val="single" w:sz="4" w:space="0" w:color="989998"/>
              <w:left w:val="single" w:sz="4" w:space="0" w:color="989998"/>
              <w:bottom w:val="single" w:sz="4" w:space="0" w:color="989998"/>
              <w:right w:val="single" w:sz="4" w:space="0" w:color="989998"/>
            </w:tcBorders>
            <w:tcMar>
              <w:left w:w="0" w:type="dxa"/>
              <w:right w:w="0" w:type="dxa"/>
            </w:tcMar>
          </w:tcPr>
          <w:p w14:paraId="5E8E943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admin:admin</w:t>
            </w:r>
          </w:p>
        </w:tc>
        <w:tc>
          <w:tcPr>
            <w:tcW w:w="2230" w:type="dxa"/>
            <w:tcBorders>
              <w:top w:val="single" w:sz="4" w:space="0" w:color="989998"/>
              <w:left w:val="single" w:sz="4" w:space="0" w:color="989998"/>
              <w:bottom w:val="single" w:sz="4" w:space="0" w:color="989998"/>
              <w:right w:val="single" w:sz="4" w:space="0" w:color="989998"/>
            </w:tcBorders>
            <w:tcMar>
              <w:left w:w="0" w:type="dxa"/>
              <w:right w:w="0" w:type="dxa"/>
            </w:tcMar>
          </w:tcPr>
          <w:p w14:paraId="1ED9BAA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Fallido</w:t>
            </w:r>
          </w:p>
        </w:tc>
        <w:tc>
          <w:tcPr>
            <w:tcW w:w="4018" w:type="dxa"/>
            <w:tcBorders>
              <w:top w:val="single" w:sz="4" w:space="0" w:color="989998"/>
              <w:left w:val="single" w:sz="4" w:space="0" w:color="989998"/>
              <w:bottom w:val="single" w:sz="4" w:space="0" w:color="989998"/>
              <w:right w:val="single" w:sz="4" w:space="0" w:color="989998"/>
            </w:tcBorders>
            <w:tcMar>
              <w:left w:w="0" w:type="dxa"/>
              <w:right w:w="0" w:type="dxa"/>
            </w:tcMar>
          </w:tcPr>
          <w:p w14:paraId="21DAA3D0"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w:t>
            </w:r>
          </w:p>
        </w:tc>
      </w:tr>
      <w:tr w:rsidR="002129F3" w14:paraId="0DE367CC" w14:textId="77777777">
        <w:trPr>
          <w:cantSplit/>
          <w:trHeight w:val="300"/>
        </w:trPr>
        <w:tc>
          <w:tcPr>
            <w:tcW w:w="2824" w:type="dxa"/>
            <w:tcBorders>
              <w:top w:val="single" w:sz="4" w:space="0" w:color="989998"/>
              <w:left w:val="single" w:sz="4" w:space="0" w:color="989998"/>
              <w:bottom w:val="single" w:sz="4" w:space="0" w:color="989998"/>
              <w:right w:val="single" w:sz="4" w:space="0" w:color="989998"/>
            </w:tcBorders>
            <w:tcMar>
              <w:left w:w="0" w:type="dxa"/>
              <w:right w:w="0" w:type="dxa"/>
            </w:tcMar>
          </w:tcPr>
          <w:p w14:paraId="1ADC9B01"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admin:test123</w:t>
            </w:r>
          </w:p>
        </w:tc>
        <w:tc>
          <w:tcPr>
            <w:tcW w:w="2230" w:type="dxa"/>
            <w:tcBorders>
              <w:top w:val="single" w:sz="4" w:space="0" w:color="989998"/>
              <w:left w:val="single" w:sz="4" w:space="0" w:color="989998"/>
              <w:bottom w:val="single" w:sz="4" w:space="0" w:color="989998"/>
              <w:right w:val="single" w:sz="4" w:space="0" w:color="989998"/>
            </w:tcBorders>
            <w:tcMar>
              <w:left w:w="0" w:type="dxa"/>
              <w:right w:w="0" w:type="dxa"/>
            </w:tcMar>
          </w:tcPr>
          <w:p w14:paraId="1C332D9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Exitoso</w:t>
            </w:r>
          </w:p>
        </w:tc>
        <w:tc>
          <w:tcPr>
            <w:tcW w:w="4018" w:type="dxa"/>
            <w:tcBorders>
              <w:top w:val="single" w:sz="4" w:space="0" w:color="989998"/>
              <w:left w:val="single" w:sz="4" w:space="0" w:color="989998"/>
              <w:bottom w:val="single" w:sz="4" w:space="0" w:color="989998"/>
              <w:right w:val="single" w:sz="4" w:space="0" w:color="989998"/>
            </w:tcBorders>
            <w:tcMar>
              <w:left w:w="0" w:type="dxa"/>
              <w:right w:w="0" w:type="dxa"/>
            </w:tcMar>
          </w:tcPr>
          <w:p w14:paraId="7267A9A1"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5</w:t>
            </w:r>
          </w:p>
        </w:tc>
      </w:tr>
    </w:tbl>
    <w:p w14:paraId="6811BC92"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0B7C277A" w14:textId="77777777" w:rsidR="002432E5" w:rsidRDefault="009D0BE8">
      <w:pPr>
        <w:autoSpaceDE w:val="0"/>
        <w:autoSpaceDN w:val="0"/>
        <w:spacing w:before="120" w:after="0" w:line="348" w:lineRule="auto"/>
        <w:ind w:right="20"/>
        <w:jc w:val="both"/>
      </w:pPr>
      <w:r>
        <w:rPr>
          <w:rFonts w:ascii="Times New Roman" w:eastAsia="Times New Roman" w:hAnsi="Times New Roman"/>
          <w:color w:val="000000"/>
          <w:sz w:val="24"/>
        </w:rPr>
        <w:t>Política de credenciales. Las credenciales capturadas se almacenan en claro en events.password e iocs.value y se exhiben en claro en este documento, por su valor analítico: contar las más frecuentes, usarlas en listas de bloqueo o detectar reutilización exige conservar el valor original. Son credenciales de laboratorio, definidas por el equipo, que no pertenecen a ninguna persona ni constituyen información referida a personas determinadas o determinables en los términos del art. 2 de la Ley 25.326. En un de</w:t>
      </w:r>
      <w:r>
        <w:rPr>
          <w:rFonts w:ascii="Times New Roman" w:eastAsia="Times New Roman" w:hAnsi="Times New Roman"/>
          <w:color w:val="000000"/>
          <w:sz w:val="24"/>
        </w:rPr>
        <w:t>spliegue expuesto a Internet podrían vincularse con personas reales; el §7.4 formula la recomendación correspondiente.</w:t>
      </w:r>
    </w:p>
    <w:p w14:paraId="35031F28" w14:textId="77777777" w:rsidR="002129F3" w:rsidRDefault="003975F5">
      <w:pPr>
        <w:pStyle w:val="Ttulo3"/>
        <w:autoSpaceDE w:val="0"/>
        <w:autoSpaceDN w:val="0"/>
        <w:spacing w:before="512" w:line="334" w:lineRule="auto"/>
      </w:pPr>
      <w:r>
        <w:t xml:space="preserve">5.3.5 Consultas </w:t>
      </w:r>
    </w:p>
    <w:p w14:paraId="53CEFEF9" w14:textId="77777777" w:rsidR="002432E5" w:rsidRDefault="009D0BE8">
      <w:pPr>
        <w:autoSpaceDE w:val="0"/>
        <w:autoSpaceDN w:val="0"/>
        <w:spacing w:before="120" w:after="0" w:line="334" w:lineRule="auto"/>
      </w:pPr>
      <w:r>
        <w:rPr>
          <w:rFonts w:ascii="Times New Roman" w:eastAsia="Times New Roman" w:hAnsi="Times New Roman"/>
          <w:color w:val="000000"/>
          <w:sz w:val="24"/>
        </w:rPr>
        <w:t>Las cifras de este capítulo se obtuvieron con consultas SQL sobre la base del laboratorio (conteos y sesiones, atribución por sesión de P3, cobertura por reportes de P4 y verificaciones V1 a V3). El texto completo de cada consulta está en el Anexo VII.5 y sus salidas literales, en la carpeta de evidencia y en los documentos de verificación del repositorio.</w:t>
      </w:r>
    </w:p>
    <w:p w14:paraId="47186E33" w14:textId="77777777" w:rsidR="002129F3" w:rsidRDefault="003975F5">
      <w:pPr>
        <w:pStyle w:val="Ttulo2"/>
        <w:autoSpaceDE w:val="0"/>
        <w:autoSpaceDN w:val="0"/>
        <w:spacing w:before="392" w:line="348" w:lineRule="auto"/>
      </w:pPr>
      <w:bookmarkStart w:id="80" w:name="_Toc242432761"/>
      <w:r>
        <w:t>5.4 Observaciones generales del entorno</w:t>
      </w:r>
      <w:bookmarkEnd w:id="80"/>
      <w:r>
        <w:t xml:space="preserve"> </w:t>
      </w:r>
    </w:p>
    <w:p w14:paraId="0F4868E8" w14:textId="77777777" w:rsidR="002432E5" w:rsidRDefault="009D0BE8">
      <w:pPr>
        <w:autoSpaceDE w:val="0"/>
        <w:autoSpaceDN w:val="0"/>
        <w:spacing w:before="120" w:after="0" w:line="348" w:lineRule="auto"/>
      </w:pPr>
      <w:r>
        <w:rPr>
          <w:rFonts w:ascii="Times New Roman" w:eastAsia="Times New Roman" w:hAnsi="Times New Roman"/>
          <w:color w:val="000000"/>
          <w:sz w:val="24"/>
        </w:rPr>
        <w:t>El hallazgo operativo más relevante es la falla silenciosa del lote 1: las cinco corridas del simulador terminaron sin errores del lado del cliente, pero ninguno de los 65 eventos llegó a la base. El log del forwarder registró la respuesta HTTP 404 de n8n en cada entrega, porque el workflow event-ingest no estaba activo y un workflow con disparador Webhook solo registra su URL de producción cuando está activado. La falla fue invisible para el simulador, que valida la respuesta de Cowrie y no la persistencia</w:t>
      </w:r>
      <w:r>
        <w:rPr>
          <w:rFonts w:ascii="Times New Roman" w:eastAsia="Times New Roman" w:hAnsi="Times New Roman"/>
          <w:color w:val="000000"/>
          <w:sz w:val="24"/>
        </w:rPr>
        <w:t xml:space="preserve">, y el sistema no la registró; desde el 05/10/2026 health-monitor detecta este tipo de falla (§4.18.4). Se corrigió activando el workflow por CLI y reiniciando el contenedor; después, el lote 2 persistió el 100 % de sus eventos. El episodio pone de manifiesto un requisito operativo que el diseño no documentaba </w:t>
      </w:r>
      <w:r>
        <w:rPr>
          <w:rFonts w:ascii="Times New Roman" w:eastAsia="Times New Roman" w:hAnsi="Times New Roman"/>
          <w:color w:val="000000"/>
          <w:sz w:val="24"/>
        </w:rPr>
        <w:lastRenderedPageBreak/>
        <w:t>—el estado de activación de cada workflow— y la necesidad de monitorear la cadena de extremo a extremo, no solo sus componentes.</w:t>
      </w:r>
    </w:p>
    <w:p w14:paraId="67ED3F9B" w14:textId="77777777" w:rsidR="002129F3" w:rsidRDefault="003975F5">
      <w:pPr>
        <w:pStyle w:val="Ttulo2"/>
        <w:autoSpaceDE w:val="0"/>
        <w:autoSpaceDN w:val="0"/>
        <w:spacing w:before="390" w:line="230" w:lineRule="auto"/>
      </w:pPr>
      <w:bookmarkStart w:id="81" w:name="_Toc242432762"/>
      <w:r>
        <w:t>5.5 Caracterización de la actividad observada</w:t>
      </w:r>
      <w:bookmarkEnd w:id="81"/>
      <w:r>
        <w:t xml:space="preserve"> </w:t>
      </w:r>
    </w:p>
    <w:p w14:paraId="13AE0769" w14:textId="77777777" w:rsidR="002129F3" w:rsidRDefault="003975F5">
      <w:pPr>
        <w:pStyle w:val="Ttulo3"/>
        <w:autoSpaceDE w:val="0"/>
        <w:autoSpaceDN w:val="0"/>
        <w:spacing w:before="210" w:line="341" w:lineRule="auto"/>
      </w:pPr>
      <w:r>
        <w:t xml:space="preserve">5.5.1 Naturaleza de las interacciones </w:t>
      </w:r>
    </w:p>
    <w:p w14:paraId="165F026A" w14:textId="77777777" w:rsidR="002432E5" w:rsidRDefault="009D0BE8">
      <w:pPr>
        <w:autoSpaceDE w:val="0"/>
        <w:autoSpaceDN w:val="0"/>
        <w:spacing w:before="120" w:after="0" w:line="341" w:lineRule="auto"/>
      </w:pPr>
      <w:r>
        <w:rPr>
          <w:rFonts w:ascii="Times New Roman" w:eastAsia="Times New Roman" w:hAnsi="Times New Roman"/>
          <w:color w:val="000000"/>
          <w:sz w:val="24"/>
        </w:rPr>
        <w:t>La actividad registrada es la de cinco réplicas de un mismo guion automatizado: misma IP de origen, mismas tres credenciales en el mismo orden, mismos seis comandos y misma temporización. La muestra carece de variabilidad y no representa la diversidad del tráfico hostil real, por lo que no se extraen conclusiones sobre tácticas de atacantes; su función es verificar que cada etapa del pipeline procesa correctamente una sesión completa, de manera repetida y sin pérdidas: los 13 eventos de cada sesión reconstr</w:t>
      </w:r>
      <w:r>
        <w:rPr>
          <w:rFonts w:ascii="Times New Roman" w:eastAsia="Times New Roman" w:hAnsi="Times New Roman"/>
          <w:color w:val="000000"/>
          <w:sz w:val="24"/>
        </w:rPr>
        <w:t>uyen el ciclo completo de una intrusión en el honeypot</w:t>
      </w:r>
    </w:p>
    <w:p w14:paraId="55EC69FC"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(conexión, autenticación, parámetros, comandos y cierre), granularidad que permite derivar indicadores (IP y credenciales). </w:t>
      </w:r>
    </w:p>
    <w:p w14:paraId="69AABB57" w14:textId="77777777" w:rsidR="002129F3" w:rsidRDefault="003975F5">
      <w:pPr>
        <w:pStyle w:val="Ttulo3"/>
        <w:autoSpaceDE w:val="0"/>
        <w:autoSpaceDN w:val="0"/>
        <w:spacing w:before="350" w:line="341" w:lineRule="auto"/>
      </w:pPr>
      <w:r>
        <w:t xml:space="preserve">5.5.2 Procedencia de la IP de origen </w:t>
      </w:r>
    </w:p>
    <w:p w14:paraId="55E1EDCB"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Todas las sesiones registran como origen 172.18.0.1, el gateway de la red bridge: el tráfico generado en el host y dirigido a 127.0.0.1:2323 llega a Cowrie con la dirección del gateway. Esta dirección es un artefacto de la topología del laboratorio y no identifica a ningún atacante; en consecuencia, carece de sentido geolocalizarla o evaluar su reputación (§5.8.3). En las validaciones W1, W2, C1, C2 y C3, el simulador se ejecutó como contenedor en la misma red, por lo que el origen registrado es la dirección interna de ese contenedor (172.19.0.5 en W1, 172.19.0.7 en W2, 172.18.0.7 en C1, 10.0.1.3 en C2 y 10.0.1.4 en C3), que tampoco identifica a un atacante. </w:t>
      </w:r>
    </w:p>
    <w:p w14:paraId="576C61E1" w14:textId="77777777" w:rsidR="002129F3" w:rsidRDefault="003975F5">
      <w:pPr>
        <w:pStyle w:val="Ttulo2"/>
        <w:autoSpaceDE w:val="0"/>
        <w:autoSpaceDN w:val="0"/>
        <w:spacing w:before="390" w:line="283" w:lineRule="auto"/>
        <w:ind w:right="3168"/>
      </w:pPr>
      <w:bookmarkStart w:id="82" w:name="_Toc242432763"/>
      <w:r>
        <w:t>5.6 Métricas de evaluación del sistema</w:t>
      </w:r>
      <w:bookmarkEnd w:id="82"/>
      <w:r>
        <w:t xml:space="preserve"> </w:t>
      </w:r>
    </w:p>
    <w:p w14:paraId="73F3EC79" w14:textId="77777777" w:rsidR="002129F3" w:rsidRDefault="003975F5">
      <w:pPr>
        <w:autoSpaceDE w:val="0"/>
        <w:autoSpaceDN w:val="0"/>
        <w:spacing w:before="120" w:after="0" w:line="283" w:lineRule="auto"/>
        <w:ind w:right="3168"/>
      </w:pPr>
      <w:r>
        <w:rPr>
          <w:rFonts w:ascii="Times New Roman" w:eastAsia="Times New Roman" w:hAnsi="Times New Roman"/>
          <w:color w:val="000000"/>
          <w:sz w:val="24"/>
        </w:rPr>
        <w:t xml:space="preserve">La Tabla 5.7 resume los indicadores de validación del lote 2. </w:t>
      </w:r>
    </w:p>
    <w:p w14:paraId="6FC3C1D5" w14:textId="77777777" w:rsidR="002129F3" w:rsidRDefault="003975F5">
      <w:pPr>
        <w:keepNext/>
        <w:autoSpaceDE w:val="0"/>
        <w:autoSpaceDN w:val="0"/>
        <w:spacing w:before="270" w:after="232" w:line="233" w:lineRule="auto"/>
      </w:pPr>
      <w:r>
        <w:fldChar w:fldCharType="begin"/>
      </w:r>
      <w:r>
        <w:instrText xml:space="preserve"> TC "</w:instrText>
      </w:r>
      <w:bookmarkStart w:id="83" w:name="_Toc242432831"/>
      <w:r>
        <w:instrText>Tabla 5.7: Indicadores de validación del lote 2.</w:instrText>
      </w:r>
      <w:bookmarkEnd w:id="83"/>
      <w:r>
        <w:instrText xml:space="preserve">" \f T \l 1 </w:instrText>
      </w:r>
      <w:r>
        <w:fldChar w:fldCharType="end"/>
      </w:r>
      <w:r>
        <w:rPr>
          <w:rFonts w:ascii="Times New Roman" w:eastAsia="Times New Roman" w:hAnsi="Times New Roman"/>
          <w:i/>
          <w:color w:val="000000"/>
          <w:sz w:val="20"/>
        </w:rPr>
        <w:t>Tabla 5.7: Indicadores de validación del lote 2.</w:t>
      </w:r>
    </w:p>
    <w:tbl>
      <w:tblPr>
        <w:tblW w:w="0" w:type="auto"/>
        <w:tblInd w:w="5" w:type="dxa"/>
        <w:tblLayout w:type="fixed"/>
        <w:tblLook w:val="04A0" w:firstRow="1" w:lastRow="0" w:firstColumn="1" w:lastColumn="0" w:noHBand="0" w:noVBand="1"/>
      </w:tblPr>
      <w:tblGrid>
        <w:gridCol w:w="3788"/>
        <w:gridCol w:w="3546"/>
        <w:gridCol w:w="1738"/>
      </w:tblGrid>
      <w:tr w:rsidR="002129F3" w14:paraId="0753E5CA" w14:textId="77777777">
        <w:trPr>
          <w:cantSplit/>
          <w:trHeight w:val="300"/>
          <w:tblHeader/>
        </w:trPr>
        <w:tc>
          <w:tcPr>
            <w:tcW w:w="378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3F00D87"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Indicador</w:t>
            </w:r>
          </w:p>
        </w:tc>
        <w:tc>
          <w:tcPr>
            <w:tcW w:w="3546"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B43C556"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Valor observado</w:t>
            </w:r>
          </w:p>
        </w:tc>
        <w:tc>
          <w:tcPr>
            <w:tcW w:w="173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1F67785"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Fuente</w:t>
            </w:r>
          </w:p>
        </w:tc>
      </w:tr>
      <w:tr w:rsidR="002129F3" w14:paraId="7BE631B4" w14:textId="77777777">
        <w:trPr>
          <w:cantSplit/>
          <w:trHeight w:val="300"/>
        </w:trPr>
        <w:tc>
          <w:tcPr>
            <w:tcW w:w="3788" w:type="dxa"/>
            <w:tcBorders>
              <w:top w:val="single" w:sz="4" w:space="0" w:color="989998"/>
              <w:left w:val="single" w:sz="4" w:space="0" w:color="989998"/>
              <w:bottom w:val="single" w:sz="3" w:space="0" w:color="989998"/>
              <w:right w:val="single" w:sz="4" w:space="0" w:color="989998"/>
            </w:tcBorders>
            <w:tcMar>
              <w:left w:w="0" w:type="dxa"/>
              <w:right w:w="0" w:type="dxa"/>
            </w:tcMar>
          </w:tcPr>
          <w:p w14:paraId="38A319E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Sesiones ejecutadas / persistidas (lote 2)</w:t>
            </w:r>
          </w:p>
        </w:tc>
        <w:tc>
          <w:tcPr>
            <w:tcW w:w="3546" w:type="dxa"/>
            <w:tcBorders>
              <w:top w:val="single" w:sz="4" w:space="0" w:color="989998"/>
              <w:left w:val="single" w:sz="4" w:space="0" w:color="989998"/>
              <w:bottom w:val="single" w:sz="3" w:space="0" w:color="989998"/>
              <w:right w:val="single" w:sz="4" w:space="0" w:color="989998"/>
            </w:tcBorders>
            <w:tcMar>
              <w:left w:w="0" w:type="dxa"/>
              <w:right w:w="0" w:type="dxa"/>
            </w:tcMar>
          </w:tcPr>
          <w:p w14:paraId="64256A2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 / 5</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0A65BBE7"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Tabla 5.3</w:t>
            </w:r>
          </w:p>
        </w:tc>
      </w:tr>
      <w:tr w:rsidR="002129F3" w14:paraId="6BBF739C" w14:textId="77777777">
        <w:trPr>
          <w:cantSplit/>
          <w:trHeight w:val="300"/>
        </w:trPr>
        <w:tc>
          <w:tcPr>
            <w:tcW w:w="3788" w:type="dxa"/>
            <w:tcBorders>
              <w:top w:val="single" w:sz="3" w:space="0" w:color="989998"/>
              <w:left w:val="single" w:sz="4" w:space="0" w:color="989998"/>
              <w:bottom w:val="single" w:sz="3" w:space="0" w:color="989998"/>
              <w:right w:val="single" w:sz="4" w:space="0" w:color="989998"/>
            </w:tcBorders>
            <w:tcMar>
              <w:left w:w="0" w:type="dxa"/>
              <w:right w:w="0" w:type="dxa"/>
            </w:tcMar>
          </w:tcPr>
          <w:p w14:paraId="490DCDB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Eventos persistidos</w:t>
            </w:r>
          </w:p>
        </w:tc>
        <w:tc>
          <w:tcPr>
            <w:tcW w:w="3546" w:type="dxa"/>
            <w:tcBorders>
              <w:top w:val="single" w:sz="3" w:space="0" w:color="989998"/>
              <w:left w:val="single" w:sz="4" w:space="0" w:color="989998"/>
              <w:bottom w:val="single" w:sz="3" w:space="0" w:color="989998"/>
              <w:right w:val="single" w:sz="4" w:space="0" w:color="989998"/>
            </w:tcBorders>
            <w:tcMar>
              <w:left w:w="0" w:type="dxa"/>
              <w:right w:w="0" w:type="dxa"/>
            </w:tcMar>
          </w:tcPr>
          <w:p w14:paraId="31999AC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65 (13 por sesión)</w:t>
            </w:r>
          </w:p>
        </w:tc>
        <w:tc>
          <w:tcPr>
            <w:tcW w:w="1738" w:type="dxa"/>
            <w:tcBorders>
              <w:top w:val="single" w:sz="3" w:space="0" w:color="989998"/>
              <w:left w:val="single" w:sz="4" w:space="0" w:color="989998"/>
              <w:bottom w:val="single" w:sz="3" w:space="0" w:color="989998"/>
              <w:right w:val="single" w:sz="4" w:space="0" w:color="989998"/>
            </w:tcBorders>
            <w:tcMar>
              <w:left w:w="0" w:type="dxa"/>
              <w:right w:w="0" w:type="dxa"/>
            </w:tcMar>
          </w:tcPr>
          <w:p w14:paraId="6CD2BD92"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Tabla 5.5</w:t>
            </w:r>
          </w:p>
        </w:tc>
      </w:tr>
      <w:tr w:rsidR="002129F3" w14:paraId="7EE7C5F8" w14:textId="77777777">
        <w:trPr>
          <w:cantSplit/>
          <w:trHeight w:val="300"/>
        </w:trPr>
        <w:tc>
          <w:tcPr>
            <w:tcW w:w="3788" w:type="dxa"/>
            <w:tcBorders>
              <w:top w:val="single" w:sz="3" w:space="0" w:color="989998"/>
              <w:left w:val="single" w:sz="4" w:space="0" w:color="989998"/>
              <w:bottom w:val="single" w:sz="3" w:space="0" w:color="989998"/>
              <w:right w:val="single" w:sz="4" w:space="0" w:color="989998"/>
            </w:tcBorders>
            <w:tcMar>
              <w:left w:w="0" w:type="dxa"/>
              <w:right w:w="0" w:type="dxa"/>
            </w:tcMar>
          </w:tcPr>
          <w:p w14:paraId="2AC3255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Pérdidas en el lote 2</w:t>
            </w:r>
          </w:p>
        </w:tc>
        <w:tc>
          <w:tcPr>
            <w:tcW w:w="3546" w:type="dxa"/>
            <w:tcBorders>
              <w:top w:val="single" w:sz="3" w:space="0" w:color="989998"/>
              <w:left w:val="single" w:sz="4" w:space="0" w:color="989998"/>
              <w:bottom w:val="single" w:sz="3" w:space="0" w:color="989998"/>
              <w:right w:val="single" w:sz="4" w:space="0" w:color="989998"/>
            </w:tcBorders>
            <w:tcMar>
              <w:left w:w="0" w:type="dxa"/>
              <w:right w:w="0" w:type="dxa"/>
            </w:tcMar>
          </w:tcPr>
          <w:p w14:paraId="1B7BD28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0</w:t>
            </w:r>
          </w:p>
        </w:tc>
        <w:tc>
          <w:tcPr>
            <w:tcW w:w="1738" w:type="dxa"/>
            <w:tcBorders>
              <w:top w:val="single" w:sz="3" w:space="0" w:color="989998"/>
              <w:left w:val="single" w:sz="4" w:space="0" w:color="989998"/>
              <w:bottom w:val="single" w:sz="3" w:space="0" w:color="989998"/>
              <w:right w:val="single" w:sz="4" w:space="0" w:color="989998"/>
            </w:tcBorders>
            <w:tcMar>
              <w:left w:w="0" w:type="dxa"/>
              <w:right w:w="0" w:type="dxa"/>
            </w:tcMar>
          </w:tcPr>
          <w:p w14:paraId="78480B55"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Delta de conteos</w:t>
            </w:r>
          </w:p>
        </w:tc>
      </w:tr>
      <w:tr w:rsidR="002129F3" w14:paraId="59D315A4" w14:textId="77777777">
        <w:trPr>
          <w:cantSplit/>
          <w:trHeight w:val="300"/>
        </w:trPr>
        <w:tc>
          <w:tcPr>
            <w:tcW w:w="3788" w:type="dxa"/>
            <w:tcBorders>
              <w:top w:val="single" w:sz="3" w:space="0" w:color="989998"/>
              <w:left w:val="single" w:sz="4" w:space="0" w:color="989998"/>
              <w:bottom w:val="single" w:sz="4" w:space="0" w:color="989998"/>
              <w:right w:val="single" w:sz="4" w:space="0" w:color="989998"/>
            </w:tcBorders>
            <w:tcMar>
              <w:left w:w="0" w:type="dxa"/>
              <w:right w:w="0" w:type="dxa"/>
            </w:tcMar>
          </w:tcPr>
          <w:p w14:paraId="1CA2B24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Pérdidas en el lote 1</w:t>
            </w:r>
          </w:p>
        </w:tc>
        <w:tc>
          <w:tcPr>
            <w:tcW w:w="3546" w:type="dxa"/>
            <w:tcBorders>
              <w:top w:val="single" w:sz="3" w:space="0" w:color="989998"/>
              <w:left w:val="single" w:sz="4" w:space="0" w:color="989998"/>
              <w:bottom w:val="single" w:sz="4" w:space="0" w:color="989998"/>
              <w:right w:val="single" w:sz="4" w:space="0" w:color="989998"/>
            </w:tcBorders>
            <w:tcMar>
              <w:left w:w="0" w:type="dxa"/>
              <w:right w:w="0" w:type="dxa"/>
            </w:tcMar>
          </w:tcPr>
          <w:p w14:paraId="289F33E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65 de 65 (workflow de ingesta inactivo)</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7E95F489"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§5.4</w:t>
            </w:r>
          </w:p>
        </w:tc>
      </w:tr>
      <w:tr w:rsidR="002129F3" w14:paraId="0C1E003B"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11F227B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Latencia de entrega por evento</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11EB84D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&lt; 1 s (L0)</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353ACEF"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§5.3.2</w:t>
            </w:r>
          </w:p>
        </w:tc>
      </w:tr>
      <w:tr w:rsidR="002129F3" w14:paraId="7870B130"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75FB7BC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Eventos con tipo, sesión y marca temporal</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4BC8387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65 / 65</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B2A14E6"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§5.10</w:t>
            </w:r>
          </w:p>
        </w:tc>
      </w:tr>
      <w:tr w:rsidR="002129F3" w14:paraId="20D870F2"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164A856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IoCs únicos generados</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43EBDFB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 (1 ip, 3 credential)</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AF129AB"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Tabla 5.9</w:t>
            </w:r>
          </w:p>
        </w:tc>
      </w:tr>
      <w:tr w:rsidR="002129F3" w14:paraId="1FB8B818"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2A71B60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Sesiones con IoC atribuido por event_id</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675FFFC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1 / 5 (20 %)</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8E47711"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Tabla VII-1</w:t>
            </w:r>
          </w:p>
        </w:tc>
      </w:tr>
      <w:tr w:rsidR="002129F3" w14:paraId="4ADB7C9D"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0C7B404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Reportes generados en la validación</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6F5E535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 (modo cli)</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0AFFF22"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§5.7</w:t>
            </w:r>
          </w:p>
        </w:tc>
      </w:tr>
      <w:tr w:rsidR="002129F3" w14:paraId="6F2BE1AB" w14:textId="77777777">
        <w:trPr>
          <w:cantSplit/>
          <w:trHeight w:val="300"/>
        </w:trPr>
        <w:tc>
          <w:tcPr>
            <w:tcW w:w="3788" w:type="dxa"/>
            <w:tcBorders>
              <w:top w:val="single" w:sz="4" w:space="0" w:color="989998"/>
              <w:left w:val="single" w:sz="4" w:space="0" w:color="989998"/>
              <w:bottom w:val="single" w:sz="3" w:space="0" w:color="989998"/>
              <w:right w:val="single" w:sz="4" w:space="0" w:color="989998"/>
            </w:tcBorders>
            <w:tcMar>
              <w:left w:w="0" w:type="dxa"/>
              <w:right w:w="0" w:type="dxa"/>
            </w:tcMar>
          </w:tcPr>
          <w:p w14:paraId="614874E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Ejecuciones programadas observadas</w:t>
            </w:r>
          </w:p>
        </w:tc>
        <w:tc>
          <w:tcPr>
            <w:tcW w:w="3546" w:type="dxa"/>
            <w:tcBorders>
              <w:top w:val="single" w:sz="4" w:space="0" w:color="989998"/>
              <w:left w:val="single" w:sz="4" w:space="0" w:color="989998"/>
              <w:bottom w:val="single" w:sz="3" w:space="0" w:color="989998"/>
              <w:right w:val="single" w:sz="4" w:space="0" w:color="989998"/>
            </w:tcBorders>
            <w:tcMar>
              <w:left w:w="0" w:type="dxa"/>
              <w:right w:w="0" w:type="dxa"/>
            </w:tcMar>
          </w:tcPr>
          <w:p w14:paraId="33B9313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0</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62A1AB0C"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§5.7</w:t>
            </w:r>
          </w:p>
        </w:tc>
      </w:tr>
    </w:tbl>
    <w:p w14:paraId="017D560F"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405B3785"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Para las variables de la Tabla 4.2 que el lote 2 no permite cuantificar, la validación W2 aporta: 21 IoCs únicos en 8 h 07 min (20 credenciales y una dirección IP; §5.2.6) y 4 reportes en modo trigger, equivalentes a 12 reportes por día con el cron de validación de 2 horas y a 1 por día con el de producción. Cada ejecución de report-generator duró entre 265 y 1.407 ms (media 715,25 ms) y cada una de ioc-extractor, entre 432 y 3.118 ms (media 1.117,85 ms), según el historial de n8n con hora de fin (docs/evidencia/ejecuciones_duracion_2026-09-30.csv); en cambio, la utilidad operativa de la información no se evaluó con analistas (§4.17). </w:t>
      </w:r>
    </w:p>
    <w:p w14:paraId="066DBA65" w14:textId="77777777" w:rsidR="002129F3" w:rsidRDefault="003975F5">
      <w:pPr>
        <w:pStyle w:val="Ttulo2"/>
        <w:autoSpaceDE w:val="0"/>
        <w:autoSpaceDN w:val="0"/>
        <w:spacing w:before="516" w:line="307" w:lineRule="auto"/>
      </w:pPr>
      <w:bookmarkStart w:id="84" w:name="_Toc242432764"/>
      <w:r>
        <w:t>5.7 Resultados del procesamiento automatizado</w:t>
      </w:r>
      <w:bookmarkEnd w:id="84"/>
      <w:r>
        <w:t xml:space="preserve"> </w:t>
      </w:r>
    </w:p>
    <w:p w14:paraId="3A9461CD"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Tabla 5.8 distingue, para cada workflow, el modo en que efectivamente se ejecutó durante la validación. </w:t>
      </w:r>
    </w:p>
    <w:p w14:paraId="6978B649" w14:textId="77777777" w:rsidR="002129F3" w:rsidRDefault="003975F5">
      <w:pPr>
        <w:keepNext/>
        <w:autoSpaceDE w:val="0"/>
        <w:autoSpaceDN w:val="0"/>
        <w:spacing w:before="270" w:after="234" w:line="230" w:lineRule="auto"/>
      </w:pPr>
      <w:r>
        <w:fldChar w:fldCharType="begin"/>
      </w:r>
      <w:r>
        <w:instrText xml:space="preserve"> TC "</w:instrText>
      </w:r>
      <w:bookmarkStart w:id="85" w:name="_Toc242432832"/>
      <w:r>
        <w:instrText>Tabla 5.8: Modo de ejecución de los workflows en la validación L0.</w:instrText>
      </w:r>
      <w:bookmarkEnd w:id="85"/>
      <w:r>
        <w:instrText xml:space="preserve">" \f T \l 1 </w:instrText>
      </w:r>
      <w:r>
        <w:fldChar w:fldCharType="end"/>
      </w:r>
      <w:r>
        <w:rPr>
          <w:rFonts w:ascii="Times New Roman" w:eastAsia="Times New Roman" w:hAnsi="Times New Roman"/>
          <w:i/>
          <w:color w:val="000000"/>
          <w:sz w:val="20"/>
        </w:rPr>
        <w:t>Tabla 5.8: Modo de ejecución de los workflows en la validación L0.</w:t>
      </w:r>
    </w:p>
    <w:tbl>
      <w:tblPr>
        <w:tblW w:w="0" w:type="auto"/>
        <w:tblInd w:w="5" w:type="dxa"/>
        <w:tblLayout w:type="fixed"/>
        <w:tblLook w:val="04A0" w:firstRow="1" w:lastRow="0" w:firstColumn="1" w:lastColumn="0" w:noHBand="0" w:noVBand="1"/>
      </w:tblPr>
      <w:tblGrid>
        <w:gridCol w:w="2040"/>
        <w:gridCol w:w="1564"/>
        <w:gridCol w:w="2154"/>
        <w:gridCol w:w="1208"/>
        <w:gridCol w:w="2106"/>
      </w:tblGrid>
      <w:tr w:rsidR="002129F3" w14:paraId="008D9379" w14:textId="77777777">
        <w:trPr>
          <w:cantSplit/>
          <w:trHeight w:val="300"/>
          <w:tblHeader/>
        </w:trPr>
        <w:tc>
          <w:tcPr>
            <w:tcW w:w="204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6F5ECEE"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Workflow (ID)</w:t>
            </w:r>
          </w:p>
        </w:tc>
        <w:tc>
          <w:tcPr>
            <w:tcW w:w="156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38F3B35" w14:textId="77777777" w:rsidR="002129F3" w:rsidRDefault="003975F5">
            <w:pPr>
              <w:keepNext/>
              <w:autoSpaceDE w:val="0"/>
              <w:autoSpaceDN w:val="0"/>
              <w:spacing w:before="30" w:after="0" w:line="245" w:lineRule="auto"/>
              <w:ind w:left="84" w:right="432"/>
            </w:pPr>
            <w:r>
              <w:rPr>
                <w:rFonts w:ascii="Times New Roman" w:eastAsia="Times New Roman" w:hAnsi="Times New Roman"/>
                <w:b/>
                <w:color w:val="000000"/>
                <w:sz w:val="18"/>
              </w:rPr>
              <w:t>Disparador definido</w:t>
            </w:r>
          </w:p>
        </w:tc>
        <w:tc>
          <w:tcPr>
            <w:tcW w:w="215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8DF2471"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Ejecución observada</w:t>
            </w:r>
          </w:p>
        </w:tc>
        <w:tc>
          <w:tcPr>
            <w:tcW w:w="120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4385C1C4"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Modo</w:t>
            </w:r>
          </w:p>
        </w:tc>
        <w:tc>
          <w:tcPr>
            <w:tcW w:w="210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7D675750"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Resultado verificado en PostgreSQL</w:t>
            </w:r>
          </w:p>
        </w:tc>
      </w:tr>
      <w:tr w:rsidR="002129F3" w14:paraId="0C844EEF" w14:textId="77777777">
        <w:trPr>
          <w:cantSplit/>
          <w:trHeight w:val="300"/>
        </w:trPr>
        <w:tc>
          <w:tcPr>
            <w:tcW w:w="2040" w:type="dxa"/>
            <w:tcBorders>
              <w:top w:val="single" w:sz="4" w:space="0" w:color="989998"/>
              <w:left w:val="single" w:sz="4" w:space="0" w:color="989998"/>
              <w:bottom w:val="single" w:sz="3" w:space="0" w:color="989998"/>
              <w:right w:val="single" w:sz="3" w:space="0" w:color="989998"/>
            </w:tcBorders>
            <w:tcMar>
              <w:left w:w="0" w:type="dxa"/>
              <w:right w:w="0" w:type="dxa"/>
            </w:tcMar>
          </w:tcPr>
          <w:p w14:paraId="525F42BA"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event-ingest </w:t>
            </w:r>
            <w:r>
              <w:br/>
            </w:r>
            <w:r>
              <w:rPr>
                <w:rFonts w:ascii="Times New Roman" w:eastAsia="Times New Roman" w:hAnsi="Times New Roman"/>
                <w:color w:val="000000"/>
                <w:sz w:val="18"/>
              </w:rPr>
              <w:t>(T1MtUBk3OW79VT9q)</w:t>
            </w:r>
          </w:p>
        </w:tc>
        <w:tc>
          <w:tcPr>
            <w:tcW w:w="1564" w:type="dxa"/>
            <w:tcBorders>
              <w:top w:val="single" w:sz="4" w:space="0" w:color="989998"/>
              <w:left w:val="single" w:sz="3" w:space="0" w:color="989998"/>
              <w:bottom w:val="single" w:sz="3" w:space="0" w:color="989998"/>
              <w:right w:val="single" w:sz="4" w:space="0" w:color="989998"/>
            </w:tcBorders>
            <w:tcMar>
              <w:left w:w="0" w:type="dxa"/>
              <w:right w:w="0" w:type="dxa"/>
            </w:tcMar>
          </w:tcPr>
          <w:p w14:paraId="2B8FB523"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Webhook POST /webhook/cowrie</w:t>
            </w:r>
          </w:p>
        </w:tc>
        <w:tc>
          <w:tcPr>
            <w:tcW w:w="2154" w:type="dxa"/>
            <w:tcBorders>
              <w:top w:val="single" w:sz="4" w:space="0" w:color="989998"/>
              <w:left w:val="single" w:sz="4" w:space="0" w:color="989998"/>
              <w:bottom w:val="single" w:sz="3" w:space="0" w:color="989998"/>
              <w:right w:val="single" w:sz="4" w:space="0" w:color="989998"/>
            </w:tcBorders>
            <w:tcMar>
              <w:left w:w="0" w:type="dxa"/>
              <w:right w:w="0" w:type="dxa"/>
            </w:tcMar>
          </w:tcPr>
          <w:p w14:paraId="4324BD4E"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65 invocaciones por el forwarder (lote 2)</w:t>
            </w:r>
          </w:p>
        </w:tc>
        <w:tc>
          <w:tcPr>
            <w:tcW w:w="1208" w:type="dxa"/>
            <w:tcBorders>
              <w:top w:val="single" w:sz="4" w:space="0" w:color="989998"/>
              <w:left w:val="single" w:sz="4" w:space="0" w:color="989998"/>
              <w:bottom w:val="single" w:sz="3" w:space="0" w:color="989998"/>
              <w:right w:val="single" w:sz="3" w:space="0" w:color="989998"/>
            </w:tcBorders>
            <w:tcMar>
              <w:left w:w="0" w:type="dxa"/>
              <w:right w:w="0" w:type="dxa"/>
            </w:tcMar>
          </w:tcPr>
          <w:p w14:paraId="737F3F03"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Automático (webhook)</w:t>
            </w:r>
          </w:p>
        </w:tc>
        <w:tc>
          <w:tcPr>
            <w:tcW w:w="2106" w:type="dxa"/>
            <w:tcBorders>
              <w:top w:val="single" w:sz="4" w:space="0" w:color="989998"/>
              <w:left w:val="single" w:sz="3" w:space="0" w:color="989998"/>
              <w:bottom w:val="single" w:sz="3" w:space="0" w:color="989998"/>
              <w:right w:val="single" w:sz="4" w:space="0" w:color="989998"/>
            </w:tcBorders>
            <w:tcMar>
              <w:left w:w="0" w:type="dxa"/>
              <w:right w:w="0" w:type="dxa"/>
            </w:tcMar>
          </w:tcPr>
          <w:p w14:paraId="73A1429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+65 filas en events</w:t>
            </w:r>
          </w:p>
        </w:tc>
      </w:tr>
      <w:tr w:rsidR="002129F3" w14:paraId="739902B0" w14:textId="77777777">
        <w:trPr>
          <w:cantSplit/>
          <w:trHeight w:val="300"/>
        </w:trPr>
        <w:tc>
          <w:tcPr>
            <w:tcW w:w="2040" w:type="dxa"/>
            <w:tcBorders>
              <w:top w:val="single" w:sz="3" w:space="0" w:color="989998"/>
              <w:left w:val="single" w:sz="4" w:space="0" w:color="989998"/>
              <w:bottom w:val="single" w:sz="4" w:space="0" w:color="989998"/>
              <w:right w:val="single" w:sz="3" w:space="0" w:color="989998"/>
            </w:tcBorders>
            <w:tcMar>
              <w:left w:w="0" w:type="dxa"/>
              <w:right w:w="0" w:type="dxa"/>
            </w:tcMar>
          </w:tcPr>
          <w:p w14:paraId="4AD4E397"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 xml:space="preserve">ioc-extractor </w:t>
            </w:r>
            <w:r>
              <w:br/>
            </w:r>
            <w:r>
              <w:rPr>
                <w:rFonts w:ascii="Times New Roman" w:eastAsia="Times New Roman" w:hAnsi="Times New Roman"/>
                <w:color w:val="000000"/>
                <w:sz w:val="18"/>
              </w:rPr>
              <w:t>(aDnuBfhuyiR2PK5g)</w:t>
            </w:r>
          </w:p>
        </w:tc>
        <w:tc>
          <w:tcPr>
            <w:tcW w:w="1564" w:type="dxa"/>
            <w:tcBorders>
              <w:top w:val="single" w:sz="3" w:space="0" w:color="989998"/>
              <w:left w:val="single" w:sz="3" w:space="0" w:color="989998"/>
              <w:bottom w:val="single" w:sz="4" w:space="0" w:color="989998"/>
              <w:right w:val="single" w:sz="4" w:space="0" w:color="989998"/>
            </w:tcBorders>
            <w:tcMar>
              <w:left w:w="0" w:type="dxa"/>
              <w:right w:w="0" w:type="dxa"/>
            </w:tcMar>
          </w:tcPr>
          <w:p w14:paraId="642BFD9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Cron */15 * * * *</w:t>
            </w:r>
          </w:p>
        </w:tc>
        <w:tc>
          <w:tcPr>
            <w:tcW w:w="2154" w:type="dxa"/>
            <w:tcBorders>
              <w:top w:val="single" w:sz="3" w:space="0" w:color="989998"/>
              <w:left w:val="single" w:sz="4" w:space="0" w:color="989998"/>
              <w:bottom w:val="single" w:sz="4" w:space="0" w:color="989998"/>
              <w:right w:val="single" w:sz="4" w:space="0" w:color="989998"/>
            </w:tcBorders>
            <w:tcMar>
              <w:left w:w="0" w:type="dxa"/>
              <w:right w:w="0" w:type="dxa"/>
            </w:tcMar>
          </w:tcPr>
          <w:p w14:paraId="06AD16C7"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1 ejecución con n8n execute</w:t>
            </w:r>
          </w:p>
        </w:tc>
        <w:tc>
          <w:tcPr>
            <w:tcW w:w="1208" w:type="dxa"/>
            <w:tcBorders>
              <w:top w:val="single" w:sz="3" w:space="0" w:color="989998"/>
              <w:left w:val="single" w:sz="4" w:space="0" w:color="989998"/>
              <w:bottom w:val="single" w:sz="4" w:space="0" w:color="989998"/>
              <w:right w:val="single" w:sz="3" w:space="0" w:color="989998"/>
            </w:tcBorders>
            <w:tcMar>
              <w:left w:w="0" w:type="dxa"/>
              <w:right w:w="0" w:type="dxa"/>
            </w:tcMar>
          </w:tcPr>
          <w:p w14:paraId="394F803F"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Manual (cli)</w:t>
            </w:r>
          </w:p>
        </w:tc>
        <w:tc>
          <w:tcPr>
            <w:tcW w:w="2106" w:type="dxa"/>
            <w:tcBorders>
              <w:top w:val="single" w:sz="3" w:space="0" w:color="989998"/>
              <w:left w:val="single" w:sz="3" w:space="0" w:color="989998"/>
              <w:bottom w:val="single" w:sz="4" w:space="0" w:color="989998"/>
              <w:right w:val="single" w:sz="4" w:space="0" w:color="989998"/>
            </w:tcBorders>
            <w:tcMar>
              <w:left w:w="0" w:type="dxa"/>
              <w:right w:w="0" w:type="dxa"/>
            </w:tcMar>
          </w:tcPr>
          <w:p w14:paraId="39F7D451"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iocs: 0 → 4 filas</w:t>
            </w:r>
          </w:p>
        </w:tc>
      </w:tr>
      <w:tr w:rsidR="002129F3" w14:paraId="484A8231" w14:textId="77777777">
        <w:trPr>
          <w:cantSplit/>
          <w:trHeight w:val="300"/>
        </w:trPr>
        <w:tc>
          <w:tcPr>
            <w:tcW w:w="2040" w:type="dxa"/>
            <w:tcBorders>
              <w:top w:val="single" w:sz="4" w:space="0" w:color="989998"/>
              <w:left w:val="single" w:sz="4" w:space="0" w:color="989998"/>
              <w:bottom w:val="single" w:sz="4" w:space="0" w:color="989998"/>
              <w:right w:val="single" w:sz="3" w:space="0" w:color="989998"/>
            </w:tcBorders>
            <w:tcMar>
              <w:left w:w="0" w:type="dxa"/>
              <w:right w:w="0" w:type="dxa"/>
            </w:tcMar>
          </w:tcPr>
          <w:p w14:paraId="5008FCEB"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report-generator </w:t>
            </w:r>
            <w:r>
              <w:br/>
            </w:r>
            <w:r>
              <w:rPr>
                <w:rFonts w:ascii="Times New Roman" w:eastAsia="Times New Roman" w:hAnsi="Times New Roman"/>
                <w:color w:val="000000"/>
                <w:sz w:val="18"/>
              </w:rPr>
              <w:t>(LnAKjWiSmnVvfrZO)</w:t>
            </w:r>
          </w:p>
        </w:tc>
        <w:tc>
          <w:tcPr>
            <w:tcW w:w="1564" w:type="dxa"/>
            <w:tcBorders>
              <w:top w:val="single" w:sz="4" w:space="0" w:color="989998"/>
              <w:left w:val="single" w:sz="3" w:space="0" w:color="989998"/>
              <w:bottom w:val="single" w:sz="4" w:space="0" w:color="989998"/>
              <w:right w:val="single" w:sz="4" w:space="0" w:color="989998"/>
            </w:tcBorders>
            <w:tcMar>
              <w:left w:w="0" w:type="dxa"/>
              <w:right w:w="0" w:type="dxa"/>
            </w:tcMar>
          </w:tcPr>
          <w:p w14:paraId="03DB9B4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Cron 0 8 * * *</w:t>
            </w:r>
          </w:p>
        </w:tc>
        <w:tc>
          <w:tcPr>
            <w:tcW w:w="2154" w:type="dxa"/>
            <w:tcBorders>
              <w:top w:val="single" w:sz="4" w:space="0" w:color="989998"/>
              <w:left w:val="single" w:sz="4" w:space="0" w:color="989998"/>
              <w:bottom w:val="single" w:sz="4" w:space="0" w:color="989998"/>
              <w:right w:val="single" w:sz="4" w:space="0" w:color="989998"/>
            </w:tcBorders>
            <w:tcMar>
              <w:left w:w="0" w:type="dxa"/>
              <w:right w:w="0" w:type="dxa"/>
            </w:tcMar>
          </w:tcPr>
          <w:p w14:paraId="1AE035A7"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1 ejecución con n8n execute</w:t>
            </w:r>
          </w:p>
        </w:tc>
        <w:tc>
          <w:tcPr>
            <w:tcW w:w="1208" w:type="dxa"/>
            <w:tcBorders>
              <w:top w:val="single" w:sz="4" w:space="0" w:color="989998"/>
              <w:left w:val="single" w:sz="4" w:space="0" w:color="989998"/>
              <w:bottom w:val="single" w:sz="4" w:space="0" w:color="989998"/>
              <w:right w:val="single" w:sz="3" w:space="0" w:color="989998"/>
            </w:tcBorders>
            <w:tcMar>
              <w:left w:w="0" w:type="dxa"/>
              <w:right w:w="0" w:type="dxa"/>
            </w:tcMar>
          </w:tcPr>
          <w:p w14:paraId="2677191E"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Manual (cli)</w:t>
            </w:r>
          </w:p>
        </w:tc>
        <w:tc>
          <w:tcPr>
            <w:tcW w:w="2106" w:type="dxa"/>
            <w:tcBorders>
              <w:top w:val="single" w:sz="4" w:space="0" w:color="989998"/>
              <w:left w:val="single" w:sz="3" w:space="0" w:color="989998"/>
              <w:bottom w:val="single" w:sz="4" w:space="0" w:color="989998"/>
              <w:right w:val="single" w:sz="4" w:space="0" w:color="989998"/>
            </w:tcBorders>
            <w:tcMar>
              <w:left w:w="0" w:type="dxa"/>
              <w:right w:w="0" w:type="dxa"/>
            </w:tcMar>
          </w:tcPr>
          <w:p w14:paraId="420B5862"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reports: 1 → 2 filas (nueva fila id = 2)</w:t>
            </w:r>
          </w:p>
        </w:tc>
      </w:tr>
    </w:tbl>
    <w:p w14:paraId="6D715C6D"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w:t>
      </w:r>
    </w:p>
    <w:p w14:paraId="30F3BE81" w14:textId="77777777" w:rsidR="002432E5" w:rsidRDefault="009D0BE8">
      <w:pPr>
        <w:autoSpaceDE w:val="0"/>
        <w:autoSpaceDN w:val="0"/>
        <w:spacing w:before="120" w:after="0" w:line="348" w:lineRule="auto"/>
        <w:ind w:right="20"/>
        <w:jc w:val="both"/>
      </w:pPr>
      <w:r>
        <w:rPr>
          <w:rFonts w:ascii="Times New Roman" w:eastAsia="Times New Roman" w:hAnsi="Times New Roman"/>
          <w:color w:val="000000"/>
          <w:sz w:val="24"/>
        </w:rPr>
        <w:t>Solo la ingesta operó de forma automática. La extracción de indicadores y la generación del reporte se ejecutaron a mano mediante el CLI de n8n (docker exec n8n n8n execute --id=…), equivalente al botón «Execute Workflow» del editor, que requiere autenticación. Ambas concluyeron con éxito, lo que prueba que su lógica funciona contra la base real, pero no su disparo programado: no estaban activos y se activaron después por CLI, y tras reiniciar el contenedor, n8n list:workflow --active=true devolvió los tres</w:t>
      </w:r>
      <w:r>
        <w:rPr>
          <w:rFonts w:ascii="Times New Roman" w:eastAsia="Times New Roman" w:hAnsi="Times New Roman"/>
          <w:color w:val="000000"/>
          <w:sz w:val="24"/>
        </w:rPr>
        <w:t xml:space="preserve"> workflows. No se dejó transcurrir tiempo suficiente para observar una ejecución del extractor cada 15 minutos ni la diaria de las 08:00 del generador: el estado «activo» está verificado; el disparo automático, no.</w:t>
      </w:r>
    </w:p>
    <w:p w14:paraId="11E02CEA"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El reporte id = 2 cubre una ventana móvil de 24 horas (period_start = 24/09/2026 05:16:53 UTC; period_end = 25/09/2026 05:16:53 UTC) que contiene las cinco sesiones del lote 2. La tabla reports contenía previamente una fila (id = 1) cuyo origen no está documentado en esta validación; se excluye de todo cómputo. </w:t>
      </w:r>
    </w:p>
    <w:p w14:paraId="6027BC83" w14:textId="77777777" w:rsidR="002129F3" w:rsidRDefault="003975F5">
      <w:pPr>
        <w:pStyle w:val="Ttulo2"/>
        <w:autoSpaceDE w:val="0"/>
        <w:autoSpaceDN w:val="0"/>
        <w:spacing w:before="390" w:line="230" w:lineRule="auto"/>
      </w:pPr>
      <w:bookmarkStart w:id="86" w:name="_Toc242432765"/>
      <w:r>
        <w:lastRenderedPageBreak/>
        <w:t>5.8 Generación de inteligencia de amenazas</w:t>
      </w:r>
      <w:bookmarkEnd w:id="86"/>
      <w:r>
        <w:t xml:space="preserve"> </w:t>
      </w:r>
    </w:p>
    <w:p w14:paraId="6F77CD92" w14:textId="77777777" w:rsidR="002129F3" w:rsidRDefault="003975F5">
      <w:pPr>
        <w:pStyle w:val="Ttulo3"/>
        <w:autoSpaceDE w:val="0"/>
        <w:autoSpaceDN w:val="0"/>
        <w:spacing w:before="208" w:after="232" w:line="283" w:lineRule="auto"/>
        <w:ind w:right="3312"/>
      </w:pPr>
      <w:r>
        <w:t xml:space="preserve">5.8.1 Indicadores generados y deduplicación </w:t>
      </w:r>
    </w:p>
    <w:p w14:paraId="62164E07" w14:textId="77777777" w:rsidR="002129F3" w:rsidRDefault="003975F5">
      <w:pPr>
        <w:keepNext/>
        <w:autoSpaceDE w:val="0"/>
        <w:autoSpaceDN w:val="0"/>
        <w:spacing w:before="208" w:after="232" w:line="283" w:lineRule="auto"/>
        <w:ind w:right="3312"/>
      </w:pPr>
      <w:r>
        <w:fldChar w:fldCharType="begin"/>
      </w:r>
      <w:r>
        <w:instrText xml:space="preserve"> TC "</w:instrText>
      </w:r>
      <w:bookmarkStart w:id="87" w:name="_Toc242432833"/>
      <w:r>
        <w:instrText>Tabla 5.9: Contenido de la tabla iocs tras la ejecución de ioc-extractor.</w:instrText>
      </w:r>
      <w:bookmarkEnd w:id="87"/>
      <w:r>
        <w:instrText xml:space="preserve">" \f T \l 1 </w:instrText>
      </w:r>
      <w:r>
        <w:fldChar w:fldCharType="end"/>
      </w:r>
      <w:r>
        <w:rPr>
          <w:rFonts w:ascii="Times New Roman" w:eastAsia="Times New Roman" w:hAnsi="Times New Roman"/>
          <w:i/>
          <w:color w:val="000000"/>
          <w:sz w:val="20"/>
        </w:rPr>
        <w:t>Tabla 5.9: Contenido de la tabla iocs tras la ejecución de ioc-extractor.</w:t>
      </w:r>
    </w:p>
    <w:tbl>
      <w:tblPr>
        <w:tblW w:w="0" w:type="auto"/>
        <w:tblInd w:w="5" w:type="dxa"/>
        <w:tblLayout w:type="fixed"/>
        <w:tblLook w:val="04A0" w:firstRow="1" w:lastRow="0" w:firstColumn="1" w:lastColumn="0" w:noHBand="0" w:noVBand="1"/>
      </w:tblPr>
      <w:tblGrid>
        <w:gridCol w:w="2304"/>
        <w:gridCol w:w="2736"/>
        <w:gridCol w:w="2304"/>
        <w:gridCol w:w="1728"/>
      </w:tblGrid>
      <w:tr w:rsidR="002129F3" w14:paraId="115A6EA8" w14:textId="77777777">
        <w:trPr>
          <w:cantSplit/>
          <w:trHeight w:val="300"/>
          <w:tblHeader/>
        </w:trPr>
        <w:tc>
          <w:tcPr>
            <w:tcW w:w="23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CBC4347"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type</w:t>
            </w:r>
          </w:p>
        </w:tc>
        <w:tc>
          <w:tcPr>
            <w:tcW w:w="273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D6DC16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value</w:t>
            </w:r>
          </w:p>
        </w:tc>
        <w:tc>
          <w:tcPr>
            <w:tcW w:w="23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6A05DC2"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confidence</w:t>
            </w:r>
          </w:p>
        </w:tc>
        <w:tc>
          <w:tcPr>
            <w:tcW w:w="17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139CC2C"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source</w:t>
            </w:r>
          </w:p>
        </w:tc>
      </w:tr>
      <w:tr w:rsidR="002129F3" w14:paraId="40957C44" w14:textId="77777777">
        <w:trPr>
          <w:cantSplit/>
          <w:trHeight w:val="300"/>
        </w:trPr>
        <w:tc>
          <w:tcPr>
            <w:tcW w:w="2304" w:type="dxa"/>
            <w:tcBorders>
              <w:top w:val="single" w:sz="3" w:space="0" w:color="989998"/>
              <w:left w:val="single" w:sz="4" w:space="0" w:color="989998"/>
              <w:bottom w:val="single" w:sz="4" w:space="0" w:color="989998"/>
              <w:right w:val="single" w:sz="4" w:space="0" w:color="989998"/>
            </w:tcBorders>
            <w:tcMar>
              <w:left w:w="0" w:type="dxa"/>
              <w:right w:w="0" w:type="dxa"/>
            </w:tcMar>
          </w:tcPr>
          <w:p w14:paraId="5553DF1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ip</w:t>
            </w:r>
          </w:p>
        </w:tc>
        <w:tc>
          <w:tcPr>
            <w:tcW w:w="2736" w:type="dxa"/>
            <w:tcBorders>
              <w:top w:val="single" w:sz="3" w:space="0" w:color="989998"/>
              <w:left w:val="single" w:sz="4" w:space="0" w:color="989998"/>
              <w:bottom w:val="single" w:sz="4" w:space="0" w:color="989998"/>
              <w:right w:val="single" w:sz="4" w:space="0" w:color="989998"/>
            </w:tcBorders>
            <w:tcMar>
              <w:left w:w="0" w:type="dxa"/>
              <w:right w:w="0" w:type="dxa"/>
            </w:tcMar>
          </w:tcPr>
          <w:p w14:paraId="0DA39C0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172.18.0.1</w:t>
            </w:r>
          </w:p>
        </w:tc>
        <w:tc>
          <w:tcPr>
            <w:tcW w:w="2304" w:type="dxa"/>
            <w:tcBorders>
              <w:top w:val="single" w:sz="3" w:space="0" w:color="989998"/>
              <w:left w:val="single" w:sz="4" w:space="0" w:color="989998"/>
              <w:bottom w:val="single" w:sz="4" w:space="0" w:color="989998"/>
              <w:right w:val="single" w:sz="4" w:space="0" w:color="989998"/>
            </w:tcBorders>
            <w:tcMar>
              <w:left w:w="0" w:type="dxa"/>
              <w:right w:w="0" w:type="dxa"/>
            </w:tcMar>
          </w:tcPr>
          <w:p w14:paraId="58A5845F"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3" w:space="0" w:color="989998"/>
              <w:left w:val="single" w:sz="4" w:space="0" w:color="989998"/>
              <w:bottom w:val="single" w:sz="4" w:space="0" w:color="989998"/>
              <w:right w:val="single" w:sz="4" w:space="0" w:color="989998"/>
            </w:tcBorders>
            <w:tcMar>
              <w:left w:w="0" w:type="dxa"/>
              <w:right w:w="0" w:type="dxa"/>
            </w:tcMar>
          </w:tcPr>
          <w:p w14:paraId="60D40375"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cowrie</w:t>
            </w:r>
          </w:p>
        </w:tc>
      </w:tr>
      <w:tr w:rsidR="002129F3" w14:paraId="4640FCB2"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41CD119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7328ECB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admin:123456</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040D923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17AF970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cowrie</w:t>
            </w:r>
          </w:p>
        </w:tc>
      </w:tr>
      <w:tr w:rsidR="002129F3" w14:paraId="244AC732"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462B11C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7D54F1D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admin:admin</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3ECE2E4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06D13E2C"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cowrie</w:t>
            </w:r>
          </w:p>
        </w:tc>
      </w:tr>
      <w:tr w:rsidR="002129F3" w14:paraId="7DECB910"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63C89F41"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22927581"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admin:test123</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67B29720"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495C887B"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cowrie</w:t>
            </w:r>
          </w:p>
        </w:tc>
      </w:tr>
    </w:tbl>
    <w:p w14:paraId="7D84879B" w14:textId="77777777" w:rsidR="002129F3" w:rsidRDefault="003975F5">
      <w:pPr>
        <w:autoSpaceDE w:val="0"/>
        <w:autoSpaceDN w:val="0"/>
        <w:spacing w:before="850" w:after="0" w:line="233" w:lineRule="auto"/>
      </w:pPr>
      <w:r>
        <w:rPr>
          <w:rFonts w:ascii="Times New Roman" w:eastAsia="Times New Roman" w:hAnsi="Times New Roman"/>
          <w:color w:val="000000"/>
          <w:sz w:val="20"/>
        </w:rPr>
        <w:t>Nota. Elaboración propia.</w:t>
      </w:r>
    </w:p>
    <w:p w14:paraId="60533B9E" w14:textId="77777777" w:rsidR="002432E5" w:rsidRDefault="009D0BE8">
      <w:pPr>
        <w:autoSpaceDE w:val="0"/>
        <w:autoSpaceDN w:val="0"/>
        <w:spacing w:before="120" w:after="0" w:line="346" w:lineRule="auto"/>
        <w:ind w:right="20"/>
        <w:jc w:val="both"/>
      </w:pPr>
      <w:r>
        <w:rPr>
          <w:rFonts w:ascii="Times New Roman" w:eastAsia="Times New Roman" w:hAnsi="Times New Roman"/>
          <w:color w:val="000000"/>
          <w:sz w:val="24"/>
        </w:rPr>
        <w:t>El extractor procesó los eventos pendientes y produjo 4 indicadores únicos. La cifra no indica pérdida de datos: la restricción UNIQUE (type, value) de iocs colapsa en una fila cada valor repetido, y las cinco sesiones compartieron la misma IP y las mismas tres credenciales. La consecuencia metodológica es central para P3: cada indicador conserva un único event_id —el de su primera observación—, de modo que la tabla registra qué valores se observaron, pero no en cuántas ni en cuáles sesiones; aquí los cuatr</w:t>
      </w:r>
      <w:r>
        <w:rPr>
          <w:rFonts w:ascii="Times New Roman" w:eastAsia="Times New Roman" w:hAnsi="Times New Roman"/>
          <w:color w:val="000000"/>
          <w:sz w:val="24"/>
        </w:rPr>
        <w:t>o quedaron atribuidos a la sesión e355bc9ba0d1 (Tabla VII-1). La deduplicación es deseable para un catálogo y, a la vez, impide medir la cobertura por sesión con la tabla tal como está diseñada (§5.10).</w:t>
      </w:r>
    </w:p>
    <w:p w14:paraId="74231568" w14:textId="77777777" w:rsidR="002129F3" w:rsidRDefault="003975F5">
      <w:pPr>
        <w:pStyle w:val="Ttulo3"/>
        <w:autoSpaceDE w:val="0"/>
        <w:autoSpaceDN w:val="0"/>
        <w:spacing w:before="346" w:line="346" w:lineRule="auto"/>
      </w:pPr>
      <w:r>
        <w:t xml:space="preserve">5.8.2 Distribución por tipo </w:t>
      </w:r>
    </w:p>
    <w:p w14:paraId="00F91E09"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De los 4 indicadores, 1 es de tipo ip y 3 de tipo credential. No se generaron indicadores de tipo hash, porque ningún comando del guion descargó archivos, ni de tipo url o domain, que el extractor no implementa (solo ip, credential, command y hash). En las validaciones W1 y W2, iocs terminó con 21 indicadores: 20 credenciales y una dirección IP. El extractor también reconoce comandos con un patrón de descarga o ejecución y hashes SHA-256 en los mensajes, pero hasta W2 ningún comando del simulador lo cumplió, por lo que esos tipos no se ejercitaron; en C1 el simulador agregó comandos benignos que sí lo cumplen y el extractor generó 4 indicadores de tipo comando (§5.2.7). </w:t>
      </w:r>
    </w:p>
    <w:p w14:paraId="7001FE6E" w14:textId="77777777" w:rsidR="002129F3" w:rsidRDefault="003975F5">
      <w:pPr>
        <w:pStyle w:val="Ttulo3"/>
        <w:autoSpaceDE w:val="0"/>
        <w:autoSpaceDN w:val="0"/>
        <w:spacing w:before="348" w:line="346" w:lineRule="auto"/>
      </w:pPr>
      <w:r>
        <w:t xml:space="preserve">5.8.3 Geolocalización </w:t>
      </w:r>
    </w:p>
    <w:p w14:paraId="178AC6E3" w14:textId="77777777" w:rsidR="002432E5" w:rsidRDefault="009D0BE8">
      <w:pPr>
        <w:autoSpaceDE w:val="0"/>
        <w:autoSpaceDN w:val="0"/>
        <w:spacing w:before="120" w:after="0" w:line="346" w:lineRule="auto"/>
      </w:pPr>
      <w:r>
        <w:rPr>
          <w:rFonts w:ascii="Times New Roman" w:eastAsia="Times New Roman" w:hAnsi="Times New Roman"/>
          <w:color w:val="000000"/>
          <w:sz w:val="24"/>
        </w:rPr>
        <w:t>El nodo Code de event-ingest consulta el país de la IP de origen a ip-api.com y guarda el resultado en events.country (valor «Desconocido» si la consulta falla). Hasta el 29/09/2026 usaba fetch(), que el entorno de código de n8n no expone, por lo que fallaba siempre: en L0 y W1 la geolocalización no funcionó, con independencia de que la IP fuera privada. Se corrigió con this.helpers.httpRequest() y se probó con eventos sintéticos con tres IP públicas, que resolvieron al país esperado (§5.2.6). En W2 todos l</w:t>
      </w:r>
      <w:r>
        <w:rPr>
          <w:rFonts w:ascii="Times New Roman" w:eastAsia="Times New Roman" w:hAnsi="Times New Roman"/>
          <w:color w:val="000000"/>
          <w:sz w:val="24"/>
        </w:rPr>
        <w:t xml:space="preserve">os eventos provienen de una dirección </w:t>
      </w:r>
      <w:r>
        <w:rPr>
          <w:rFonts w:ascii="Times New Roman" w:eastAsia="Times New Roman" w:hAnsi="Times New Roman"/>
          <w:color w:val="000000"/>
          <w:sz w:val="24"/>
        </w:rPr>
        <w:lastRenderedPageBreak/>
        <w:t>interna, por lo que country = «Desconocido»: la geolocalización quedó verificada en prueba, pero no ejercida por tráfico real. Se limita al país.</w:t>
      </w:r>
    </w:p>
    <w:p w14:paraId="41FCBA52" w14:textId="77777777" w:rsidR="002129F3" w:rsidRDefault="003975F5">
      <w:pPr>
        <w:pStyle w:val="Ttulo3"/>
        <w:autoSpaceDE w:val="0"/>
        <w:autoSpaceDN w:val="0"/>
        <w:spacing w:before="512" w:line="343" w:lineRule="auto"/>
      </w:pPr>
      <w:r>
        <w:t xml:space="preserve">5.8.4 Reputación, artefactos, confianza y hallazgos </w:t>
      </w:r>
    </w:p>
    <w:p w14:paraId="1784BD0C" w14:textId="77777777" w:rsidR="002432E5" w:rsidRDefault="009D0BE8">
      <w:pPr>
        <w:autoSpaceDE w:val="0"/>
        <w:autoSpaceDN w:val="0"/>
        <w:spacing w:before="120" w:after="0" w:line="343" w:lineRule="auto"/>
      </w:pPr>
      <w:r>
        <w:rPr>
          <w:rFonts w:ascii="Times New Roman" w:eastAsia="Times New Roman" w:hAnsi="Times New Roman"/>
          <w:color w:val="000000"/>
          <w:sz w:val="24"/>
        </w:rPr>
        <w:t>Ningún workflow consulta servicios de reputación (AbuseIPDB u otros) ni analiza artefactos: ambas capacidades son parte del diseño objetivo y no están implementadas. Los cuatro indicadores del lote tienen confianza BAJO, el valor por defecto de la columna confidence: ningún nodo la asigna según reglas, por lo que la escala ALTO/​MEDIO/​BAJO no se ejercitó. El valor informativo de los indicadores es limitado por la muestra (IP interna y credenciales del propio equipo); el resultado relevante es de procedimie</w:t>
      </w:r>
      <w:r>
        <w:rPr>
          <w:rFonts w:ascii="Times New Roman" w:eastAsia="Times New Roman" w:hAnsi="Times New Roman"/>
          <w:color w:val="000000"/>
          <w:sz w:val="24"/>
        </w:rPr>
        <w:t>nto: el pipeline convierte eventos crudos en un catálogo deduplicado, tipado y consultable.</w:t>
      </w:r>
    </w:p>
    <w:p w14:paraId="5A55465B" w14:textId="77777777" w:rsidR="002129F3" w:rsidRDefault="003975F5">
      <w:pPr>
        <w:pStyle w:val="Ttulo2"/>
        <w:autoSpaceDE w:val="0"/>
        <w:autoSpaceDN w:val="0"/>
        <w:spacing w:before="392" w:line="346" w:lineRule="auto"/>
      </w:pPr>
      <w:bookmarkStart w:id="88" w:name="_Toc242432766"/>
      <w:r>
        <w:t>5.9 Evaluación cualitativa del sistema</w:t>
      </w:r>
      <w:bookmarkEnd w:id="88"/>
      <w:r>
        <w:t xml:space="preserve"> </w:t>
      </w:r>
    </w:p>
    <w:p w14:paraId="1478F876"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Captura: Cowrie registró el ciclo completo de cada sesión en las diez corridas de ambos lotes y no fue el eslabón que falló en el lote 1. Procesamiento: con el workflow de ingesta activo, la entrega y la inserción fueron completas en L0 y W2 (§5.3.2); la ingesta carecía, sin embargo, de detección de fallas (§5.4). Análisis: la extracción de indicadores y el ensamblado del reporte funcionan de punta a punta cuando se los dispara; la deduplicación por valor favorece el catálogo, pero concentra la atribución en la primera sesión que observa cada valor (§5.10); la emisión programada se observó en las ventanas automáticas (§5.2.6 a §5.2.8). </w:t>
      </w:r>
    </w:p>
    <w:p w14:paraId="7FE093D1" w14:textId="77777777" w:rsidR="002129F3" w:rsidRDefault="003975F5">
      <w:pPr>
        <w:pStyle w:val="Ttulo2"/>
        <w:autoSpaceDE w:val="0"/>
        <w:autoSpaceDN w:val="0"/>
        <w:spacing w:before="394" w:line="341" w:lineRule="auto"/>
      </w:pPr>
      <w:bookmarkStart w:id="89" w:name="_Toc242432767"/>
      <w:r>
        <w:t>5.10 Validación de las hipótesis operativas</w:t>
      </w:r>
      <w:bookmarkEnd w:id="89"/>
      <w:r>
        <w:t xml:space="preserve"> </w:t>
      </w:r>
    </w:p>
    <w:p w14:paraId="6593A7AB" w14:textId="77777777" w:rsidR="002432E5" w:rsidRDefault="009D0BE8">
      <w:pPr>
        <w:autoSpaceDE w:val="0"/>
        <w:autoSpaceDN w:val="0"/>
        <w:spacing w:before="120" w:after="0" w:line="341" w:lineRule="auto"/>
      </w:pPr>
      <w:r>
        <w:rPr>
          <w:rFonts w:ascii="Times New Roman" w:eastAsia="Times New Roman" w:hAnsi="Times New Roman"/>
          <w:color w:val="000000"/>
          <w:sz w:val="24"/>
        </w:rPr>
        <w:t>P1 y P2 se evalúan sobre las 5 sesiones persistidas del lote 2 de L0 (65 eventos). P3 y P4 se contrastaron en L0, en W1 (10 sesiones con autenticación exitosa) y, de forma definitiva (§4.6), en W2 (41 sesiones; §5.2.6). C1 (N = 15), C2 (N = 66) y C3 (N = 49) tienen reglas escritas de antemano: se presentan al final de cada hipótesis y no modifican los veredictos de W2. Los intervalos son de Wilson (1927) al 95 %; son amplios y ninguna proporción puede generalizarse fuera del laboratorio.</w:t>
      </w:r>
    </w:p>
    <w:p w14:paraId="6C9436F1"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La Tabla 5.10 resume el veredicto de cada hipótesis; el detalle de cada contraste sigue en este apartado. </w:t>
      </w:r>
    </w:p>
    <w:p w14:paraId="0D0CA401" w14:textId="77777777" w:rsidR="002129F3" w:rsidRDefault="003975F5">
      <w:pPr>
        <w:keepNext/>
        <w:autoSpaceDE w:val="0"/>
        <w:autoSpaceDN w:val="0"/>
        <w:spacing w:before="514" w:after="230" w:line="233" w:lineRule="auto"/>
      </w:pPr>
      <w:r>
        <w:lastRenderedPageBreak/>
        <w:fldChar w:fldCharType="begin"/>
      </w:r>
      <w:r>
        <w:instrText xml:space="preserve"> TC "</w:instrText>
      </w:r>
      <w:bookmarkStart w:id="90" w:name="_Toc242432834"/>
      <w:r>
        <w:instrText>Tabla 5.10: Resumen de veredictos por hipótesis operativa.</w:instrText>
      </w:r>
      <w:bookmarkEnd w:id="90"/>
      <w:r>
        <w:instrText xml:space="preserve">" \f T \l 1 </w:instrText>
      </w:r>
      <w:r>
        <w:fldChar w:fldCharType="end"/>
      </w:r>
      <w:r>
        <w:rPr>
          <w:rFonts w:ascii="Times New Roman" w:eastAsia="Times New Roman" w:hAnsi="Times New Roman"/>
          <w:i/>
          <w:color w:val="000000"/>
          <w:sz w:val="20"/>
        </w:rPr>
        <w:t>Tabla 5.10: Resumen de veredictos por hipótesis operativa.</w:t>
      </w:r>
    </w:p>
    <w:tbl>
      <w:tblPr>
        <w:tblW w:w="0" w:type="auto"/>
        <w:tblInd w:w="5" w:type="dxa"/>
        <w:tblLayout w:type="fixed"/>
        <w:tblLook w:val="04A0" w:firstRow="1" w:lastRow="0" w:firstColumn="1" w:lastColumn="0" w:noHBand="0" w:noVBand="1"/>
      </w:tblPr>
      <w:tblGrid>
        <w:gridCol w:w="1300"/>
        <w:gridCol w:w="1350"/>
        <w:gridCol w:w="2250"/>
        <w:gridCol w:w="2300"/>
        <w:gridCol w:w="1872"/>
      </w:tblGrid>
      <w:tr w:rsidR="002129F3" w14:paraId="49FDC2F1" w14:textId="77777777">
        <w:trPr>
          <w:cantSplit/>
          <w:trHeight w:val="300"/>
          <w:tblHeader/>
        </w:trPr>
        <w:tc>
          <w:tcPr>
            <w:tcW w:w="13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8FC75EF"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Hipótesis</w:t>
            </w:r>
          </w:p>
        </w:tc>
        <w:tc>
          <w:tcPr>
            <w:tcW w:w="13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84514CF"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Umbral</w:t>
            </w:r>
          </w:p>
        </w:tc>
        <w:tc>
          <w:tcPr>
            <w:tcW w:w="22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D3C31E0"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Ventana de los veredictos</w:t>
            </w:r>
          </w:p>
        </w:tc>
        <w:tc>
          <w:tcPr>
            <w:tcW w:w="23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9522EB3" w14:textId="77777777" w:rsidR="002129F3" w:rsidRDefault="003975F5">
            <w:pPr>
              <w:keepNext/>
              <w:autoSpaceDE w:val="0"/>
              <w:autoSpaceDN w:val="0"/>
              <w:spacing w:before="30" w:after="0" w:line="245" w:lineRule="auto"/>
              <w:ind w:left="86" w:right="288"/>
            </w:pPr>
            <w:r>
              <w:rPr>
                <w:rFonts w:ascii="Times New Roman" w:eastAsia="Times New Roman" w:hAnsi="Times New Roman"/>
                <w:b/>
                <w:color w:val="000000"/>
                <w:sz w:val="18"/>
              </w:rPr>
              <w:t>Contrastes C1, C2 y C3 (reglas escritas de antemano)</w:t>
            </w:r>
          </w:p>
        </w:tc>
        <w:tc>
          <w:tcPr>
            <w:tcW w:w="18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0D65813"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Veredicto</w:t>
            </w:r>
          </w:p>
        </w:tc>
      </w:tr>
      <w:tr w:rsidR="002129F3" w14:paraId="567DF0BB" w14:textId="77777777">
        <w:trPr>
          <w:cantSplit/>
          <w:trHeight w:val="300"/>
        </w:trPr>
        <w:tc>
          <w:tcPr>
            <w:tcW w:w="13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72C82E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P1 — Tiempo</w:t>
            </w:r>
          </w:p>
        </w:tc>
        <w:tc>
          <w:tcPr>
            <w:tcW w:w="13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1A77CBC" w14:textId="77777777" w:rsidR="002129F3" w:rsidRDefault="003975F5">
            <w:pPr>
              <w:keepNext/>
              <w:autoSpaceDE w:val="0"/>
              <w:autoSpaceDN w:val="0"/>
              <w:spacing w:before="30" w:after="0" w:line="245" w:lineRule="auto"/>
              <w:ind w:left="86" w:right="230"/>
              <w:jc w:val="both"/>
            </w:pPr>
            <w:r>
              <w:rPr>
                <w:rFonts w:ascii="Times New Roman" w:eastAsia="Times New Roman" w:hAnsi="Times New Roman"/>
                <w:color w:val="000000"/>
                <w:sz w:val="18"/>
              </w:rPr>
              <w:t>Menos del 50 % del tiempo manual</w:t>
            </w:r>
          </w:p>
        </w:tc>
        <w:tc>
          <w:tcPr>
            <w:tcW w:w="2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416932CE"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Latencia media de ingesta: 348 ms (L0, N = 65) y 1,6 s (W2, N = 1.998)</w:t>
            </w:r>
          </w:p>
        </w:tc>
        <w:tc>
          <w:tcPr>
            <w:tcW w:w="23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BCEE212"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1,5 s (C1; 7,9 % de 18,44 s); 1,37 s (C2; 13,2 % de 10,36 s); 1,70 s (C3; 16,4 % de 10,36 s)</w:t>
            </w:r>
          </w:p>
        </w:tc>
        <w:tc>
          <w:tcPr>
            <w:tcW w:w="18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AC3D98E"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Confirmada para la </w:t>
            </w:r>
            <w:r>
              <w:br/>
            </w:r>
            <w:r>
              <w:rPr>
                <w:rFonts w:ascii="Times New Roman" w:eastAsia="Times New Roman" w:hAnsi="Times New Roman"/>
                <w:color w:val="000000"/>
                <w:sz w:val="18"/>
              </w:rPr>
              <w:t xml:space="preserve">ingesta; compara tareas no equivalentes </w:t>
            </w:r>
            <w:r>
              <w:br/>
            </w:r>
            <w:r>
              <w:rPr>
                <w:rFonts w:ascii="Times New Roman" w:eastAsia="Times New Roman" w:hAnsi="Times New Roman"/>
                <w:color w:val="000000"/>
                <w:sz w:val="18"/>
              </w:rPr>
              <w:t>(§5.13)</w:t>
            </w:r>
          </w:p>
        </w:tc>
      </w:tr>
      <w:tr w:rsidR="002129F3" w14:paraId="4ED09D27" w14:textId="77777777">
        <w:trPr>
          <w:cantSplit/>
          <w:trHeight w:val="300"/>
        </w:trPr>
        <w:tc>
          <w:tcPr>
            <w:tcW w:w="13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8890F19"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t xml:space="preserve">P2 — </w:t>
            </w:r>
            <w:r>
              <w:br/>
            </w:r>
            <w:r>
              <w:rPr>
                <w:rFonts w:ascii="Times New Roman" w:eastAsia="Times New Roman" w:hAnsi="Times New Roman"/>
                <w:color w:val="000000"/>
                <w:sz w:val="18"/>
              </w:rPr>
              <w:t>Estructuración</w:t>
            </w:r>
          </w:p>
        </w:tc>
        <w:tc>
          <w:tcPr>
            <w:tcW w:w="13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D1511C3"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80 % de los eventos</w:t>
            </w:r>
          </w:p>
        </w:tc>
        <w:tc>
          <w:tcPr>
            <w:tcW w:w="2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2C576452"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65/65 (L0); 1.998/1.998 coinciden con el log de Cowrie (W2)</w:t>
            </w:r>
          </w:p>
        </w:tc>
        <w:tc>
          <w:tcPr>
            <w:tcW w:w="23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FB068A5"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629/629 (C1); 3.218/3.218 con el criterio estricto y 3.211/3.218 idénticos al log (C2); 2.386/2.386 y 2.382/2.386 (C3)</w:t>
            </w:r>
          </w:p>
        </w:tc>
        <w:tc>
          <w:tcPr>
            <w:tcW w:w="18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DAB470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Confirmada</w:t>
            </w:r>
          </w:p>
        </w:tc>
      </w:tr>
      <w:tr w:rsidR="002129F3" w14:paraId="5E5B511C" w14:textId="77777777">
        <w:trPr>
          <w:cantSplit/>
          <w:trHeight w:val="300"/>
        </w:trPr>
        <w:tc>
          <w:tcPr>
            <w:tcW w:w="13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429B131"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P3 — IoC por sesión</w:t>
            </w:r>
          </w:p>
        </w:tc>
        <w:tc>
          <w:tcPr>
            <w:tcW w:w="1350" w:type="dxa"/>
            <w:tcBorders>
              <w:top w:val="single" w:sz="4" w:space="0" w:color="989998"/>
              <w:left w:val="single" w:sz="4" w:space="0" w:color="989998"/>
              <w:bottom w:val="single" w:sz="4" w:space="0" w:color="989998"/>
              <w:right w:val="single" w:sz="4" w:space="0" w:color="989998"/>
            </w:tcBorders>
            <w:tcMar>
              <w:left w:w="0" w:type="dxa"/>
              <w:right w:w="0" w:type="dxa"/>
            </w:tcMar>
          </w:tcPr>
          <w:p w14:paraId="3E7F7E57"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 70 % de las sesiones, con indicador </w:t>
            </w:r>
            <w:r>
              <w:br/>
            </w:r>
            <w:r>
              <w:rPr>
                <w:rFonts w:ascii="Times New Roman" w:eastAsia="Times New Roman" w:hAnsi="Times New Roman"/>
                <w:color w:val="000000"/>
                <w:sz w:val="18"/>
              </w:rPr>
              <w:t>atribuido por event_id</w:t>
            </w:r>
          </w:p>
        </w:tc>
        <w:tc>
          <w:tcPr>
            <w:tcW w:w="2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3C1EABC5" w14:textId="77777777" w:rsidR="002129F3" w:rsidRDefault="003975F5">
            <w:pPr>
              <w:keepNext/>
              <w:autoSpaceDE w:val="0"/>
              <w:autoSpaceDN w:val="0"/>
              <w:spacing w:before="30" w:after="0" w:line="245" w:lineRule="auto"/>
              <w:ind w:left="86" w:right="432"/>
            </w:pPr>
            <w:r>
              <w:rPr>
                <w:rFonts w:ascii="Times New Roman" w:eastAsia="Times New Roman" w:hAnsi="Times New Roman"/>
                <w:color w:val="000000"/>
                <w:sz w:val="18"/>
              </w:rPr>
              <w:t xml:space="preserve">6/41 (14,6 %) en W2; exploratoria sobre </w:t>
            </w:r>
            <w:r>
              <w:br/>
            </w:r>
            <w:r>
              <w:rPr>
                <w:rFonts w:ascii="Times New Roman" w:eastAsia="Times New Roman" w:hAnsi="Times New Roman"/>
                <w:color w:val="000000"/>
                <w:sz w:val="18"/>
              </w:rPr>
              <w:t>ioc_sessions: 39/41</w:t>
            </w:r>
          </w:p>
        </w:tc>
        <w:tc>
          <w:tcPr>
            <w:tcW w:w="23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FB06813"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Por event_id: 9/15 (C1), 14/66 (C2) y 15/49 (C3). La completitud por sesión se informa en P3′</w:t>
            </w:r>
          </w:p>
        </w:tc>
        <w:tc>
          <w:tcPr>
            <w:tcW w:w="1872" w:type="dxa"/>
            <w:tcBorders>
              <w:top w:val="single" w:sz="4" w:space="0" w:color="989998"/>
              <w:left w:val="single" w:sz="4" w:space="0" w:color="989998"/>
              <w:bottom w:val="single" w:sz="4" w:space="0" w:color="989998"/>
              <w:right w:val="single" w:sz="4" w:space="0" w:color="989998"/>
            </w:tcBorders>
            <w:tcMar>
              <w:left w:w="0" w:type="dxa"/>
              <w:right w:w="0" w:type="dxa"/>
            </w:tcMar>
          </w:tcPr>
          <w:p w14:paraId="2D9593FE"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No confirmada</w:t>
            </w:r>
          </w:p>
        </w:tc>
      </w:tr>
      <w:tr w:rsidR="002129F3" w14:paraId="46493E2C" w14:textId="77777777">
        <w:trPr>
          <w:cantSplit/>
          <w:trHeight w:val="300"/>
        </w:trPr>
        <w:tc>
          <w:tcPr>
            <w:tcW w:w="13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0439734"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P3′ — Completitud por sesión</w:t>
            </w:r>
          </w:p>
        </w:tc>
        <w:tc>
          <w:tcPr>
            <w:tcW w:w="1350" w:type="dxa"/>
            <w:tcBorders>
              <w:top w:val="single" w:sz="4" w:space="0" w:color="989998"/>
              <w:left w:val="single" w:sz="4" w:space="0" w:color="989998"/>
              <w:bottom w:val="single" w:sz="4" w:space="0" w:color="989998"/>
              <w:right w:val="single" w:sz="4" w:space="0" w:color="989998"/>
            </w:tcBorders>
            <w:tcMar>
              <w:left w:w="0" w:type="dxa"/>
              <w:right w:w="0" w:type="dxa"/>
            </w:tcMar>
          </w:tcPr>
          <w:p w14:paraId="6C0CA5A4"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70 % de las sesiones, con todos los indicadores que derivan las reglas del extractor</w:t>
            </w:r>
            <w:r>
              <w:br/>
            </w:r>
          </w:p>
        </w:tc>
        <w:tc>
          <w:tcPr>
            <w:tcW w:w="2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3C3B793E" w14:textId="77777777" w:rsidR="002129F3" w:rsidRDefault="003975F5">
            <w:pPr>
              <w:keepNext/>
              <w:autoSpaceDE w:val="0"/>
              <w:autoSpaceDN w:val="0"/>
              <w:spacing w:before="30" w:after="0" w:line="245" w:lineRule="auto"/>
              <w:ind w:left="86" w:right="432"/>
            </w:pPr>
            <w:r>
              <w:rPr>
                <w:rFonts w:ascii="Times New Roman" w:eastAsia="Times New Roman" w:hAnsi="Times New Roman"/>
                <w:color w:val="000000"/>
                <w:sz w:val="18"/>
              </w:rPr>
              <w:t>No determina el veredicto: definida después de observar W1</w:t>
            </w:r>
            <w:r>
              <w:br/>
            </w:r>
          </w:p>
        </w:tc>
        <w:tc>
          <w:tcPr>
            <w:tcW w:w="23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0A71252"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15/15 (C1; registro publicado después de la ventana), 66/66 (C2) y 49/49 (C3)</w:t>
            </w:r>
          </w:p>
        </w:tc>
        <w:tc>
          <w:tcPr>
            <w:tcW w:w="18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476A29D"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Reformulación de P3. Cumplida en C1, C2 y C3; no modifica el veredicto de P3</w:t>
            </w:r>
          </w:p>
        </w:tc>
      </w:tr>
      <w:tr w:rsidR="002129F3" w14:paraId="0531CB5B" w14:textId="77777777">
        <w:trPr>
          <w:cantSplit/>
          <w:trHeight w:val="300"/>
        </w:trPr>
        <w:tc>
          <w:tcPr>
            <w:tcW w:w="13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2E2EF5C"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P4 — Reportes</w:t>
            </w:r>
          </w:p>
        </w:tc>
        <w:tc>
          <w:tcPr>
            <w:tcW w:w="1350" w:type="dxa"/>
            <w:tcBorders>
              <w:top w:val="single" w:sz="4" w:space="0" w:color="989998"/>
              <w:left w:val="single" w:sz="4" w:space="0" w:color="989998"/>
              <w:bottom w:val="single" w:sz="4" w:space="0" w:color="989998"/>
              <w:right w:val="single" w:sz="4" w:space="0" w:color="989998"/>
            </w:tcBorders>
            <w:tcMar>
              <w:left w:w="0" w:type="dxa"/>
              <w:right w:w="0" w:type="dxa"/>
            </w:tcMar>
          </w:tcPr>
          <w:p w14:paraId="570559F0"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 90 % de las sesiones </w:t>
            </w:r>
            <w:r>
              <w:br/>
            </w:r>
            <w:r>
              <w:rPr>
                <w:rFonts w:ascii="Times New Roman" w:eastAsia="Times New Roman" w:hAnsi="Times New Roman"/>
                <w:color w:val="000000"/>
                <w:sz w:val="18"/>
              </w:rPr>
              <w:t xml:space="preserve">cubiertas por reportes en </w:t>
            </w:r>
            <w:r>
              <w:br/>
            </w:r>
            <w:r>
              <w:rPr>
                <w:rFonts w:ascii="Times New Roman" w:eastAsia="Times New Roman" w:hAnsi="Times New Roman"/>
                <w:color w:val="000000"/>
                <w:sz w:val="18"/>
              </w:rPr>
              <w:t>modo trigger</w:t>
            </w:r>
          </w:p>
        </w:tc>
        <w:tc>
          <w:tcPr>
            <w:tcW w:w="2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03582AE7"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35/41 (85,4 %) en W2; 9/10 en W1 (antecedente)</w:t>
            </w:r>
          </w:p>
        </w:tc>
        <w:tc>
          <w:tcPr>
            <w:tcW w:w="23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8729ACF"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15/15 (C1), 66/66 (C2) y 49/49 (C3), por construcción</w:t>
            </w:r>
          </w:p>
        </w:tc>
        <w:tc>
          <w:tcPr>
            <w:tcW w:w="18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FA9EE90"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No confirmada en la ventana de veredicto</w:t>
            </w:r>
          </w:p>
        </w:tc>
      </w:tr>
    </w:tbl>
    <w:p w14:paraId="625308A5" w14:textId="77777777" w:rsidR="002129F3" w:rsidRDefault="003975F5">
      <w:pPr>
        <w:autoSpaceDE w:val="0"/>
        <w:autoSpaceDN w:val="0"/>
        <w:spacing w:before="344" w:after="0" w:line="262" w:lineRule="auto"/>
        <w:ind w:right="40"/>
        <w:jc w:val="both"/>
      </w:pPr>
      <w:r>
        <w:rPr>
          <w:rFonts w:ascii="Times New Roman" w:eastAsia="Times New Roman" w:hAnsi="Times New Roman"/>
          <w:color w:val="000000"/>
          <w:sz w:val="20"/>
        </w:rPr>
        <w:t>Nota. Intervalos de Wilson al 95 % en el §5.10. Los contrastes posteriores no modifican los veredictos: P3′ (otra operacionalización de P3) alcanza el umbral y P4 lo alcanza por construcción, porque la ventana es más corta que el período del reporte. Elaboración propia a partir del §5.10 y de la Tabla 7.1.</w:t>
      </w:r>
    </w:p>
    <w:p w14:paraId="267F90B0" w14:textId="77777777" w:rsidR="002432E5" w:rsidRDefault="009D0BE8">
      <w:pPr>
        <w:autoSpaceDE w:val="0"/>
        <w:autoSpaceDN w:val="0"/>
        <w:spacing w:before="120" w:after="0" w:line="348" w:lineRule="auto"/>
        <w:ind w:right="20"/>
        <w:jc w:val="both"/>
      </w:pPr>
      <w:r>
        <w:rPr>
          <w:rFonts w:ascii="Times New Roman" w:eastAsia="Times New Roman" w:hAnsi="Times New Roman"/>
          <w:color w:val="000000"/>
          <w:sz w:val="24"/>
        </w:rPr>
        <w:t>P1 — Reducción de tiempo. El umbral es que el tiempo por evento sea inferior al 50 % del manual. Se midió la latencia de ingesta, de la captura a la persistencia. Como referencia manual se usó primero una estimación propia de ≈30 s por evento y, desde C1, la mediana medida del triaje y la extracción: 18,44 s con dos integrantes del equipo, 10,36 s con cinco participantes externos y 11,01 s con otros diez, estos últimos con registro previo (§5.13.1). La latencia media fue de 348 ms en L0 (1,2 % de los 30 s),</w:t>
      </w:r>
      <w:r>
        <w:rPr>
          <w:rFonts w:ascii="Times New Roman" w:eastAsia="Times New Roman" w:hAnsi="Times New Roman"/>
          <w:color w:val="000000"/>
          <w:sz w:val="24"/>
        </w:rPr>
        <w:t xml:space="preserve"> de 1,6 s en W2 (5,4 %), de 1,5 s en C1 (7,9 % de 18,44 s), de 1,37 s en C2 (13,2 % de 10,36 s) y de 1,70 s en C3 (16,4 % de 10,36 s): siempre por debajo del 50 %. P1 se confirma para la etapa de ingesta. La extracción y el reporte no se computan, porque en L0 se ejecutaron a mano. La comparación enfrenta la ingesta automática con un triaje humano, tareas no equivalentes, y con N = 2, 5 y 10 no permite inferencia: ilustra un orden de magnitud (Tabla 5.12; cálculo en el Anexo VII.1).</w:t>
      </w:r>
    </w:p>
    <w:p w14:paraId="06DE7540" w14:textId="77777777" w:rsidR="002432E5" w:rsidRDefault="009D0BE8">
      <w:pPr>
        <w:autoSpaceDE w:val="0"/>
        <w:autoSpaceDN w:val="0"/>
        <w:spacing w:before="120" w:after="0" w:line="341" w:lineRule="auto"/>
        <w:ind w:right="22"/>
        <w:jc w:val="both"/>
      </w:pPr>
      <w:r>
        <w:rPr>
          <w:rFonts w:ascii="Times New Roman" w:eastAsia="Times New Roman" w:hAnsi="Times New Roman"/>
          <w:color w:val="000000"/>
          <w:sz w:val="24"/>
        </w:rPr>
        <w:t xml:space="preserve">P2 — Estructuración de datos. El umbral es que al menos el 80 % de los eventos queden estructurados, es decir, insertados en events con eventid, session y timestamp no nulos (§4.9.2). En L0 lo cumplieron 65 de 65 (100 %; IC 95 % [94,4 %; 100 %]): P2 se confirma. Como control posterior, sin efecto sobre el veredicto, se comparó cada fila de events con el evento del log de Cowrie en siete campos. Los 65 eventos de L0 y los 1.998 de W2 coinciden; </w:t>
      </w:r>
      <w:r>
        <w:rPr>
          <w:rFonts w:ascii="Times New Roman" w:eastAsia="Times New Roman" w:hAnsi="Times New Roman"/>
          <w:color w:val="000000"/>
          <w:sz w:val="24"/>
        </w:rPr>
        <w:lastRenderedPageBreak/>
        <w:t>en C1 coinciden 628 de 629, en C2 3.211 de 3.218 y en C3 2.382 de 2.386. Las doce diferencias son un comando con un espacio final que el comparador recorta solo del lado de la base, y no una pérdida de datos. El 100 % es en buena medida estructural, porque eventid y timestamp son NOT NULL, y los intervalos de Wilson son optimistas, porque los eventos se agrupan en sesiones de un mismo guion. El criterio estricto por tipo de evento está en el Anexo VII.2.</w:t>
      </w:r>
    </w:p>
    <w:p w14:paraId="1F44CC67" w14:textId="77777777" w:rsidR="002432E5" w:rsidRDefault="009D0BE8">
      <w:pPr>
        <w:autoSpaceDE w:val="0"/>
        <w:autoSpaceDN w:val="0"/>
        <w:spacing w:before="120" w:after="0" w:line="353" w:lineRule="auto"/>
        <w:ind w:right="20"/>
        <w:jc w:val="both"/>
      </w:pPr>
      <w:r>
        <w:rPr>
          <w:rFonts w:ascii="Times New Roman" w:eastAsia="Times New Roman" w:hAnsi="Times New Roman"/>
          <w:color w:val="000000"/>
          <w:sz w:val="24"/>
        </w:rPr>
        <w:t>P3 — Generación de IoCs. (a) Resultado. El umbral es que al menos el 70 % de las sesiones con autenticación exitosa (§4.9.3) tengan un indicador atribuido por event_id, es decir, al menos una fila de iocs ligada a uno de sus eventos. El resultado fue 1 de 5 (20 %) en L0, 6 de 10 (60 %) en W1 y 6 de 41 (14,6 %; IC 95 % [6,9 %; 28,4 %]) en W2, la ventana de veredicto: P3 no se confirma. Las sesiones de W1 se reconstruyeron desde el log de Cowrie, porque esa base no se conservó.</w:t>
      </w:r>
    </w:p>
    <w:p w14:paraId="2D624F14" w14:textId="77777777" w:rsidR="002432E5" w:rsidRDefault="009D0BE8">
      <w:pPr>
        <w:autoSpaceDE w:val="0"/>
        <w:autoSpaceDN w:val="0"/>
        <w:spacing w:before="120" w:after="0" w:line="353" w:lineRule="auto"/>
        <w:ind w:right="20"/>
        <w:jc w:val="both"/>
      </w:pPr>
      <w:r>
        <w:rPr>
          <w:rFonts w:ascii="Times New Roman" w:eastAsia="Times New Roman" w:hAnsi="Times New Roman"/>
          <w:color w:val="000000"/>
          <w:sz w:val="24"/>
        </w:rPr>
        <w:t>(b) Causa. La medición dependía del esquema del catálogo, no del funcionamiento del extractor: cada fila de iocs admite un único event_id y la restricción UNIQUE (type, value) deja atribuida solo a la primera sesión que observa cada valor (§6.2.3). La tabla ioc_sessions, creada tras ver el resultado de W1, registra indicadores en 39 de las 41 sesiones de W2 (95,1 %), pero es una medición exploratoria, casi estructural, y no determina el veredicto.</w:t>
      </w:r>
    </w:p>
    <w:p w14:paraId="2F808CEE" w14:textId="77777777" w:rsidR="002432E5" w:rsidRDefault="009D0BE8">
      <w:pPr>
        <w:autoSpaceDE w:val="0"/>
        <w:autoSpaceDN w:val="0"/>
        <w:spacing w:before="120" w:after="0" w:line="353" w:lineRule="auto"/>
        <w:ind w:right="20"/>
        <w:jc w:val="both"/>
      </w:pPr>
      <w:r>
        <w:rPr>
          <w:rFonts w:ascii="Times New Roman" w:eastAsia="Times New Roman" w:hAnsi="Times New Roman"/>
          <w:color w:val="000000"/>
          <w:sz w:val="24"/>
        </w:rPr>
        <w:t>(c) P3′, completitud por sesión (reformulación). P3′ exige que ioc_sessions contenga todos los indicadores que las reglas del extractor derivan del log de Cowrie de cada sesión con autenticación exitosa, con el mismo umbral del 70 %. Se definió después de observar W1. Se escribió antes de C1, con registro publicado después de la ventana, y se registró antes de C2 y C3, con registro previo verificable. La completitud fue de 15 de 15 en C1 (IC 95 % [79,6 %; 100 %]), de 66 de 66 en C2 (IC 95 % [94,5 %; 100 %])</w:t>
      </w:r>
      <w:r>
        <w:rPr>
          <w:rFonts w:ascii="Times New Roman" w:eastAsia="Times New Roman" w:hAnsi="Times New Roman"/>
          <w:color w:val="000000"/>
          <w:sz w:val="24"/>
        </w:rPr>
        <w:t xml:space="preserve"> y de 49 de 49 en C3 (IC 95 % [92,7 %; 100 %]). Por event_id fue de 9 de 15, 14 de 66 y 15 de 49. La exactitud fue de 32 de 32 y de 1.108 de 1.108 en C2 y de 32 de 32 y de 817 de 817 en C3. P3′ mide la fidelidad del extractor a sus propias reglas, no el valor de la inteligencia, y no reemplaza el veredicto de P3.</w:t>
      </w:r>
    </w:p>
    <w:p w14:paraId="71AB580E" w14:textId="77777777" w:rsidR="002432E5" w:rsidRDefault="009D0BE8">
      <w:pPr>
        <w:autoSpaceDE w:val="0"/>
        <w:autoSpaceDN w:val="0"/>
        <w:spacing w:before="120" w:after="0" w:line="353" w:lineRule="auto"/>
        <w:ind w:right="20"/>
        <w:jc w:val="both"/>
      </w:pPr>
      <w:r>
        <w:rPr>
          <w:rFonts w:ascii="Times New Roman" w:eastAsia="Times New Roman" w:hAnsi="Times New Roman"/>
          <w:color w:val="000000"/>
          <w:sz w:val="24"/>
        </w:rPr>
        <w:t>(d) Lección de diseño. Una métrica por sesión exige una relación indicador–sesión en el modelo de datos desde el inicio. El detalle está en el Anexo VII.3.</w:t>
      </w:r>
    </w:p>
    <w:p w14:paraId="555E09DF" w14:textId="77777777" w:rsidR="002432E5" w:rsidRDefault="009D0BE8">
      <w:pPr>
        <w:autoSpaceDE w:val="0"/>
        <w:autoSpaceDN w:val="0"/>
        <w:spacing w:before="120" w:after="0" w:line="348" w:lineRule="auto"/>
        <w:ind w:right="20"/>
        <w:jc w:val="both"/>
      </w:pPr>
      <w:r>
        <w:rPr>
          <w:rFonts w:ascii="Times New Roman" w:eastAsia="Times New Roman" w:hAnsi="Times New Roman"/>
          <w:color w:val="000000"/>
          <w:sz w:val="24"/>
        </w:rPr>
        <w:t>P4 — Reportes automatizados. El umbral es que al menos el 90 % de las sesiones con autenticación exitosa queden cubiertas por reportes generados en modo trigger (§4.9.4). En L0 no se observó ningún disparo programado: 0 de 5 en modo trigger, aunque el reporte manual cubrió las 5 sesiones. El resultado fue «no verificada», no «refutada». En W1, con un disparador de 2 horas, se cubrieron 9 de 10 sesiones (90 %; IC 95 % [59,6 %; 98,2 %]); con el cierre previsto de 6 h habrían sido 5 de 9, y por esa sensibilida</w:t>
      </w:r>
      <w:r>
        <w:rPr>
          <w:rFonts w:ascii="Times New Roman" w:eastAsia="Times New Roman" w:hAnsi="Times New Roman"/>
          <w:color w:val="000000"/>
          <w:sz w:val="24"/>
        </w:rPr>
        <w:t xml:space="preserve">d al cierre W1 es solo antecedente. En W2 se cubrieron 35 de 41 (85,4 %; IC 95 % [71,6 %; 93,1 %]) y P4 no se </w:t>
      </w:r>
      <w:r>
        <w:rPr>
          <w:rFonts w:ascii="Times New Roman" w:eastAsia="Times New Roman" w:hAnsi="Times New Roman"/>
          <w:color w:val="000000"/>
          <w:sz w:val="24"/>
        </w:rPr>
        <w:lastRenderedPageBreak/>
        <w:t xml:space="preserve">confirma. Las seis sesiones sin cobertura son posteriores al último disparo (07:00 UTC) y no reflejan una falla de ejecución; las cuatro ejecuciones programadas se produjeron sin intervención manual. Como cada reporte abarca las 24 horas previas, la cobertura queda garantizada por construcción una vez que ocurre cualquier disparo posterior. Así ocurrió en C1 (15 de 15), en C2 (66 de 66) y en C3 (49 </w:t>
      </w:r>
      <w:r>
        <w:rPr>
          <w:rFonts w:ascii="Times New Roman" w:eastAsia="Times New Roman" w:hAnsi="Times New Roman"/>
          <w:color w:val="000000"/>
          <w:sz w:val="24"/>
        </w:rPr>
        <w:t>de 49), que verifican que el disparo programado ocurre sin intervención manual, no el cumplimiento del umbral, y no modifican el veredicto. El detalle está en el Anexo VII.4.</w:t>
      </w:r>
    </w:p>
    <w:p w14:paraId="13AD825C" w14:textId="77777777" w:rsidR="002129F3" w:rsidRDefault="003975F5">
      <w:pPr>
        <w:pStyle w:val="Ttulo2"/>
        <w:autoSpaceDE w:val="0"/>
        <w:autoSpaceDN w:val="0"/>
        <w:spacing w:before="392" w:after="232" w:line="288" w:lineRule="auto"/>
        <w:ind w:right="4752"/>
      </w:pPr>
      <w:bookmarkStart w:id="91" w:name="_Toc242432768"/>
      <w:r>
        <w:t>5.11 Cumplimiento de objetivos</w:t>
      </w:r>
      <w:bookmarkEnd w:id="91"/>
      <w:r>
        <w:t xml:space="preserve"> </w:t>
      </w:r>
    </w:p>
    <w:p w14:paraId="026ECECE" w14:textId="77777777" w:rsidR="002129F3" w:rsidRDefault="003975F5">
      <w:pPr>
        <w:keepNext/>
        <w:autoSpaceDE w:val="0"/>
        <w:autoSpaceDN w:val="0"/>
        <w:spacing w:before="392" w:after="232" w:line="288" w:lineRule="auto"/>
        <w:ind w:right="4752"/>
      </w:pPr>
      <w:r>
        <w:fldChar w:fldCharType="begin"/>
      </w:r>
      <w:r>
        <w:instrText xml:space="preserve"> TC "</w:instrText>
      </w:r>
      <w:bookmarkStart w:id="92" w:name="_Toc242432835"/>
      <w:r>
        <w:instrText>Tabla 5.11: Cumplimiento de los objetivos específicos.</w:instrText>
      </w:r>
      <w:bookmarkEnd w:id="92"/>
      <w:r>
        <w:instrText xml:space="preserve">" \f T \l 1 </w:instrText>
      </w:r>
      <w:r>
        <w:fldChar w:fldCharType="end"/>
      </w:r>
      <w:r>
        <w:rPr>
          <w:rFonts w:ascii="Times New Roman" w:eastAsia="Times New Roman" w:hAnsi="Times New Roman"/>
          <w:i/>
          <w:color w:val="000000"/>
          <w:sz w:val="20"/>
        </w:rPr>
        <w:t>Tabla 5.11: Cumplimiento de los objetivos específicos.</w:t>
      </w:r>
    </w:p>
    <w:tbl>
      <w:tblPr>
        <w:tblW w:w="0" w:type="auto"/>
        <w:tblInd w:w="5" w:type="dxa"/>
        <w:tblLayout w:type="fixed"/>
        <w:tblLook w:val="04A0" w:firstRow="1" w:lastRow="0" w:firstColumn="1" w:lastColumn="0" w:noHBand="0" w:noVBand="1"/>
      </w:tblPr>
      <w:tblGrid>
        <w:gridCol w:w="3564"/>
        <w:gridCol w:w="1944"/>
        <w:gridCol w:w="3564"/>
      </w:tblGrid>
      <w:tr w:rsidR="002129F3" w14:paraId="4DEFE159" w14:textId="77777777">
        <w:trPr>
          <w:cantSplit/>
          <w:trHeight w:val="300"/>
          <w:tblHeader/>
        </w:trPr>
        <w:tc>
          <w:tcPr>
            <w:tcW w:w="35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0005DF8"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Objetivo específico</w:t>
            </w:r>
          </w:p>
        </w:tc>
        <w:tc>
          <w:tcPr>
            <w:tcW w:w="194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921E89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Estado</w:t>
            </w:r>
          </w:p>
        </w:tc>
        <w:tc>
          <w:tcPr>
            <w:tcW w:w="35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4E485DB"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Evidencia</w:t>
            </w:r>
          </w:p>
        </w:tc>
      </w:tr>
      <w:tr w:rsidR="002129F3" w14:paraId="46BEB3C4"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6A4F56B"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1. Analizar el marco conceptual de honeypots, deception security e inteligencia de amenazas</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0167B46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281C06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Capítulos II y III</w:t>
            </w:r>
          </w:p>
        </w:tc>
      </w:tr>
      <w:tr w:rsidR="002129F3" w14:paraId="6058D331" w14:textId="77777777">
        <w:trPr>
          <w:cantSplit/>
          <w:trHeight w:val="300"/>
        </w:trPr>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1D0339B6"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2. Diseñar una arquitectura de red segmentada e implementar el prototipo en un entorno </w:t>
            </w:r>
            <w:r>
              <w:br/>
            </w:r>
            <w:r>
              <w:rPr>
                <w:rFonts w:ascii="Times New Roman" w:eastAsia="Times New Roman" w:hAnsi="Times New Roman"/>
                <w:color w:val="000000"/>
                <w:sz w:val="18"/>
              </w:rPr>
              <w:t>contenerizado sin exposición a Internet</w:t>
            </w:r>
          </w:p>
        </w:tc>
        <w:tc>
          <w:tcPr>
            <w:tcW w:w="1944" w:type="dxa"/>
            <w:tcBorders>
              <w:top w:val="single" w:sz="4" w:space="0" w:color="989998"/>
              <w:left w:val="single" w:sz="4" w:space="0" w:color="989998"/>
              <w:bottom w:val="single" w:sz="3" w:space="0" w:color="989998"/>
              <w:right w:val="single" w:sz="4" w:space="0" w:color="989998"/>
            </w:tcBorders>
            <w:tcMar>
              <w:left w:w="0" w:type="dxa"/>
              <w:right w:w="0" w:type="dxa"/>
            </w:tcMar>
          </w:tcPr>
          <w:p w14:paraId="1FC9BBA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192FF86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Segmentación con tres redes Docker implementada después de C1 y de las ventanas de veredicto (C2 la ejercitó) y validada en su configuración final en C3, con las tres redes internal; entorno sin conexiones entrantes desde Internet (§5.2.2, §5.2.9). La VLAN con firewall es diseño objetivo (Figura 4.2) y no forma parte del texto del objetivo</w:t>
            </w:r>
            <w:r>
              <w:br/>
            </w:r>
            <w:r>
              <w:br/>
            </w:r>
          </w:p>
        </w:tc>
      </w:tr>
      <w:tr w:rsidR="002129F3" w14:paraId="21732FF8" w14:textId="77777777">
        <w:trPr>
          <w:cantSplit/>
          <w:trHeight w:val="300"/>
        </w:trPr>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4AAAE7D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3. Implementar un honeypot de media interacción orientado a capturar intentos de acceso, credenciales y comandos ejecutados tras la autenticación</w:t>
            </w:r>
          </w:p>
        </w:tc>
        <w:tc>
          <w:tcPr>
            <w:tcW w:w="1944" w:type="dxa"/>
            <w:tcBorders>
              <w:top w:val="single" w:sz="3" w:space="0" w:color="989998"/>
              <w:left w:val="single" w:sz="4" w:space="0" w:color="989998"/>
              <w:bottom w:val="single" w:sz="4" w:space="0" w:color="989998"/>
              <w:right w:val="single" w:sz="4" w:space="0" w:color="989998"/>
            </w:tcBorders>
            <w:tcMar>
              <w:left w:w="0" w:type="dxa"/>
              <w:right w:w="0" w:type="dxa"/>
            </w:tcMar>
          </w:tcPr>
          <w:p w14:paraId="198D630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601BB17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Cowrie (SSH y Telnet) desplegado y validado en seis validaciones (un lote y cinco ventanas), con captura de intentos de acceso, credenciales y comandos posteriores a la autenticación (§5.2.1, §5.3). Dionaea queda como diseño objetivo (§1.5)</w:t>
            </w:r>
          </w:p>
        </w:tc>
      </w:tr>
      <w:tr w:rsidR="002129F3" w14:paraId="4E3CAE40" w14:textId="77777777">
        <w:trPr>
          <w:cantSplit/>
          <w:trHeight w:val="300"/>
        </w:trPr>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5B03F07E" w14:textId="77777777" w:rsidR="002129F3" w:rsidRDefault="003975F5">
            <w:pPr>
              <w:autoSpaceDE w:val="0"/>
              <w:autoSpaceDN w:val="0"/>
              <w:spacing w:before="30" w:after="0" w:line="245" w:lineRule="auto"/>
              <w:ind w:left="82" w:right="1008"/>
            </w:pPr>
            <w:r>
              <w:rPr>
                <w:rFonts w:ascii="Times New Roman" w:eastAsia="Times New Roman" w:hAnsi="Times New Roman"/>
                <w:color w:val="000000"/>
                <w:sz w:val="18"/>
              </w:rPr>
              <w:t>4. Integrar los eventos con flujos automatizados en n8n</w:t>
            </w:r>
          </w:p>
        </w:tc>
        <w:tc>
          <w:tcPr>
            <w:tcW w:w="1944" w:type="dxa"/>
            <w:tcBorders>
              <w:top w:val="single" w:sz="4" w:space="0" w:color="989998"/>
              <w:left w:val="single" w:sz="4" w:space="0" w:color="989998"/>
              <w:bottom w:val="single" w:sz="3" w:space="0" w:color="989998"/>
              <w:right w:val="single" w:sz="4" w:space="0" w:color="989998"/>
            </w:tcBorders>
            <w:tcMar>
              <w:left w:w="0" w:type="dxa"/>
              <w:right w:w="0" w:type="dxa"/>
            </w:tcMar>
          </w:tcPr>
          <w:p w14:paraId="412E02D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1D2FCF9E"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Ingesta automática 65/65 (L0) y sin pérdidas en W2, C1, C2 y C3; extracción y reporte en modo trigger en W1 y W2 (W2: 33/33 ejecuciones del extractor sin error; W1: 23 de 30 con error en disparos sin eventos pendientes, sin pérdida de datos, defecto corregido el 29/09; Tabla 5.4, Anexo VI.1). La atribución de indicadores por sesión (P3, 6/41) y la cobertura por reportes (P4, 35/41) no alcanzan sus umbrales (§5.10)</w:t>
            </w:r>
          </w:p>
        </w:tc>
      </w:tr>
      <w:tr w:rsidR="002129F3" w14:paraId="68704A75" w14:textId="77777777">
        <w:trPr>
          <w:cantSplit/>
          <w:trHeight w:val="300"/>
        </w:trPr>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08F59C87"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5. Incorporar al pipeline un proceso de enriquecimiento contextual de los eventos mediante geolocalización de la IP de origen y verificar su funcionamiento</w:t>
            </w:r>
            <w:r>
              <w:br/>
            </w:r>
          </w:p>
        </w:tc>
        <w:tc>
          <w:tcPr>
            <w:tcW w:w="1944" w:type="dxa"/>
            <w:tcBorders>
              <w:top w:val="single" w:sz="3" w:space="0" w:color="989998"/>
              <w:left w:val="single" w:sz="4" w:space="0" w:color="989998"/>
              <w:bottom w:val="single" w:sz="4" w:space="0" w:color="989998"/>
              <w:right w:val="single" w:sz="4" w:space="0" w:color="989998"/>
            </w:tcBorders>
            <w:tcMar>
              <w:left w:w="0" w:type="dxa"/>
              <w:right w:w="0" w:type="dxa"/>
            </w:tcMar>
          </w:tcPr>
          <w:p w14:paraId="5182A14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1B71665A"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Geolocalización por país corregida y verificada en prueba con IP públicas (§5.8.3); no se ejerció con tráfico real, porque todo el tráfico de las validaciones fue interno. La reputación de IP y el análisis de artefactos son diseño objetivo (§1.5)</w:t>
            </w:r>
            <w:r>
              <w:br/>
            </w:r>
            <w:r>
              <w:br/>
            </w:r>
          </w:p>
        </w:tc>
      </w:tr>
      <w:tr w:rsidR="002129F3" w14:paraId="4784BD23"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36E55A73"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6. Evaluar la utilidad operativa mediante métricas</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17CBAF7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7C1833B6"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§5.3, §5.6 y §5.10 (N = 5, N = 10 y N = 41): se midieron procesamiento, estructuración, extracción y cobertura de reportes; el reporte se evaluó con cinco participantes ajenos al equipo (§6.7.3), no con analistas, y la utilidad percibida (3,0 sobre 5) quedó por debajo del umbral de 4,0</w:t>
            </w:r>
          </w:p>
        </w:tc>
      </w:tr>
      <w:tr w:rsidR="002129F3" w14:paraId="61328524"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4A58B078" w14:textId="77777777" w:rsidR="002129F3" w:rsidRDefault="003975F5">
            <w:pPr>
              <w:keepNext/>
              <w:autoSpaceDE w:val="0"/>
              <w:autoSpaceDN w:val="0"/>
              <w:spacing w:before="30" w:after="0" w:line="245" w:lineRule="auto"/>
              <w:ind w:left="82" w:right="864"/>
            </w:pPr>
            <w:r>
              <w:rPr>
                <w:rFonts w:ascii="Times New Roman" w:eastAsia="Times New Roman" w:hAnsi="Times New Roman"/>
                <w:color w:val="000000"/>
                <w:sz w:val="18"/>
              </w:rPr>
              <w:lastRenderedPageBreak/>
              <w:t>7. Elaborar recomendaciones para replicabilidad institucional</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4776D3BE"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34A60C4C"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§7.4 y Capítulo VIII</w:t>
            </w:r>
          </w:p>
        </w:tc>
      </w:tr>
      <w:tr w:rsidR="002129F3" w14:paraId="01FCDD98"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6A2AA57F" w14:textId="77777777" w:rsidR="002129F3" w:rsidRDefault="003975F5">
            <w:pPr>
              <w:keepNext/>
              <w:autoSpaceDE w:val="0"/>
              <w:autoSpaceDN w:val="0"/>
              <w:spacing w:before="30" w:after="0" w:line="245" w:lineRule="auto"/>
              <w:ind w:left="82" w:right="864"/>
            </w:pPr>
            <w:r>
              <w:rPr>
                <w:rFonts w:ascii="Times New Roman" w:eastAsia="Times New Roman" w:hAnsi="Times New Roman"/>
                <w:color w:val="000000"/>
                <w:sz w:val="18"/>
              </w:rPr>
              <w:t>Objetivo general. Diseñar e implementar una arquitectura de honeypots integrada con n8n para automatizar la recolección, el procesamiento y la generación de inteligencia de amenazas validada</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011BD6CD"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240C2BE6"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Recolección, procesamiento y emisión programada de reportes verificados (§5.10); generación de inteligencia validada no demostrada: P3 y P4 no se confirman, utilidad percibida del reporte 3,0/5 (&lt; 4,0; §6.7.3) e indicadores de un ataque simulado (§7.2.2)</w:t>
            </w:r>
          </w:p>
        </w:tc>
      </w:tr>
    </w:tbl>
    <w:p w14:paraId="5CCDB053"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59F246C5" w14:textId="77777777" w:rsidR="002432E5" w:rsidRDefault="009D0BE8">
      <w:pPr>
        <w:autoSpaceDE w:val="0"/>
        <w:autoSpaceDN w:val="0"/>
        <w:spacing w:before="120" w:after="0" w:line="341" w:lineRule="auto"/>
        <w:ind w:right="20"/>
        <w:jc w:val="both"/>
      </w:pPr>
      <w:r>
        <w:rPr>
          <w:rFonts w:ascii="Times New Roman" w:eastAsia="Times New Roman" w:hAnsi="Times New Roman"/>
          <w:color w:val="000000"/>
          <w:sz w:val="24"/>
        </w:rPr>
        <w:t>Con la redacción reformulada de los objetivos 3 y 5 (§1.4.2), se cumplen cinco objetivos específicos (1, 2, 3, 5 y 7) y dos se cumplen solo en parte (4 y 6). El objetivo 2 pasa a «Cumplido» porque la segmentación con tres redes Docker internal se implementó, después de las ventanas de veredicto, y C3 la validó; la VLAN con firewall es diseño objetivo y no figura en el texto del objetivo. El objetivo 3 se evalúa con seis validaciones de Cowrie. El objetivo 5 se verificó en prueba con IP públicas y no se ejer</w:t>
      </w:r>
      <w:r>
        <w:rPr>
          <w:rFonts w:ascii="Times New Roman" w:eastAsia="Times New Roman" w:hAnsi="Times New Roman"/>
          <w:color w:val="000000"/>
          <w:sz w:val="24"/>
        </w:rPr>
        <w:t>ció con tráfico real.</w:t>
      </w:r>
    </w:p>
    <w:p w14:paraId="3E91C7DC" w14:textId="77777777" w:rsidR="002432E5" w:rsidRDefault="009D0BE8">
      <w:pPr>
        <w:autoSpaceDE w:val="0"/>
        <w:autoSpaceDN w:val="0"/>
        <w:spacing w:before="120" w:after="0" w:line="341" w:lineRule="auto"/>
        <w:ind w:right="20"/>
        <w:jc w:val="both"/>
      </w:pPr>
      <w:r>
        <w:rPr>
          <w:rFonts w:ascii="Times New Roman" w:eastAsia="Times New Roman" w:hAnsi="Times New Roman"/>
          <w:color w:val="000000"/>
          <w:sz w:val="24"/>
        </w:rPr>
        <w:t>El objetivo general se cumple solo parcialmente. Se verificaron la recolección, el procesamiento y la emisión programada de reportes (esta con el disparador de validación de 2 horas; §5.10), pero no la generación de inteligencia validada: P3 y P4 no se confirman, el reporte obtuvo una utilidad percibida de 3,0 sobre 5 (por debajo del umbral de 4,0; §6.7.3) y los indicadores provienen de un ataque simulado (§7.2.2). C1, C2 y C3 (§5.2.7 a §5.2.9) alcanzaron los umbrales de P3′ —la completitud por sesión— y de</w:t>
      </w:r>
      <w:r>
        <w:rPr>
          <w:rFonts w:ascii="Times New Roman" w:eastAsia="Times New Roman" w:hAnsi="Times New Roman"/>
          <w:color w:val="000000"/>
          <w:sz w:val="24"/>
        </w:rPr>
        <w:t xml:space="preserve"> P4 —por construcción—, pero no modifican los veredictos de W2.</w:t>
      </w:r>
    </w:p>
    <w:p w14:paraId="79AD2A05" w14:textId="77777777" w:rsidR="002129F3" w:rsidRDefault="003975F5">
      <w:pPr>
        <w:pStyle w:val="Ttulo2"/>
        <w:autoSpaceDE w:val="0"/>
        <w:autoSpaceDN w:val="0"/>
        <w:spacing w:before="390" w:line="230" w:lineRule="auto"/>
      </w:pPr>
      <w:bookmarkStart w:id="93" w:name="_Toc242432769"/>
      <w:r>
        <w:t>5.12 Limitaciones de los resultados y amenazas a la validez</w:t>
      </w:r>
      <w:bookmarkEnd w:id="93"/>
      <w:r>
        <w:t xml:space="preserve"> </w:t>
      </w:r>
    </w:p>
    <w:p w14:paraId="0331FFA0" w14:textId="77777777" w:rsidR="002129F3" w:rsidRDefault="003975F5">
      <w:pPr>
        <w:keepNext/>
        <w:autoSpaceDE w:val="0"/>
        <w:autoSpaceDN w:val="0"/>
        <w:spacing w:before="128" w:after="236" w:line="233" w:lineRule="auto"/>
      </w:pPr>
      <w:r>
        <w:fldChar w:fldCharType="begin"/>
      </w:r>
      <w:r>
        <w:instrText xml:space="preserve"> TC "</w:instrText>
      </w:r>
      <w:bookmarkStart w:id="94" w:name="_Toc242432836"/>
      <w:r>
        <w:instrText>Tabla 5.12: Limitaciones de los resultados y amenazas a la validez.</w:instrText>
      </w:r>
      <w:bookmarkEnd w:id="94"/>
      <w:r>
        <w:instrText xml:space="preserve">" \f T \l 1 </w:instrText>
      </w:r>
      <w:r>
        <w:fldChar w:fldCharType="end"/>
      </w:r>
      <w:r>
        <w:rPr>
          <w:rFonts w:ascii="Times New Roman" w:eastAsia="Times New Roman" w:hAnsi="Times New Roman"/>
          <w:i/>
          <w:color w:val="000000"/>
          <w:sz w:val="20"/>
        </w:rPr>
        <w:t>Tabla 5.12: Limitaciones de los resultados y amenazas a la validez.</w:t>
      </w:r>
    </w:p>
    <w:tbl>
      <w:tblPr>
        <w:tblW w:w="0" w:type="auto"/>
        <w:tblInd w:w="5" w:type="dxa"/>
        <w:tblLayout w:type="fixed"/>
        <w:tblLook w:val="04A0" w:firstRow="1" w:lastRow="0" w:firstColumn="1" w:lastColumn="0" w:noHBand="0" w:noVBand="1"/>
      </w:tblPr>
      <w:tblGrid>
        <w:gridCol w:w="3502"/>
        <w:gridCol w:w="2070"/>
        <w:gridCol w:w="3500"/>
      </w:tblGrid>
      <w:tr w:rsidR="002129F3" w14:paraId="48BBD479" w14:textId="77777777">
        <w:trPr>
          <w:cantSplit/>
          <w:trHeight w:val="300"/>
          <w:tblHeader/>
        </w:trPr>
        <w:tc>
          <w:tcPr>
            <w:tcW w:w="3502"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0284FB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Limitación</w:t>
            </w:r>
          </w:p>
        </w:tc>
        <w:tc>
          <w:tcPr>
            <w:tcW w:w="207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1586772D"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Tipo</w:t>
            </w:r>
          </w:p>
        </w:tc>
        <w:tc>
          <w:tcPr>
            <w:tcW w:w="3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296A81A"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Efecto sobre los resultados</w:t>
            </w:r>
          </w:p>
        </w:tc>
      </w:tr>
      <w:tr w:rsidR="002129F3" w14:paraId="0304713F"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68D2F66E"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Ataque 100 % simulado por script desde una única IP interna, con guion idéntico en L0 y credenciales variadas de un conjunto finito (6 cuentas válidas en W1 y W2; 12 en C1, C2 y C3)</w:t>
            </w:r>
            <w:r>
              <w:br/>
            </w:r>
            <w:r>
              <w:br/>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0044B6F3"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Validez externa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72B4BB6"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Los resultados validan el funcionamiento del pipeline, no su desempeño frente a amenazas reales; no se infiere comportamiento de </w:t>
            </w:r>
            <w:r>
              <w:br/>
            </w:r>
            <w:r>
              <w:rPr>
                <w:rFonts w:ascii="Times New Roman" w:eastAsia="Times New Roman" w:hAnsi="Times New Roman"/>
                <w:color w:val="000000"/>
                <w:sz w:val="18"/>
              </w:rPr>
              <w:t>atacantes</w:t>
            </w:r>
          </w:p>
        </w:tc>
      </w:tr>
      <w:tr w:rsidR="002129F3" w14:paraId="78364CFA"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5C791D81"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 = 5 sesiones (réplicas del mismo guion) en L0; N = 10 en W1; N = 41 en W2; N = 15 en C1; N = 66 en C2 y N = 49 en C3</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2D6DD0BB"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conclusión estadística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8ED71DE"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Intervalos amplios; la lectura por valor de P3 no discrimina</w:t>
            </w:r>
          </w:p>
        </w:tc>
      </w:tr>
      <w:tr w:rsidR="002129F3" w14:paraId="774B9294" w14:textId="77777777">
        <w:trPr>
          <w:cantSplit/>
          <w:trHeight w:val="300"/>
        </w:trPr>
        <w:tc>
          <w:tcPr>
            <w:tcW w:w="3502" w:type="dxa"/>
            <w:tcBorders>
              <w:top w:val="single" w:sz="4" w:space="0" w:color="989998"/>
              <w:left w:val="single" w:sz="4" w:space="0" w:color="989998"/>
              <w:bottom w:val="single" w:sz="3" w:space="0" w:color="989998"/>
              <w:right w:val="single" w:sz="3" w:space="0" w:color="989998"/>
            </w:tcBorders>
            <w:tcMar>
              <w:left w:w="0" w:type="dxa"/>
              <w:right w:w="0" w:type="dxa"/>
            </w:tcMar>
          </w:tcPr>
          <w:p w14:paraId="56341246"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Disparo programado observado con el cron de validación (cada 2 horas) en W1 y W2 y con una expresión diaria adelantada en C1. El de producción se observó dos veces: el 06/10/2026 (C2, 14 h) y el 09/10/2026 (C3, 12 h)</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26ADE039"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(P4)</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777FA78C"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P4 igualó el umbral en W1 y no en W2: depende de cuántas sesiones quedan después del último disparo de la ventana. C1, C2 y C3 se cumplen por construcción (§5.10)</w:t>
            </w:r>
            <w:r>
              <w:br/>
            </w:r>
          </w:p>
        </w:tc>
      </w:tr>
      <w:tr w:rsidR="002129F3" w14:paraId="751F4FE9" w14:textId="77777777">
        <w:trPr>
          <w:cantSplit/>
          <w:trHeight w:val="300"/>
        </w:trPr>
        <w:tc>
          <w:tcPr>
            <w:tcW w:w="3502" w:type="dxa"/>
            <w:tcBorders>
              <w:top w:val="single" w:sz="3" w:space="0" w:color="989998"/>
              <w:left w:val="single" w:sz="4" w:space="0" w:color="989998"/>
              <w:bottom w:val="single" w:sz="3" w:space="0" w:color="989998"/>
              <w:right w:val="single" w:sz="3" w:space="0" w:color="989998"/>
            </w:tcBorders>
            <w:tcMar>
              <w:left w:w="0" w:type="dxa"/>
              <w:right w:w="0" w:type="dxa"/>
            </w:tcMar>
          </w:tcPr>
          <w:p w14:paraId="29432730"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t xml:space="preserve">Esquema de iocs orientado a catálogo: </w:t>
            </w:r>
            <w:r>
              <w:br/>
            </w:r>
            <w:r>
              <w:rPr>
                <w:rFonts w:ascii="Times New Roman" w:eastAsia="Times New Roman" w:hAnsi="Times New Roman"/>
                <w:color w:val="000000"/>
                <w:sz w:val="18"/>
              </w:rPr>
              <w:t>UNIQUE (type, value) y un único event_id por indicador</w:t>
            </w:r>
          </w:p>
        </w:tc>
        <w:tc>
          <w:tcPr>
            <w:tcW w:w="2070" w:type="dxa"/>
            <w:tcBorders>
              <w:top w:val="single" w:sz="3" w:space="0" w:color="989998"/>
              <w:left w:val="single" w:sz="3" w:space="0" w:color="989998"/>
              <w:bottom w:val="single" w:sz="3" w:space="0" w:color="989998"/>
              <w:right w:val="single" w:sz="4" w:space="0" w:color="989998"/>
            </w:tcBorders>
            <w:tcMar>
              <w:left w:w="0" w:type="dxa"/>
              <w:right w:w="0" w:type="dxa"/>
            </w:tcMar>
          </w:tcPr>
          <w:p w14:paraId="104313D0"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(P3)</w:t>
            </w:r>
          </w:p>
        </w:tc>
        <w:tc>
          <w:tcPr>
            <w:tcW w:w="3500" w:type="dxa"/>
            <w:tcBorders>
              <w:top w:val="single" w:sz="3" w:space="0" w:color="989998"/>
              <w:left w:val="single" w:sz="4" w:space="0" w:color="989998"/>
              <w:bottom w:val="single" w:sz="3" w:space="0" w:color="989998"/>
              <w:right w:val="single" w:sz="4" w:space="0" w:color="989998"/>
            </w:tcBorders>
            <w:tcMar>
              <w:left w:w="0" w:type="dxa"/>
              <w:right w:w="0" w:type="dxa"/>
            </w:tcMar>
          </w:tcPr>
          <w:p w14:paraId="785BCEF4"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Con la operacionalización del §4.9.3, los IoCs quedan atribuidos solo a la primera sesión que los observó (§5.10)</w:t>
            </w:r>
            <w:r>
              <w:br/>
            </w:r>
          </w:p>
        </w:tc>
      </w:tr>
      <w:tr w:rsidR="002129F3" w14:paraId="6DA97838" w14:textId="77777777">
        <w:trPr>
          <w:cantSplit/>
          <w:trHeight w:val="300"/>
        </w:trPr>
        <w:tc>
          <w:tcPr>
            <w:tcW w:w="3502" w:type="dxa"/>
            <w:tcBorders>
              <w:top w:val="single" w:sz="3" w:space="0" w:color="989998"/>
              <w:left w:val="single" w:sz="4" w:space="0" w:color="989998"/>
              <w:bottom w:val="single" w:sz="4" w:space="0" w:color="989998"/>
              <w:right w:val="single" w:sz="3" w:space="0" w:color="989998"/>
            </w:tcBorders>
            <w:tcMar>
              <w:left w:w="0" w:type="dxa"/>
              <w:right w:w="0" w:type="dxa"/>
            </w:tcMar>
          </w:tcPr>
          <w:p w14:paraId="4D49A5CA"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lastRenderedPageBreak/>
              <w:t>Medición de P3 sobre ioc_sessions definida después de observar el 60 % de W1, y casi estructural</w:t>
            </w:r>
          </w:p>
        </w:tc>
        <w:tc>
          <w:tcPr>
            <w:tcW w:w="2070" w:type="dxa"/>
            <w:tcBorders>
              <w:top w:val="single" w:sz="3" w:space="0" w:color="989998"/>
              <w:left w:val="single" w:sz="3" w:space="0" w:color="989998"/>
              <w:bottom w:val="single" w:sz="4" w:space="0" w:color="989998"/>
              <w:right w:val="single" w:sz="4" w:space="0" w:color="989998"/>
            </w:tcBorders>
            <w:tcMar>
              <w:left w:w="0" w:type="dxa"/>
              <w:right w:w="0" w:type="dxa"/>
            </w:tcMar>
          </w:tcPr>
          <w:p w14:paraId="1D6A11DF" w14:textId="77777777" w:rsidR="002129F3" w:rsidRDefault="003975F5">
            <w:pPr>
              <w:autoSpaceDE w:val="0"/>
              <w:autoSpaceDN w:val="0"/>
              <w:spacing w:before="30" w:after="0" w:line="245" w:lineRule="auto"/>
              <w:ind w:left="88" w:right="432"/>
            </w:pPr>
            <w:r>
              <w:rPr>
                <w:rFonts w:ascii="Times New Roman" w:eastAsia="Times New Roman" w:hAnsi="Times New Roman"/>
                <w:color w:val="000000"/>
                <w:sz w:val="18"/>
              </w:rPr>
              <w:t>Validez interna y de constructo (P3)</w:t>
            </w:r>
          </w:p>
        </w:tc>
        <w:tc>
          <w:tcPr>
            <w:tcW w:w="3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93C698A"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Se informa como exploratoria y no determina el veredicto: toda sesión procesada aporta su IP y su credencial, y la medición refleja cobertura de extracción, no calidad ni novedad de la inteligencia (§5.10)</w:t>
            </w:r>
            <w:r>
              <w:br/>
            </w:r>
            <w:r>
              <w:br/>
            </w:r>
          </w:p>
        </w:tc>
      </w:tr>
      <w:tr w:rsidR="002129F3" w14:paraId="024F44FF"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1975F92D"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Manejo de errores parcial en las validaciones: solo el upsert de ioc-extractor escribía en </w:t>
            </w:r>
            <w:r>
              <w:br/>
            </w:r>
            <w:r>
              <w:rPr>
                <w:rFonts w:ascii="Times New Roman" w:eastAsia="Times New Roman" w:hAnsi="Times New Roman"/>
                <w:color w:val="000000"/>
                <w:sz w:val="18"/>
              </w:rPr>
              <w:t>error_log</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5DE4FE80"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504557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Una falla como la del lote 1 (workflow de ingesta inactivo) no quedaba registrada; </w:t>
            </w:r>
            <w:r>
              <w:br/>
            </w:r>
            <w:r>
              <w:rPr>
                <w:rFonts w:ascii="Times New Roman" w:eastAsia="Times New Roman" w:hAnsi="Times New Roman"/>
                <w:color w:val="000000"/>
                <w:sz w:val="18"/>
              </w:rPr>
              <w:t xml:space="preserve">desde el 05/10/2026 la detecta health-monitor y desde el 06/10 la notifica por Telegram </w:t>
            </w:r>
            <w:r>
              <w:br/>
            </w:r>
            <w:r>
              <w:rPr>
                <w:rFonts w:ascii="Times New Roman" w:eastAsia="Times New Roman" w:hAnsi="Times New Roman"/>
                <w:color w:val="000000"/>
                <w:sz w:val="18"/>
              </w:rPr>
              <w:t>(§4.18.4)</w:t>
            </w:r>
          </w:p>
        </w:tc>
      </w:tr>
      <w:tr w:rsidR="002129F3" w14:paraId="5367ABF5"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361695CC"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Imágenes de Cowrie y n8n fijadas por digest, con digests distintos de los registrados en la BITACORA el 11/08/2026</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1B7D7E91"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Reproducibilidad</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86D47C9"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La discrepancia entre ambos registros de digests está documentada en la BITACORA; una replicación debe usar los digests de </w:t>
            </w:r>
            <w:r>
              <w:br/>
            </w:r>
            <w:r>
              <w:rPr>
                <w:rFonts w:ascii="Times New Roman" w:eastAsia="Times New Roman" w:hAnsi="Times New Roman"/>
                <w:color w:val="000000"/>
                <w:sz w:val="18"/>
              </w:rPr>
              <w:t>docker-compose.yml</w:t>
            </w:r>
          </w:p>
        </w:tc>
      </w:tr>
      <w:tr w:rsidR="002129F3" w14:paraId="3EEC5AAC"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4B3CA9D9"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t>Correcciones previas a cada ventana y dos ventanas descartadas (27/09 y 29/09; Anexo VI)</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714CCD7C"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Validez interna (historia)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A73FE37"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Ninguna ventana válida tuvo cambios de versión ni de configuración durante su ejecución; la ampliación de cuentas y la tabla ioc_sessions se decidieron a la vista de datos de P3 (ajustes posteriores a la observación). No hubo pérdida de datos</w:t>
            </w:r>
            <w:r>
              <w:br/>
            </w:r>
            <w:r>
              <w:br/>
            </w:r>
            <w:r>
              <w:br/>
            </w:r>
          </w:p>
        </w:tc>
      </w:tr>
      <w:tr w:rsidR="002129F3" w14:paraId="55E90FA5"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0C5F586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Regla de cierre de ventana no prefijada</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40CEE159"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BA7F82F"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Las ventanas W1 y W2 se cerraron a las 6–8 h, sin hora fija, y P4 es sensible al cierre (§5.2.6); el veredicto usa W2, donde ninguno de los dos cierres alcanza el umbral. C1, C2 y C3 se cerraron a la hora fijada en su registro previo</w:t>
            </w:r>
            <w:r>
              <w:br/>
            </w:r>
          </w:p>
        </w:tc>
      </w:tr>
      <w:tr w:rsidR="002129F3" w14:paraId="7C9F41FC" w14:textId="77777777">
        <w:trPr>
          <w:cantSplit/>
          <w:trHeight w:val="300"/>
        </w:trPr>
        <w:tc>
          <w:tcPr>
            <w:tcW w:w="3502" w:type="dxa"/>
            <w:tcBorders>
              <w:top w:val="single" w:sz="4" w:space="0" w:color="989998"/>
              <w:left w:val="single" w:sz="4" w:space="0" w:color="989998"/>
              <w:bottom w:val="single" w:sz="3" w:space="0" w:color="989998"/>
              <w:right w:val="single" w:sz="3" w:space="0" w:color="989998"/>
            </w:tcBorders>
            <w:tcMar>
              <w:left w:w="0" w:type="dxa"/>
              <w:right w:w="0" w:type="dxa"/>
            </w:tcMar>
          </w:tcPr>
          <w:p w14:paraId="690A0E59"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Línea de base manual medida con dos integrantes del equipo autor y quince participantes externos (cinco en B1 y diez en B1c)</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41D54B44"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(P1)</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2EB54EDD"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 = 2 integrantes del equipo y N = 5 + 10 externos, con 20 eventos. Los externos usaron de forma consecutiva el equipo de un autor, y los cinco primeros recibieron antes su explicación del flujo de trabajo. La estimación previa de ≈30 s se conserva como referencia (§5.13.1)</w:t>
            </w:r>
            <w:r>
              <w:br/>
            </w:r>
            <w:r>
              <w:br/>
            </w:r>
            <w:r>
              <w:br/>
            </w:r>
          </w:p>
        </w:tc>
      </w:tr>
      <w:tr w:rsidR="002129F3" w14:paraId="1909AD33" w14:textId="77777777">
        <w:trPr>
          <w:cantSplit/>
          <w:trHeight w:val="300"/>
        </w:trPr>
        <w:tc>
          <w:tcPr>
            <w:tcW w:w="3502" w:type="dxa"/>
            <w:tcBorders>
              <w:left w:val="single" w:sz="4" w:space="0" w:color="989998"/>
              <w:bottom w:val="single" w:sz="4" w:space="0" w:color="989998"/>
            </w:tcBorders>
            <w:tcMar>
              <w:left w:w="0" w:type="dxa"/>
              <w:right w:w="0" w:type="dxa"/>
            </w:tcMar>
          </w:tcPr>
          <w:p w14:paraId="04B34840" w14:textId="77777777" w:rsidR="002129F3" w:rsidRDefault="003975F5">
            <w:pPr>
              <w:autoSpaceDE w:val="0"/>
              <w:autoSpaceDN w:val="0"/>
              <w:spacing w:before="6" w:after="0" w:line="245" w:lineRule="auto"/>
              <w:ind w:left="82" w:right="144"/>
            </w:pPr>
            <w:r>
              <w:rPr>
                <w:rFonts w:ascii="Times New Roman" w:eastAsia="Times New Roman" w:hAnsi="Times New Roman"/>
                <w:color w:val="000000"/>
                <w:sz w:val="18"/>
              </w:rPr>
              <w:t>Criterio de P2 cercano a las restricciones del esquema (eventid y timestamp son NOT NULL)</w:t>
            </w:r>
          </w:p>
        </w:tc>
        <w:tc>
          <w:tcPr>
            <w:tcW w:w="2070" w:type="dxa"/>
            <w:tcBorders>
              <w:left w:val="single" w:sz="3" w:space="0" w:color="989998"/>
              <w:bottom w:val="single" w:sz="4" w:space="0" w:color="989998"/>
              <w:right w:val="single" w:sz="4" w:space="0" w:color="989998"/>
            </w:tcBorders>
            <w:tcMar>
              <w:left w:w="0" w:type="dxa"/>
              <w:right w:w="0" w:type="dxa"/>
            </w:tcMar>
          </w:tcPr>
          <w:p w14:paraId="6CE781B5" w14:textId="77777777" w:rsidR="002129F3" w:rsidRDefault="003975F5">
            <w:pPr>
              <w:autoSpaceDE w:val="0"/>
              <w:autoSpaceDN w:val="0"/>
              <w:spacing w:before="6" w:after="0" w:line="245" w:lineRule="auto"/>
              <w:ind w:left="88" w:right="288"/>
            </w:pPr>
            <w:r>
              <w:rPr>
                <w:rFonts w:ascii="Times New Roman" w:eastAsia="Times New Roman" w:hAnsi="Times New Roman"/>
                <w:color w:val="000000"/>
                <w:sz w:val="18"/>
              </w:rPr>
              <w:t>Validez de constructo (P2)</w:t>
            </w:r>
          </w:p>
        </w:tc>
        <w:tc>
          <w:tcPr>
            <w:tcW w:w="3500" w:type="dxa"/>
            <w:tcBorders>
              <w:left w:val="single" w:sz="4" w:space="0" w:color="989998"/>
              <w:bottom w:val="single" w:sz="4" w:space="0" w:color="989998"/>
              <w:right w:val="single" w:sz="4" w:space="0" w:color="989998"/>
            </w:tcBorders>
            <w:tcMar>
              <w:left w:w="0" w:type="dxa"/>
              <w:right w:w="0" w:type="dxa"/>
            </w:tcMar>
          </w:tcPr>
          <w:p w14:paraId="08680161" w14:textId="77777777" w:rsidR="002129F3" w:rsidRDefault="003975F5">
            <w:pPr>
              <w:autoSpaceDE w:val="0"/>
              <w:autoSpaceDN w:val="0"/>
              <w:spacing w:before="6" w:after="0" w:line="245" w:lineRule="auto"/>
              <w:ind w:left="82"/>
            </w:pPr>
            <w:r>
              <w:rPr>
                <w:rFonts w:ascii="Times New Roman" w:eastAsia="Times New Roman" w:hAnsi="Times New Roman"/>
                <w:color w:val="000000"/>
                <w:sz w:val="18"/>
              </w:rPr>
              <w:t>El 100 % podía alcanzarse en buena parte por construcción. Se mitigó con un control posterior estricto por tipo de evento y comparación campo a campo con el log de Cowrie (§5.10), sin modificar el veredicto</w:t>
            </w:r>
            <w:r>
              <w:br/>
            </w:r>
            <w:r>
              <w:br/>
            </w:r>
          </w:p>
        </w:tc>
      </w:tr>
      <w:tr w:rsidR="002129F3" w14:paraId="63BE2A0A" w14:textId="77777777">
        <w:trPr>
          <w:cantSplit/>
          <w:trHeight w:val="300"/>
        </w:trPr>
        <w:tc>
          <w:tcPr>
            <w:tcW w:w="3502" w:type="dxa"/>
            <w:tcBorders>
              <w:top w:val="single" w:sz="4" w:space="0" w:color="989998"/>
              <w:left w:val="single" w:sz="4" w:space="0" w:color="989998"/>
              <w:bottom w:val="single" w:sz="4" w:space="0" w:color="989998"/>
            </w:tcBorders>
            <w:tcMar>
              <w:left w:w="0" w:type="dxa"/>
              <w:right w:w="0" w:type="dxa"/>
            </w:tcMar>
          </w:tcPr>
          <w:p w14:paraId="2346318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Comparación no equivalente en P1</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56E6E421"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(P1)</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2CAA8E4"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La línea de base manual (≈30 s) abarca cinco fases (Tabla 5.13) y la medición automática solo la ingesta; la extracción y el reporte se cronometraron por ejecución y no por evento (§5.6). P1 se confirma solo para la ingesta (§5.10, Anexo VII.1); la comparación completa requiere medir ioc-extractor por evento y contar con analistas ajenos al equipo</w:t>
            </w:r>
          </w:p>
        </w:tc>
      </w:tr>
      <w:tr w:rsidR="002129F3" w14:paraId="220B8C28" w14:textId="77777777">
        <w:trPr>
          <w:cantSplit/>
          <w:trHeight w:val="300"/>
        </w:trPr>
        <w:tc>
          <w:tcPr>
            <w:tcW w:w="3502" w:type="dxa"/>
            <w:tcBorders>
              <w:top w:val="single" w:sz="4" w:space="0" w:color="989998"/>
              <w:left w:val="single" w:sz="4" w:space="0" w:color="989998"/>
              <w:bottom w:val="single" w:sz="4" w:space="0" w:color="989998"/>
            </w:tcBorders>
            <w:tcMar>
              <w:left w:w="0" w:type="dxa"/>
              <w:right w:w="0" w:type="dxa"/>
            </w:tcMar>
          </w:tcPr>
          <w:p w14:paraId="115F9B2D"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Reporte id = 1 preexistente de origen no documentado</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1BD0C326"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Trazabilidad</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2DB4C5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Excluido de los cómputos</w:t>
            </w:r>
          </w:p>
        </w:tc>
      </w:tr>
      <w:tr w:rsidR="002129F3" w14:paraId="390391B7" w14:textId="77777777">
        <w:trPr>
          <w:cantSplit/>
          <w:trHeight w:val="300"/>
        </w:trPr>
        <w:tc>
          <w:tcPr>
            <w:tcW w:w="3502" w:type="dxa"/>
            <w:tcBorders>
              <w:top w:val="single" w:sz="4" w:space="0" w:color="989998"/>
              <w:left w:val="single" w:sz="4" w:space="0" w:color="989998"/>
              <w:bottom w:val="single" w:sz="3" w:space="0" w:color="989998"/>
            </w:tcBorders>
            <w:tcMar>
              <w:left w:w="0" w:type="dxa"/>
              <w:right w:w="0" w:type="dxa"/>
            </w:tcMar>
          </w:tcPr>
          <w:p w14:paraId="300C8E02" w14:textId="77777777" w:rsidR="002129F3" w:rsidRDefault="003975F5">
            <w:pPr>
              <w:keepNext/>
              <w:autoSpaceDE w:val="0"/>
              <w:autoSpaceDN w:val="0"/>
              <w:spacing w:before="30" w:after="0" w:line="245" w:lineRule="auto"/>
              <w:ind w:left="82" w:right="720"/>
            </w:pPr>
            <w:r>
              <w:rPr>
                <w:rFonts w:ascii="Times New Roman" w:eastAsia="Times New Roman" w:hAnsi="Times New Roman"/>
                <w:color w:val="000000"/>
                <w:sz w:val="18"/>
              </w:rPr>
              <w:t>Automatización asistida por IA en la operación del laboratorio</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6CB0B465"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52058672"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Declarada en el §4.12 y auditada en el Anexo V.4: las cifras vigentes parten de tablas vacías y se concilian contra el log de Cowrie (§4.15)</w:t>
            </w:r>
          </w:p>
        </w:tc>
      </w:tr>
    </w:tbl>
    <w:p w14:paraId="58F9EC33" w14:textId="77777777" w:rsidR="002129F3" w:rsidRDefault="003975F5">
      <w:pPr>
        <w:autoSpaceDE w:val="0"/>
        <w:autoSpaceDN w:val="0"/>
        <w:spacing w:before="350" w:after="0" w:line="230" w:lineRule="auto"/>
      </w:pPr>
      <w:r>
        <w:rPr>
          <w:rFonts w:ascii="Times New Roman" w:eastAsia="Times New Roman" w:hAnsi="Times New Roman"/>
          <w:color w:val="000000"/>
          <w:sz w:val="20"/>
        </w:rPr>
        <w:t>Nota. Elaboración propia.</w:t>
      </w:r>
    </w:p>
    <w:p w14:paraId="06E74EC0" w14:textId="77777777" w:rsidR="002129F3" w:rsidRDefault="002129F3">
      <w:pPr>
        <w:autoSpaceDE w:val="0"/>
        <w:autoSpaceDN w:val="0"/>
        <w:spacing w:after="852" w:line="14" w:lineRule="exact"/>
      </w:pPr>
    </w:p>
    <w:p w14:paraId="72C4D6A4" w14:textId="77777777" w:rsidR="002129F3" w:rsidRDefault="003975F5">
      <w:pPr>
        <w:pStyle w:val="Ttulo2"/>
        <w:autoSpaceDE w:val="0"/>
        <w:autoSpaceDN w:val="0"/>
        <w:spacing w:before="0" w:line="336" w:lineRule="auto"/>
      </w:pPr>
      <w:bookmarkStart w:id="95" w:name="_Toc242432770"/>
      <w:r>
        <w:lastRenderedPageBreak/>
        <w:t>5.13 Comparación con el procesamiento manual</w:t>
      </w:r>
      <w:bookmarkEnd w:id="95"/>
      <w:r>
        <w:t xml:space="preserve"> </w:t>
      </w:r>
    </w:p>
    <w:p w14:paraId="046B48F1" w14:textId="77777777" w:rsidR="002129F3" w:rsidRDefault="003975F5">
      <w:pPr>
        <w:autoSpaceDE w:val="0"/>
        <w:autoSpaceDN w:val="0"/>
        <w:spacing w:after="0" w:line="336" w:lineRule="auto"/>
      </w:pPr>
      <w:r>
        <w:rPr>
          <w:rFonts w:ascii="Times New Roman" w:eastAsia="Times New Roman" w:hAnsi="Times New Roman"/>
          <w:color w:val="000000"/>
          <w:sz w:val="24"/>
        </w:rPr>
        <w:t>El valor de la automatización en seguridad solo puede establecerse mediante una comparación cuantitativa contra la alternativa que reemplaza: el procesamiento manual de eventos. Este análisis la descompone en cinco dimensiones, una por apartado. Complementa los veredictos, que no dependen de ella; los resultados de las hipótesis están en el §5.10 y su interpretación, en el §6.1.</w:t>
      </w:r>
    </w:p>
    <w:p w14:paraId="22DA06AA" w14:textId="77777777" w:rsidR="002129F3" w:rsidRDefault="003975F5">
      <w:pPr>
        <w:pStyle w:val="Ttulo3"/>
        <w:autoSpaceDE w:val="0"/>
        <w:autoSpaceDN w:val="0"/>
        <w:spacing w:before="350" w:line="319" w:lineRule="auto"/>
      </w:pPr>
      <w:r>
        <w:t xml:space="preserve">5.13.1 Línea de base de procesamiento manual </w:t>
      </w:r>
    </w:p>
    <w:p w14:paraId="213E7BAE" w14:textId="77777777" w:rsidR="002129F3" w:rsidRDefault="003975F5">
      <w:pPr>
        <w:autoSpaceDE w:val="0"/>
        <w:autoSpaceDN w:val="0"/>
        <w:spacing w:before="120" w:after="0" w:line="319" w:lineRule="auto"/>
      </w:pPr>
      <w:r>
        <w:rPr>
          <w:rFonts w:ascii="Times New Roman" w:eastAsia="Times New Roman" w:hAnsi="Times New Roman"/>
          <w:color w:val="000000"/>
          <w:sz w:val="24"/>
        </w:rPr>
        <w:t>Para establecer un término de comparación, se descompuso el procesamiento manual de un evento de honeypot en cinco fases. Los rangos de tiempo de cada fase son una estimación de la experiencia del equipo de investigación. Las fases siguen el ciclo de gestión de incidentes de NIST SP 800-61 Rev. 2 (Cichonski et al., 2012). La Rev. 3 (Nelson et al., 2025) reemplazó a la Rev. 2; aquí se usa la Rev. 2 como referencia del ciclo clásico, en su fase «Detección y Análisis» (§3.2). Los supuestos consideran un analista con formación en ciberseguridad (perfil SOC nivel 1-2), sin especialización en threat intelligence. Procesa los eventos individualmente, sin batching, en jornadas de 8 horas, sin herramientas de automatización y con acceso a los logs crudos JSON de Cowrie. La Tabla 5.13 presenta la descomposición completa por fase, con los rangos de tiempo estimados y su justificación.</w:t>
      </w:r>
    </w:p>
    <w:p w14:paraId="751B8678" w14:textId="77777777" w:rsidR="002129F3" w:rsidRDefault="003975F5">
      <w:pPr>
        <w:keepNext/>
        <w:autoSpaceDE w:val="0"/>
        <w:autoSpaceDN w:val="0"/>
        <w:spacing w:before="270" w:after="230" w:line="230" w:lineRule="auto"/>
      </w:pPr>
      <w:r>
        <w:fldChar w:fldCharType="begin"/>
      </w:r>
      <w:r>
        <w:instrText xml:space="preserve"> TC "</w:instrText>
      </w:r>
      <w:bookmarkStart w:id="96" w:name="_Toc242432837"/>
      <w:r>
        <w:instrText>Tabla 5.13: Descomposición del tiempo de procesamiento manual por fase.</w:instrText>
      </w:r>
      <w:bookmarkEnd w:id="96"/>
      <w:r>
        <w:instrText xml:space="preserve">" \f T \l 1 </w:instrText>
      </w:r>
      <w:r>
        <w:fldChar w:fldCharType="end"/>
      </w:r>
      <w:r>
        <w:rPr>
          <w:rFonts w:ascii="Times New Roman" w:eastAsia="Times New Roman" w:hAnsi="Times New Roman"/>
          <w:i/>
          <w:color w:val="000000"/>
          <w:sz w:val="20"/>
        </w:rPr>
        <w:t>Tabla 5.13: Descomposición del tiempo de procesamiento manual por fase.</w:t>
      </w:r>
    </w:p>
    <w:tbl>
      <w:tblPr>
        <w:tblW w:w="0" w:type="auto"/>
        <w:tblInd w:w="5" w:type="dxa"/>
        <w:tblLayout w:type="fixed"/>
        <w:tblLook w:val="04A0" w:firstRow="1" w:lastRow="0" w:firstColumn="1" w:lastColumn="0" w:noHBand="0" w:noVBand="1"/>
      </w:tblPr>
      <w:tblGrid>
        <w:gridCol w:w="560"/>
        <w:gridCol w:w="2960"/>
        <w:gridCol w:w="1084"/>
        <w:gridCol w:w="4468"/>
      </w:tblGrid>
      <w:tr w:rsidR="002129F3" w14:paraId="7FE85463" w14:textId="77777777">
        <w:trPr>
          <w:cantSplit/>
          <w:trHeight w:val="300"/>
          <w:tblHeader/>
        </w:trPr>
        <w:tc>
          <w:tcPr>
            <w:tcW w:w="56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C0295A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w:t>
            </w:r>
          </w:p>
        </w:tc>
        <w:tc>
          <w:tcPr>
            <w:tcW w:w="296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A338BB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Fase</w:t>
            </w:r>
          </w:p>
        </w:tc>
        <w:tc>
          <w:tcPr>
            <w:tcW w:w="10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683F533" w14:textId="77777777" w:rsidR="002129F3" w:rsidRDefault="003975F5">
            <w:pPr>
              <w:keepNext/>
              <w:autoSpaceDE w:val="0"/>
              <w:autoSpaceDN w:val="0"/>
              <w:spacing w:before="30" w:after="0" w:line="245" w:lineRule="auto"/>
              <w:ind w:left="86" w:right="288"/>
            </w:pPr>
            <w:r>
              <w:rPr>
                <w:rFonts w:ascii="Times New Roman" w:eastAsia="Times New Roman" w:hAnsi="Times New Roman"/>
                <w:b/>
                <w:color w:val="000000"/>
                <w:sz w:val="18"/>
              </w:rPr>
              <w:t xml:space="preserve">Rango </w:t>
            </w:r>
            <w:r>
              <w:br/>
            </w:r>
            <w:r>
              <w:rPr>
                <w:rFonts w:ascii="Times New Roman" w:eastAsia="Times New Roman" w:hAnsi="Times New Roman"/>
                <w:b/>
                <w:color w:val="000000"/>
                <w:sz w:val="18"/>
              </w:rPr>
              <w:t>estimado</w:t>
            </w:r>
          </w:p>
        </w:tc>
        <w:tc>
          <w:tcPr>
            <w:tcW w:w="446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F6279D1"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Justificación</w:t>
            </w:r>
          </w:p>
        </w:tc>
      </w:tr>
      <w:tr w:rsidR="002129F3" w14:paraId="27109D33" w14:textId="77777777">
        <w:trPr>
          <w:cantSplit/>
          <w:trHeight w:val="300"/>
        </w:trPr>
        <w:tc>
          <w:tcPr>
            <w:tcW w:w="560" w:type="dxa"/>
            <w:tcBorders>
              <w:top w:val="single" w:sz="3" w:space="0" w:color="989998"/>
              <w:left w:val="single" w:sz="4" w:space="0" w:color="989998"/>
              <w:bottom w:val="single" w:sz="4" w:space="0" w:color="989998"/>
              <w:right w:val="single" w:sz="4" w:space="0" w:color="989998"/>
            </w:tcBorders>
            <w:tcMar>
              <w:left w:w="0" w:type="dxa"/>
              <w:right w:w="0" w:type="dxa"/>
            </w:tcMar>
          </w:tcPr>
          <w:p w14:paraId="0EFA57C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w:t>
            </w:r>
          </w:p>
        </w:tc>
        <w:tc>
          <w:tcPr>
            <w:tcW w:w="2960" w:type="dxa"/>
            <w:tcBorders>
              <w:top w:val="single" w:sz="3" w:space="0" w:color="989998"/>
              <w:left w:val="single" w:sz="4" w:space="0" w:color="989998"/>
              <w:bottom w:val="single" w:sz="4" w:space="0" w:color="989998"/>
              <w:right w:val="single" w:sz="4" w:space="0" w:color="989998"/>
            </w:tcBorders>
            <w:tcMar>
              <w:left w:w="0" w:type="dxa"/>
              <w:right w:w="0" w:type="dxa"/>
            </w:tcMar>
          </w:tcPr>
          <w:p w14:paraId="3505F982"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Recepción y triaje inicial — apertura del log, identificación del eventid, determinación de relevancia </w:t>
            </w:r>
            <w:r>
              <w:br/>
            </w:r>
            <w:r>
              <w:rPr>
                <w:rFonts w:ascii="Times New Roman" w:eastAsia="Times New Roman" w:hAnsi="Times New Roman"/>
                <w:color w:val="000000"/>
                <w:sz w:val="18"/>
              </w:rPr>
              <w:t>inmediata</w:t>
            </w:r>
          </w:p>
        </w:tc>
        <w:tc>
          <w:tcPr>
            <w:tcW w:w="1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4141BB0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3–5 s</w:t>
            </w:r>
          </w:p>
        </w:tc>
        <w:tc>
          <w:tcPr>
            <w:tcW w:w="4468" w:type="dxa"/>
            <w:tcBorders>
              <w:top w:val="single" w:sz="3" w:space="0" w:color="989998"/>
              <w:left w:val="single" w:sz="4" w:space="0" w:color="989998"/>
              <w:bottom w:val="single" w:sz="4" w:space="0" w:color="989998"/>
              <w:right w:val="single" w:sz="4" w:space="0" w:color="989998"/>
            </w:tcBorders>
            <w:tcMar>
              <w:left w:w="0" w:type="dxa"/>
              <w:right w:w="0" w:type="dxa"/>
            </w:tcMar>
          </w:tcPr>
          <w:p w14:paraId="11AFF9D8"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Estimación del equipo basada en su propia práctica: los eventos Cowrie llegan con campos indexados (eventid, src_ip, timestamp) que permiten un triaje rápido. Fase Detección y Análisis (Cichonski et al., 2012, §3.2).</w:t>
            </w:r>
          </w:p>
        </w:tc>
      </w:tr>
      <w:tr w:rsidR="002129F3" w14:paraId="53E23A41"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436B7D2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2</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0DAE046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Extracción manual de campos — </w:t>
            </w:r>
            <w:r>
              <w:br/>
            </w:r>
            <w:r>
              <w:rPr>
                <w:rFonts w:ascii="Times New Roman" w:eastAsia="Times New Roman" w:hAnsi="Times New Roman"/>
                <w:color w:val="000000"/>
                <w:sz w:val="18"/>
              </w:rPr>
              <w:t xml:space="preserve">lectura del JSON crudo, identificación y anotación de src_ip, username, </w:t>
            </w:r>
            <w:r>
              <w:br/>
            </w:r>
            <w:r>
              <w:rPr>
                <w:rFonts w:ascii="Times New Roman" w:eastAsia="Times New Roman" w:hAnsi="Times New Roman"/>
                <w:color w:val="000000"/>
                <w:sz w:val="18"/>
              </w:rPr>
              <w:t>password, input, session, timestamp</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67EBFA8C"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5–8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2F7B4D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Estimación del equipo: un evento Cowrie contiene entre 8 y 12 campos; el analista debe leer el JSON, localizar los campos de interés y copiarlos a una plantilla de análisis. Fase Detección y Análisis (Cichonski et al., 2012, §3.2).</w:t>
            </w:r>
          </w:p>
        </w:tc>
      </w:tr>
      <w:tr w:rsidR="002129F3" w14:paraId="2AC49CFF"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28E1C3C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3</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781F8B6A"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Enriquecimiento con fuentes externas — consulta de IP en plataformas de threat intelligence, geolocalización, verificación de reputación</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6D346C9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8–12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0F36220A"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Estimación del equipo: fase más demorada; cada consulta HTTP externa toma 1–3 s y el analista cruza resultados de 2–3 pestañas. Mapea a la consulta de país del nodo Code de event-ingest y al paso de enrichment del ciclo SOC.</w:t>
            </w:r>
          </w:p>
        </w:tc>
      </w:tr>
      <w:tr w:rsidR="002129F3" w14:paraId="46AA9018"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53C7A16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2C88B4AE"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Clasificación y decisión de severidad — asignación de nivel de criticidad según el contexto enriquecido</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3884823"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3–5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E4420C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Estimación del equipo: con los campos extraídos y el enriquecimiento disponible, el analista aplica criterios de clasificación. Fase Detección y Análisis (Cichonski et al., 2012, §3.2).</w:t>
            </w:r>
            <w:r>
              <w:br/>
            </w:r>
          </w:p>
        </w:tc>
      </w:tr>
      <w:tr w:rsidR="002129F3" w14:paraId="499A235C"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1866B0E1"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5</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369C5825"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Documentación del hallazgo — registro del IoC, actualización del ticket, notas de contexto para </w:t>
            </w:r>
            <w:r>
              <w:br/>
            </w:r>
            <w:r>
              <w:rPr>
                <w:rFonts w:ascii="Times New Roman" w:eastAsia="Times New Roman" w:hAnsi="Times New Roman"/>
                <w:color w:val="000000"/>
                <w:sz w:val="18"/>
              </w:rPr>
              <w:t>seguimiento</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26EE43F5"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4–6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1DB1D08B"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Estimación del equipo: escritura de una entrada de </w:t>
            </w:r>
            <w:r>
              <w:br/>
            </w:r>
            <w:r>
              <w:rPr>
                <w:rFonts w:ascii="Times New Roman" w:eastAsia="Times New Roman" w:hAnsi="Times New Roman"/>
                <w:color w:val="000000"/>
                <w:sz w:val="18"/>
              </w:rPr>
              <w:t>hallazgo y copia de IoCs a formato estructurado. Mapea a la fase de documentación del ciclo SOC.</w:t>
            </w:r>
          </w:p>
        </w:tc>
      </w:tr>
      <w:tr w:rsidR="002129F3" w14:paraId="2B94BC4E"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394B6979"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Total</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1D1A13C3" w14:textId="77777777" w:rsidR="002129F3" w:rsidRDefault="002129F3">
            <w:pPr>
              <w:keepNext/>
            </w:pP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C74DA4A"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23–36 s (≈30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9E6F011"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Verificación de la suma: puntos medios de cada rango = 4 + 6,5 + 10 + 4 + 5 = 29,5 s. Se reporta como ≈30 s por consistencia con las demás tablas; el redondeo subestima la ventaja del pipeline en 0,5 s por evento.</w:t>
            </w:r>
            <w:r>
              <w:br/>
            </w:r>
          </w:p>
        </w:tc>
      </w:tr>
    </w:tbl>
    <w:p w14:paraId="0408C731" w14:textId="77777777" w:rsidR="002129F3" w:rsidRDefault="003975F5">
      <w:pPr>
        <w:autoSpaceDE w:val="0"/>
        <w:autoSpaceDN w:val="0"/>
        <w:spacing w:before="10" w:after="0" w:line="266" w:lineRule="auto"/>
        <w:ind w:right="32"/>
        <w:jc w:val="both"/>
      </w:pPr>
      <w:r>
        <w:rPr>
          <w:rFonts w:ascii="Times New Roman" w:eastAsia="Times New Roman" w:hAnsi="Times New Roman"/>
          <w:color w:val="000000"/>
          <w:sz w:val="20"/>
        </w:rPr>
        <w:t>Nota. Esta descomposición y su total son una estimación propia del equipo; no provienen de cifras publicadas por NIST, SANS, IBM Security, Verizon ni ENISA. Los anclajes a NIST SP 800-61 Rev. 2 remiten a las fases del ciclo de manejo de incidentes, no al valor de tiempo, que es de elaboración propia.</w:t>
      </w:r>
    </w:p>
    <w:p w14:paraId="5FCE67E2" w14:textId="77777777" w:rsidR="002129F3" w:rsidRDefault="003975F5">
      <w:pPr>
        <w:autoSpaceDE w:val="0"/>
        <w:autoSpaceDN w:val="0"/>
        <w:spacing w:before="120" w:after="0" w:line="329" w:lineRule="auto"/>
        <w:jc w:val="both"/>
      </w:pPr>
      <w:r>
        <w:rPr>
          <w:rFonts w:ascii="Times New Roman" w:eastAsia="Times New Roman" w:hAnsi="Times New Roman"/>
          <w:color w:val="000000"/>
          <w:sz w:val="24"/>
        </w:rPr>
        <w:lastRenderedPageBreak/>
        <w:t>Las fases 1 y 2 de la tabla (≈10,5 s en sus puntos medios) son las comparables con la ingesta medida. Las fases 3 a 5 corresponden a tareas que en el pipeline ejecutan ioc-extractor y report-generator. Sus ejecuciones de W2 duraron en promedio 1.117,85 ms (por corrida de hasta 500 eventos) y 715,25 ms (§5.6). Procesar a mano los 65 eventos del lote L0 requeriría ≈32,5 minutos-hombre (65 × 30 s), un volumen que puede resolverse manualmente. La comparación de P1 enfrenta dos magnitudes que no son equivalentes: la latencia de ingesta de una máquina y el tiempo que una persona tarda en triar un evento y extraer sus campos. Por eso ilustra un orden de magnitud y no mide un ahorro de trabajo analítico. La ventaja por escala queda como hipótesis a verificar con tráfico real (§7.4).</w:t>
      </w:r>
    </w:p>
    <w:p w14:paraId="0C743514" w14:textId="77777777" w:rsidR="002129F3" w:rsidRDefault="003975F5">
      <w:pPr>
        <w:autoSpaceDE w:val="0"/>
        <w:autoSpaceDN w:val="0"/>
        <w:spacing w:before="120" w:after="0" w:line="350" w:lineRule="auto"/>
        <w:ind w:right="22"/>
        <w:jc w:val="both"/>
      </w:pPr>
      <w:r>
        <w:rPr>
          <w:rFonts w:ascii="Times New Roman" w:eastAsia="Times New Roman" w:hAnsi="Times New Roman"/>
          <w:color w:val="000000"/>
          <w:sz w:val="24"/>
        </w:rPr>
        <w:t>Medición de la línea de base. Para contrastar la estimación se midieron el triaje y la extracción de campos (fases 1 y 2) sobre 20 eventos reales de la validación W2, con una página de cronometraje que muestra el JSON crudo. Los midieron dos integrantes del equipo en C1, con una mediana por evento de 18,44 s. Las medianas individuales fueron de 18,85 s y 13,54 s; la media, de 29,94 s, la elevan unos pocos eventos muy lentos. Como medición complementaria no registrada de antemano, cinco participantes ajenos al equipo la repitieron el 05/10/2026, con una mediana de 10,36 s (medianas individuales de 14,06 a 9,11 s). En esos pasos no hubo errores en los campos extraídos. La medición del equipo queda por encima de la estimación previa de las fases comparables (≈10,5 s), por lo que la Tabla 5.13 subestimaba el trabajo manual. La de los externos queda en su orden de magnitud. Los externos usaron de forma consecutiva el equipo de un autor, que les explicó antes el flujo, y sus medianas individuales tienden a descender, lo que sugiere aprendizaje. Una ampliación posterior, con registro previo (B1c), sumó diez participantes más ajenos al equipo, en el mismo equipo y por turnos. Dio una mediana de 11,01 s, con medianas individuales de 9,92 a 12,91 s. El intervalo bootstrap del 95 %, calculado después, va de 10,44 a 11,93 s, y con los quince externos la mediana es de 10,92 s. El paso 1 fue correcto en 196 de 200 eventos. Con N = 2, N = 5 y N = 10 son valores descriptivos, no admiten inferencia y no representan el tiempo de un analista (§6.4). El procedimiento, el piloto descartado y los resultados completos, incluida la clasificación de severidad (fases 4 y 5), están en el Anexo VIII. Detalles: Anexo VI.5.</w:t>
      </w:r>
    </w:p>
    <w:p w14:paraId="6124E9ED" w14:textId="77777777" w:rsidR="002129F3" w:rsidRDefault="003975F5">
      <w:pPr>
        <w:pStyle w:val="Ttulo3"/>
        <w:autoSpaceDE w:val="0"/>
        <w:autoSpaceDN w:val="0"/>
        <w:spacing w:before="348" w:line="307" w:lineRule="auto"/>
      </w:pPr>
      <w:r>
        <w:t xml:space="preserve">5.13.2 Tabla comparativa de métricas </w:t>
      </w:r>
    </w:p>
    <w:p w14:paraId="602F02A3"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Tabla 5.14 contrasta las métricas del sistema automatizado contra las estimaciones manuales. Las fórmulas de mejora se especifican en las notas al pie. </w:t>
      </w:r>
    </w:p>
    <w:p w14:paraId="06850361" w14:textId="77777777" w:rsidR="002129F3" w:rsidRDefault="003975F5">
      <w:pPr>
        <w:keepNext/>
        <w:autoSpaceDE w:val="0"/>
        <w:autoSpaceDN w:val="0"/>
        <w:spacing w:before="268" w:after="236" w:line="230" w:lineRule="auto"/>
      </w:pPr>
      <w:r>
        <w:lastRenderedPageBreak/>
        <w:fldChar w:fldCharType="begin"/>
      </w:r>
      <w:r>
        <w:instrText xml:space="preserve"> TC "</w:instrText>
      </w:r>
      <w:bookmarkStart w:id="97" w:name="_Toc242432838"/>
      <w:r>
        <w:instrText>Tabla 5.14: Comparación de métricas entre procesamiento manual estimado y sistema automatizado.</w:instrText>
      </w:r>
      <w:bookmarkEnd w:id="97"/>
      <w:r>
        <w:instrText xml:space="preserve">" \f T \l 1 </w:instrText>
      </w:r>
      <w:r>
        <w:fldChar w:fldCharType="end"/>
      </w:r>
      <w:r>
        <w:rPr>
          <w:rFonts w:ascii="Times New Roman" w:eastAsia="Times New Roman" w:hAnsi="Times New Roman"/>
          <w:i/>
          <w:color w:val="000000"/>
          <w:sz w:val="20"/>
        </w:rPr>
        <w:t>Tabla 5.14: Comparación de métricas entre procesamiento manual estimado y sistema automatizado.</w:t>
      </w:r>
    </w:p>
    <w:tbl>
      <w:tblPr>
        <w:tblW w:w="0" w:type="auto"/>
        <w:tblInd w:w="5" w:type="dxa"/>
        <w:tblLayout w:type="fixed"/>
        <w:tblLook w:val="04A0" w:firstRow="1" w:lastRow="0" w:firstColumn="1" w:lastColumn="0" w:noHBand="0" w:noVBand="1"/>
      </w:tblPr>
      <w:tblGrid>
        <w:gridCol w:w="1814"/>
        <w:gridCol w:w="1540"/>
        <w:gridCol w:w="1544"/>
        <w:gridCol w:w="1090"/>
        <w:gridCol w:w="3084"/>
      </w:tblGrid>
      <w:tr w:rsidR="002129F3" w14:paraId="7B74C766" w14:textId="77777777">
        <w:trPr>
          <w:cantSplit/>
          <w:trHeight w:val="300"/>
          <w:tblHeader/>
        </w:trPr>
        <w:tc>
          <w:tcPr>
            <w:tcW w:w="181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7DF63C0"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1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002897B" w14:textId="77777777" w:rsidR="002129F3" w:rsidRDefault="003975F5">
            <w:pPr>
              <w:keepNext/>
              <w:autoSpaceDE w:val="0"/>
              <w:autoSpaceDN w:val="0"/>
              <w:spacing w:before="30" w:after="0" w:line="245" w:lineRule="auto"/>
              <w:ind w:left="84"/>
            </w:pPr>
            <w:r>
              <w:rPr>
                <w:rFonts w:ascii="Times New Roman" w:eastAsia="Times New Roman" w:hAnsi="Times New Roman"/>
                <w:b/>
                <w:color w:val="000000"/>
                <w:sz w:val="18"/>
              </w:rPr>
              <w:t>Manual (medida y estimada)</w:t>
            </w:r>
          </w:p>
        </w:tc>
        <w:tc>
          <w:tcPr>
            <w:tcW w:w="154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C60E729" w14:textId="77777777" w:rsidR="002129F3" w:rsidRDefault="003975F5">
            <w:pPr>
              <w:keepNext/>
              <w:autoSpaceDE w:val="0"/>
              <w:autoSpaceDN w:val="0"/>
              <w:spacing w:before="30" w:after="0" w:line="245" w:lineRule="auto"/>
              <w:ind w:left="86" w:right="288"/>
            </w:pPr>
            <w:r>
              <w:rPr>
                <w:rFonts w:ascii="Times New Roman" w:eastAsia="Times New Roman" w:hAnsi="Times New Roman"/>
                <w:b/>
                <w:color w:val="000000"/>
                <w:sz w:val="18"/>
              </w:rPr>
              <w:t>Automatizado (real)</w:t>
            </w:r>
          </w:p>
        </w:tc>
        <w:tc>
          <w:tcPr>
            <w:tcW w:w="109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C90E191"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Mejora</w:t>
            </w:r>
          </w:p>
        </w:tc>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D2A5111"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Notas</w:t>
            </w:r>
          </w:p>
        </w:tc>
      </w:tr>
      <w:tr w:rsidR="002129F3" w14:paraId="77D36310"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4A12862C"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 xml:space="preserve">Tiempo de </w:t>
            </w:r>
            <w:r>
              <w:br/>
            </w:r>
            <w:r>
              <w:rPr>
                <w:rFonts w:ascii="Times New Roman" w:eastAsia="Times New Roman" w:hAnsi="Times New Roman"/>
                <w:color w:val="000000"/>
                <w:sz w:val="18"/>
              </w:rPr>
              <w:t>procesamiento por evento</w:t>
            </w:r>
          </w:p>
        </w:tc>
        <w:tc>
          <w:tcPr>
            <w:tcW w:w="1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43B21209"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18,44 s medidos (fases 1–2); ≈30 s estimados (fases 1–5)</w:t>
            </w:r>
          </w:p>
        </w:tc>
        <w:tc>
          <w:tcPr>
            <w:tcW w:w="1544" w:type="dxa"/>
            <w:tcBorders>
              <w:top w:val="single" w:sz="4" w:space="0" w:color="989998"/>
              <w:left w:val="single" w:sz="4" w:space="0" w:color="989998"/>
              <w:bottom w:val="single" w:sz="4" w:space="0" w:color="989998"/>
              <w:right w:val="single" w:sz="4" w:space="0" w:color="989998"/>
            </w:tcBorders>
            <w:tcMar>
              <w:left w:w="0" w:type="dxa"/>
              <w:right w:w="0" w:type="dxa"/>
            </w:tcMar>
          </w:tcPr>
          <w:p w14:paraId="216ACB1F"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1.453 ms (C1); 1.609 ms (W2); 348 ms (L0) ¹</w:t>
            </w:r>
          </w:p>
        </w:tc>
        <w:tc>
          <w:tcPr>
            <w:tcW w:w="1090" w:type="dxa"/>
            <w:tcBorders>
              <w:top w:val="single" w:sz="4" w:space="0" w:color="989998"/>
              <w:left w:val="single" w:sz="4" w:space="0" w:color="989998"/>
              <w:bottom w:val="single" w:sz="4" w:space="0" w:color="989998"/>
              <w:right w:val="single" w:sz="4" w:space="0" w:color="989998"/>
            </w:tcBorders>
            <w:tcMar>
              <w:left w:w="0" w:type="dxa"/>
              <w:right w:w="0" w:type="dxa"/>
            </w:tcMar>
          </w:tcPr>
          <w:p w14:paraId="18FF34AA"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92,1 %; </w:t>
            </w:r>
            <w:r>
              <w:br/>
            </w:r>
            <w:r>
              <w:rPr>
                <w:rFonts w:ascii="Times New Roman" w:eastAsia="Times New Roman" w:hAnsi="Times New Roman"/>
                <w:color w:val="000000"/>
                <w:sz w:val="18"/>
              </w:rPr>
              <w:t xml:space="preserve">91,3 %; </w:t>
            </w:r>
            <w:r>
              <w:br/>
            </w:r>
            <w:r>
              <w:rPr>
                <w:rFonts w:ascii="Times New Roman" w:eastAsia="Times New Roman" w:hAnsi="Times New Roman"/>
                <w:color w:val="000000"/>
                <w:sz w:val="18"/>
              </w:rPr>
              <w:t xml:space="preserve">98,1 % </w:t>
            </w:r>
            <w:r>
              <w:br/>
            </w:r>
            <w:r>
              <w:rPr>
                <w:rFonts w:ascii="Times New Roman" w:eastAsia="Times New Roman" w:hAnsi="Times New Roman"/>
                <w:color w:val="000000"/>
                <w:sz w:val="18"/>
              </w:rPr>
              <w:t>(frente a 18,44 s) ᵃ</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1940D6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Tareas no equivalentes (§5.12)</w:t>
            </w:r>
            <w:r>
              <w:br/>
            </w:r>
            <w:r>
              <w:br/>
            </w:r>
          </w:p>
        </w:tc>
      </w:tr>
      <w:tr w:rsidR="002129F3" w14:paraId="4F8956FD"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038C4890"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 xml:space="preserve">Capacidad de </w:t>
            </w:r>
            <w:r>
              <w:br/>
            </w:r>
            <w:r>
              <w:rPr>
                <w:rFonts w:ascii="Times New Roman" w:eastAsia="Times New Roman" w:hAnsi="Times New Roman"/>
                <w:color w:val="000000"/>
                <w:sz w:val="18"/>
              </w:rPr>
              <w:t>procesamiento pura</w:t>
            </w:r>
          </w:p>
        </w:tc>
        <w:tc>
          <w:tcPr>
            <w:tcW w:w="1540" w:type="dxa"/>
            <w:tcBorders>
              <w:top w:val="single" w:sz="3" w:space="0" w:color="989998"/>
              <w:left w:val="single" w:sz="4" w:space="0" w:color="989998"/>
              <w:bottom w:val="single" w:sz="4" w:space="0" w:color="989998"/>
              <w:right w:val="single" w:sz="4" w:space="0" w:color="989998"/>
            </w:tcBorders>
            <w:tcMar>
              <w:left w:w="0" w:type="dxa"/>
              <w:right w:w="0" w:type="dxa"/>
            </w:tcMar>
          </w:tcPr>
          <w:p w14:paraId="37C87795"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≈1.560 eventos/ </w:t>
            </w:r>
            <w:r>
              <w:br/>
            </w:r>
            <w:r>
              <w:rPr>
                <w:rFonts w:ascii="Times New Roman" w:eastAsia="Times New Roman" w:hAnsi="Times New Roman"/>
                <w:color w:val="000000"/>
                <w:sz w:val="18"/>
              </w:rPr>
              <w:t xml:space="preserve">día (28.800 s ÷ </w:t>
            </w:r>
            <w:r>
              <w:br/>
            </w:r>
            <w:r>
              <w:rPr>
                <w:rFonts w:ascii="Times New Roman" w:eastAsia="Times New Roman" w:hAnsi="Times New Roman"/>
                <w:color w:val="000000"/>
                <w:sz w:val="18"/>
              </w:rPr>
              <w:t>18,44 s); ≈960 con la estimación ²</w:t>
            </w:r>
          </w:p>
        </w:tc>
        <w:tc>
          <w:tcPr>
            <w:tcW w:w="1544" w:type="dxa"/>
            <w:tcBorders>
              <w:top w:val="single" w:sz="3" w:space="0" w:color="989998"/>
              <w:left w:val="single" w:sz="4" w:space="0" w:color="989998"/>
              <w:bottom w:val="single" w:sz="4" w:space="0" w:color="989998"/>
              <w:right w:val="single" w:sz="4" w:space="0" w:color="989998"/>
            </w:tcBorders>
            <w:tcMar>
              <w:left w:w="0" w:type="dxa"/>
              <w:right w:w="0" w:type="dxa"/>
            </w:tcMar>
          </w:tcPr>
          <w:p w14:paraId="20A05C9B"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≈19.800 eventos/día como cota inferior secuencial (28.800 s ÷ 1,453 s) ³; ≥ 28 eventos/s sostenidos en la prueba de carga, ≈806.400 por jornada de 8 h (28 × 28.800)</w:t>
            </w:r>
          </w:p>
        </w:tc>
        <w:tc>
          <w:tcPr>
            <w:tcW w:w="1090" w:type="dxa"/>
            <w:tcBorders>
              <w:top w:val="single" w:sz="3" w:space="0" w:color="989998"/>
              <w:left w:val="single" w:sz="4" w:space="0" w:color="989998"/>
              <w:bottom w:val="single" w:sz="4" w:space="0" w:color="989998"/>
              <w:right w:val="single" w:sz="4" w:space="0" w:color="989998"/>
            </w:tcBorders>
            <w:tcMar>
              <w:left w:w="0" w:type="dxa"/>
              <w:right w:w="0" w:type="dxa"/>
            </w:tcMar>
          </w:tcPr>
          <w:p w14:paraId="430D791B"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≈12,7× (cota secuencial)</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76EBCFA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Cota secuencial por latencia media; la capacidad la mide la prueba de carga (§5.13.3)</w:t>
            </w:r>
            <w:r>
              <w:br/>
            </w:r>
            <w:r>
              <w:br/>
            </w:r>
            <w:r>
              <w:br/>
            </w:r>
          </w:p>
        </w:tc>
      </w:tr>
      <w:tr w:rsidR="002129F3" w14:paraId="7B284E3B"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62DAF95B"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Capacidad efectiva con enriquecimiento</w:t>
            </w:r>
          </w:p>
        </w:tc>
        <w:tc>
          <w:tcPr>
            <w:tcW w:w="1540" w:type="dxa"/>
            <w:tcBorders>
              <w:top w:val="single" w:sz="4" w:space="0" w:color="989998"/>
              <w:left w:val="single" w:sz="4" w:space="0" w:color="989998"/>
              <w:bottom w:val="single" w:sz="3" w:space="0" w:color="989998"/>
              <w:right w:val="single" w:sz="4" w:space="0" w:color="989998"/>
            </w:tcBorders>
            <w:tcMar>
              <w:left w:w="0" w:type="dxa"/>
              <w:right w:w="0" w:type="dxa"/>
            </w:tcMar>
          </w:tcPr>
          <w:p w14:paraId="059D02E9"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≈960 eventos/​día ²</w:t>
            </w:r>
          </w:p>
        </w:tc>
        <w:tc>
          <w:tcPr>
            <w:tcW w:w="1544" w:type="dxa"/>
            <w:tcBorders>
              <w:top w:val="single" w:sz="4" w:space="0" w:color="989998"/>
              <w:left w:val="single" w:sz="4" w:space="0" w:color="989998"/>
              <w:bottom w:val="single" w:sz="3" w:space="0" w:color="989998"/>
              <w:right w:val="single" w:sz="4" w:space="0" w:color="989998"/>
            </w:tcBorders>
            <w:tcMar>
              <w:left w:w="0" w:type="dxa"/>
              <w:right w:w="0" w:type="dxa"/>
            </w:tcMar>
          </w:tcPr>
          <w:p w14:paraId="738558D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No medida ⁴</w:t>
            </w:r>
          </w:p>
        </w:tc>
        <w:tc>
          <w:tcPr>
            <w:tcW w:w="1090" w:type="dxa"/>
            <w:tcBorders>
              <w:top w:val="single" w:sz="4" w:space="0" w:color="989998"/>
              <w:left w:val="single" w:sz="4" w:space="0" w:color="989998"/>
              <w:bottom w:val="single" w:sz="3" w:space="0" w:color="989998"/>
              <w:right w:val="single" w:sz="4" w:space="0" w:color="989998"/>
            </w:tcBorders>
            <w:tcMar>
              <w:left w:w="0" w:type="dxa"/>
              <w:right w:w="0" w:type="dxa"/>
            </w:tcMar>
          </w:tcPr>
          <w:p w14:paraId="5DAF2DA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n/a</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2476C31F"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Solo hay consulta de país (ip-api.com, 45 consultas/​min según el proveedor); no se midió</w:t>
            </w:r>
            <w:r>
              <w:br/>
            </w:r>
          </w:p>
        </w:tc>
      </w:tr>
    </w:tbl>
    <w:p w14:paraId="544E22B2"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Notas.</w:t>
      </w:r>
    </w:p>
    <w:p w14:paraId="5495EAD8"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¹ Medición principal: consulta V1 (§5.3.5) sobre los 65 eventos persistidos del lote L0, delta created_at − timestamp (media 348,02 ms; mediana 330,56 ms; mínimo 100,16 ms; máximo 798,34 ms; desviación estándar muestral 160,08 ms; Anexo III, Tabla III-1b). La sesión del 10–11/08/2026 (Anexo III, Tabla III-1) se cita como referencia complementaria.</w:t>
      </w:r>
    </w:p>
    <w:p w14:paraId="165F34B1"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² Cálculo: con la línea de base medida, 28.800 s ÷ 18,44 s ≈ 1.560 eventos/día; con la estimación, 480 min ÷ 0,5 min/evento = 960.</w:t>
      </w:r>
    </w:p>
    <w:p w14:paraId="5D752412"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³ Estimación a partir de la latencia media: 28.800 s ÷ 1,453 s/evento ≈ 19.800 eventos/día en jornada de 8 h (C1, con la consulta de país operativa); con la media de W2 (1,609 s), ≈17.900. Supone procesamiento secuencial; la prueba de carga del 05/10/2026, sin la consulta de país, sostuvo al menos 28 eventos por segundo (§5.13.3). La capacidad la mide la prueba de carga (§5.13.3); la cifra de 19.800 se conserva solo para comparar con la estimación manual.</w:t>
      </w:r>
    </w:p>
    <w:p w14:paraId="71F5A219"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⁴ No medida: la reputación IP no está implementada y la capacidad con consulta de país depende del límite de ip-api.com para IP distintas (según la documentación del proveedor).</w:t>
      </w:r>
    </w:p>
    <w:p w14:paraId="775897EF"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ᵃ Mejora calculada como (valor_manual − valor_automático) / valor_manual × 100 (menor es mejor).</w:t>
      </w:r>
    </w:p>
    <w:p w14:paraId="1CC99999"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Nota: esta comparación se basa en una línea de base manual estimada. La estimación parte de la estructura del ciclo de manejo de incidentes de NIST SP 800-61 Rev. 2 (Cichonski et al., 2012) y de la experiencia propia del equipo de investigación (Tabla 5.13). No proviene de un experimento controlado con grupo de analistas humanos ni de cifras publicadas por SANS, IBM Security, Verizon o ENISA. Los valores porcentuales expresan una aproximación conservadora, no una medición directa. La línea de base se midió después (§5.13.1).</w:t>
      </w:r>
    </w:p>
    <w:p w14:paraId="7D163A1A" w14:textId="77777777" w:rsidR="002129F3" w:rsidRDefault="003975F5">
      <w:pPr>
        <w:pStyle w:val="Ttulo3"/>
        <w:autoSpaceDE w:val="0"/>
        <w:autoSpaceDN w:val="0"/>
        <w:spacing w:before="350" w:after="88" w:line="346" w:lineRule="auto"/>
      </w:pPr>
      <w:r>
        <w:t xml:space="preserve">5.13.3 Análisis de escalabilidad </w:t>
      </w:r>
    </w:p>
    <w:p w14:paraId="58BFE823" w14:textId="77777777" w:rsidR="002432E5" w:rsidRDefault="009D0BE8">
      <w:pPr>
        <w:autoSpaceDE w:val="0"/>
        <w:autoSpaceDN w:val="0"/>
        <w:spacing w:before="120" w:after="88" w:line="346" w:lineRule="auto"/>
      </w:pPr>
      <w:r>
        <w:rPr>
          <w:rFonts w:ascii="Times New Roman" w:eastAsia="Times New Roman" w:hAnsi="Times New Roman"/>
          <w:color w:val="000000"/>
          <w:sz w:val="24"/>
        </w:rPr>
        <w:t>La escalabilidad del pipeline automatizado se evaluó con una proyección frente al esfuerzo manual equivalente y con una prueba de carga local. La proyección se detalla en el §5.13.1 y en la Tabla 5.14. Cuellos de botella identificados. Dos restricciones podrían afectar el rendimiento. La primera es la geolocalización, a partir de ≈65.000 IP únicas por día. La segunda es la ingesta, a partir de unos 20 eventos por segundo, donde la latencia mediana empezó a crecer en la prueba de carga.</w:t>
      </w:r>
    </w:p>
    <w:p w14:paraId="553967BF" w14:textId="77777777" w:rsidR="002432E5" w:rsidRDefault="009D0BE8">
      <w:pPr>
        <w:autoSpaceDE w:val="0"/>
        <w:autoSpaceDN w:val="0"/>
        <w:spacing w:before="120" w:after="88" w:line="346" w:lineRule="auto"/>
      </w:pPr>
      <w:r>
        <w:rPr>
          <w:rFonts w:ascii="Times New Roman" w:eastAsia="Times New Roman" w:hAnsi="Times New Roman"/>
          <w:color w:val="000000"/>
          <w:sz w:val="24"/>
        </w:rPr>
        <w:lastRenderedPageBreak/>
        <w:t>1. APIs de geolocalización (rate limiting). El nodo Code de event-ingest consulta ip-api.com, con un límite de 45 consultas por minuto en su capa gratuita, según la documentación del proveedor, no verificada aquí. Con ≈65.000 eventos por día, con IPs mayoritariamente únicas, habría demoras por throttling. Mitigación: caché local de consultas geo con TTL de 24 horas o plan comercial (≈$10-15 USD/​mes).</w:t>
      </w:r>
    </w:p>
    <w:p w14:paraId="164DECD8" w14:textId="77777777" w:rsidR="002432E5" w:rsidRDefault="009D0BE8">
      <w:pPr>
        <w:autoSpaceDE w:val="0"/>
        <w:autoSpaceDN w:val="0"/>
        <w:spacing w:before="120" w:after="88" w:line="346" w:lineRule="auto"/>
      </w:pPr>
      <w:r>
        <w:rPr>
          <w:rFonts w:ascii="Times New Roman" w:eastAsia="Times New Roman" w:hAnsi="Times New Roman"/>
          <w:color w:val="000000"/>
          <w:sz w:val="24"/>
        </w:rPr>
        <w:t xml:space="preserve">2. Capacidad de ingesta. Una prueba de carga local, con plan fijado de antemano, envió al webhook seis escalones de 120 eventos sintéticos, de 1 a 50 eventos por segundo, con la consulta de país anulada. Se persistieron los 720 eventos. La mediana de latencia fue de 35 a 45 ms hasta 10 eventos por segundo y de 125 ms a 20. A 28,1, la tasa máxima que alcanzó el generador, fue de 1,44 s (p95 de 1,92 s). Con el criterio registrado (100 % persistido y p95 de hasta 5 s), la capacidad sostenida es de al menos 28 </w:t>
      </w:r>
      <w:r>
        <w:rPr>
          <w:rFonts w:ascii="Times New Roman" w:eastAsia="Times New Roman" w:hAnsi="Times New Roman"/>
          <w:color w:val="000000"/>
          <w:sz w:val="24"/>
        </w:rPr>
        <w:t>eventos por segundo (≈100.000 por hora), sin que el pipeline llegara a saturarse. Mitigación: concurrency control de n8n o fragmentación del pipeline en workflows con colas intermedias. Detalles: Anexo VI.5.</w:t>
      </w:r>
    </w:p>
    <w:p w14:paraId="4683E7DF" w14:textId="77777777" w:rsidR="002129F3" w:rsidRDefault="003975F5">
      <w:pPr>
        <w:pStyle w:val="Ttulo3"/>
        <w:autoSpaceDE w:val="0"/>
        <w:autoSpaceDN w:val="0"/>
        <w:spacing w:before="348" w:line="336" w:lineRule="auto"/>
      </w:pPr>
      <w:r>
        <w:t xml:space="preserve">5.13.4 Análisis de precisión </w:t>
      </w:r>
    </w:p>
    <w:p w14:paraId="4D6321D7" w14:textId="77777777" w:rsidR="002432E5" w:rsidRDefault="009D0BE8">
      <w:pPr>
        <w:autoSpaceDE w:val="0"/>
        <w:autoSpaceDN w:val="0"/>
        <w:spacing w:before="120" w:after="0" w:line="336" w:lineRule="auto"/>
      </w:pPr>
      <w:r>
        <w:rPr>
          <w:rFonts w:ascii="Times New Roman" w:eastAsia="Times New Roman" w:hAnsi="Times New Roman"/>
          <w:color w:val="000000"/>
          <w:sz w:val="24"/>
        </w:rPr>
        <w:t>La precisión del parseo automatizado se contrastó con tasas de error estimadas por el equipo para el análisis manual, no tomadas de la literatura. El desglose por tipo de error está en la Tabla III-6 (Anexo III). Los 65 eventos del lote 2 de L0 se insertaron sin errores de estructura. No se observaron payloads malformados ni campos obligatorios faltantes, dado que todo el tráfico provino del simulador. En el lote 1, en cambio, se perdieron los 65 eventos por la inactividad del workflow de ingesta (§5.4). Fu</w:t>
      </w:r>
      <w:r>
        <w:rPr>
          <w:rFonts w:ascii="Times New Roman" w:eastAsia="Times New Roman" w:hAnsi="Times New Roman"/>
          <w:color w:val="000000"/>
          <w:sz w:val="24"/>
        </w:rPr>
        <w:t>e una falla de operación y no de parseo, que el pipeline no detecta porque event-ingest carece de manejo de errores. La tasa de error de estructura del 0 % debe contrastarse con el rango que el equipo estimó para el procesamiento manual. Ese rango no proviene de una fuente externa verificable y la línea de base medida no lo corrobora: los participantes no cometieron errores de extracción (§5.13.1).</w:t>
      </w:r>
    </w:p>
    <w:p w14:paraId="6F16080C" w14:textId="77777777" w:rsidR="002129F3" w:rsidRDefault="003975F5">
      <w:pPr>
        <w:pStyle w:val="Ttulo3"/>
        <w:autoSpaceDE w:val="0"/>
        <w:autoSpaceDN w:val="0"/>
        <w:spacing w:before="346" w:line="278" w:lineRule="auto"/>
        <w:ind w:right="432"/>
      </w:pPr>
      <w:r>
        <w:t xml:space="preserve">5.13.5 Verificación de criterios de éxito </w:t>
      </w:r>
    </w:p>
    <w:p w14:paraId="3B3FB77C" w14:textId="77777777" w:rsidR="002432E5" w:rsidRDefault="009D0BE8">
      <w:pPr>
        <w:autoSpaceDE w:val="0"/>
        <w:autoSpaceDN w:val="0"/>
        <w:spacing w:before="120" w:after="0" w:line="278" w:lineRule="auto"/>
        <w:ind w:right="432"/>
      </w:pPr>
      <w:r>
        <w:rPr>
          <w:rFonts w:ascii="Times New Roman" w:eastAsia="Times New Roman" w:hAnsi="Times New Roman"/>
          <w:color w:val="000000"/>
          <w:sz w:val="24"/>
        </w:rPr>
        <w:t>Los criterios 4.9.1 a 4.9.4 corresponden a P1 a P4 y se verifican en el §5.10: P1 y P2 se confirmaron, y P3 y P4 no. El criterio 4.9.5, cualitativo y sin umbral, se cumple parcialmente. Se identificaron credenciales débiles reiteradas y una secuencia de reconocimiento posexplotación (§5.8). Ambas son patrones del guion del simulador: validan el extractor y no la identificación de TTPs en tráfico real. Formalizar esa identificación exigiría, por ejemplo, un pipeline de aprendizaje automático.</w:t>
      </w:r>
    </w:p>
    <w:p w14:paraId="166EE518" w14:textId="77777777" w:rsidR="002129F3" w:rsidRDefault="003975F5">
      <w:pPr>
        <w:pStyle w:val="Ttulo1"/>
        <w:pageBreakBefore/>
        <w:autoSpaceDE w:val="0"/>
        <w:autoSpaceDN w:val="0"/>
        <w:spacing w:before="518" w:line="230" w:lineRule="auto"/>
      </w:pPr>
      <w:bookmarkStart w:id="98" w:name="_Toc242432771"/>
      <w:r>
        <w:lastRenderedPageBreak/>
        <w:t>Capítulo VI: Discusión</w:t>
      </w:r>
      <w:bookmarkEnd w:id="98"/>
      <w:r>
        <w:t xml:space="preserve"> </w:t>
      </w:r>
    </w:p>
    <w:p w14:paraId="3757836A" w14:textId="77777777" w:rsidR="002432E5" w:rsidRDefault="009D0BE8">
      <w:pPr>
        <w:autoSpaceDE w:val="0"/>
        <w:autoSpaceDN w:val="0"/>
        <w:spacing w:before="120" w:after="0" w:line="338" w:lineRule="auto"/>
        <w:ind w:right="20"/>
        <w:jc w:val="both"/>
      </w:pPr>
      <w:r>
        <w:rPr>
          <w:rFonts w:ascii="Times New Roman" w:eastAsia="Times New Roman" w:hAnsi="Times New Roman"/>
          <w:color w:val="000000"/>
          <w:sz w:val="24"/>
        </w:rPr>
        <w:t>Los datos de un honeypot adquieren valor operativo solo si atraviesan un proceso sistemático de identificación, estructuración, correlación e interpretación. Este capítulo interpreta los resultados del capítulo anterior en el contexto del problema planteado y de los objetivos de la tesis.</w:t>
      </w:r>
    </w:p>
    <w:p w14:paraId="33594E1A" w14:textId="77777777" w:rsidR="002432E5" w:rsidRDefault="009D0BE8">
      <w:pPr>
        <w:autoSpaceDE w:val="0"/>
        <w:autoSpaceDN w:val="0"/>
        <w:spacing w:before="120" w:after="0" w:line="338" w:lineRule="auto"/>
        <w:ind w:right="20"/>
        <w:jc w:val="both"/>
      </w:pPr>
      <w:r>
        <w:rPr>
          <w:rFonts w:ascii="Times New Roman" w:eastAsia="Times New Roman" w:hAnsi="Times New Roman"/>
          <w:color w:val="000000"/>
          <w:sz w:val="24"/>
        </w:rPr>
        <w:t>Códigos de las validaciones: L0, lote del 25/09/2026; W1, ventana del 28/09; W2, ventana del 30/09, la de veredicto; C1, contraste del 02/10; C2, contraste del 05–06/10; C3, contraste del 08–09/10; B1 y B1c, mediciones de la línea de base manual con participantes ajenos al equipo (05/10 y 08/10). Todas las fechas son de 2026 (Tabla 4.1).</w:t>
      </w:r>
    </w:p>
    <w:p w14:paraId="04161810" w14:textId="77777777" w:rsidR="002129F3" w:rsidRDefault="003975F5">
      <w:pPr>
        <w:pStyle w:val="Ttulo2"/>
        <w:autoSpaceDE w:val="0"/>
        <w:autoSpaceDN w:val="0"/>
        <w:spacing w:before="390" w:line="346" w:lineRule="auto"/>
      </w:pPr>
      <w:bookmarkStart w:id="99" w:name="_Toc242432772"/>
      <w:r>
        <w:t>6.1 Interpretación de la comparación con el procesamiento manual</w:t>
      </w:r>
      <w:bookmarkEnd w:id="99"/>
      <w:r>
        <w:t xml:space="preserve"> </w:t>
      </w:r>
    </w:p>
    <w:p w14:paraId="5EA5BE68" w14:textId="77777777" w:rsidR="002432E5" w:rsidRDefault="009D0BE8">
      <w:pPr>
        <w:autoSpaceDE w:val="0"/>
        <w:autoSpaceDN w:val="0"/>
        <w:spacing w:before="120" w:after="0" w:line="346" w:lineRule="auto"/>
      </w:pPr>
      <w:r>
        <w:rPr>
          <w:rFonts w:ascii="Times New Roman" w:eastAsia="Times New Roman" w:hAnsi="Times New Roman"/>
          <w:color w:val="000000"/>
          <w:sz w:val="24"/>
        </w:rPr>
        <w:t xml:space="preserve">Los resultados confirman que la integración reduce el tiempo de la etapa de ingesta frente al triaje manual (§5.13.1) y estructura los eventos sin errores (P1 y P2; §5.10); P3 y P4 no se confirman en la ventana de veredicto, y los contrastes con reglas escritas de antemano no modifican esos veredictos. La automatización low-code resulta así una alternativa viable para capturar y normalizar eventos en organizaciones con recursos limitados, con dos salvedades: la atribución por sesión no alcanza el umbral de </w:t>
      </w:r>
      <w:r>
        <w:rPr>
          <w:rFonts w:ascii="Times New Roman" w:eastAsia="Times New Roman" w:hAnsi="Times New Roman"/>
          <w:color w:val="000000"/>
          <w:sz w:val="24"/>
        </w:rPr>
        <w:t>P3 y la emisión programada de reportes se verificó con un disparador más frecuente que el de producción. La capacidad efectiva con enriquecimiento no se midió.</w:t>
      </w:r>
    </w:p>
    <w:p w14:paraId="17867626" w14:textId="77777777" w:rsidR="002129F3" w:rsidRDefault="003975F5">
      <w:pPr>
        <w:pStyle w:val="Ttulo2"/>
        <w:autoSpaceDE w:val="0"/>
        <w:autoSpaceDN w:val="0"/>
        <w:spacing w:before="392" w:line="230" w:lineRule="auto"/>
      </w:pPr>
      <w:bookmarkStart w:id="100" w:name="_Toc242432773"/>
      <w:r>
        <w:t>6.2 Interpretación de resultados</w:t>
      </w:r>
      <w:bookmarkEnd w:id="100"/>
      <w:r>
        <w:t xml:space="preserve"> </w:t>
      </w:r>
    </w:p>
    <w:p w14:paraId="1C6F4588" w14:textId="77777777" w:rsidR="002129F3" w:rsidRDefault="003975F5">
      <w:pPr>
        <w:pStyle w:val="Ttulo3"/>
        <w:autoSpaceDE w:val="0"/>
        <w:autoSpaceDN w:val="0"/>
        <w:spacing w:before="208" w:line="346" w:lineRule="auto"/>
      </w:pPr>
      <w:r>
        <w:t xml:space="preserve">6.2.1 Análisis cuantitativo de eventos </w:t>
      </w:r>
    </w:p>
    <w:p w14:paraId="73CB2EF2" w14:textId="77777777" w:rsidR="002432E5" w:rsidRDefault="009D0BE8">
      <w:pPr>
        <w:autoSpaceDE w:val="0"/>
        <w:autoSpaceDN w:val="0"/>
        <w:spacing w:before="120" w:after="0" w:line="346" w:lineRule="auto"/>
      </w:pPr>
      <w:r>
        <w:rPr>
          <w:rFonts w:ascii="Times New Roman" w:eastAsia="Times New Roman" w:hAnsi="Times New Roman"/>
          <w:color w:val="000000"/>
          <w:sz w:val="24"/>
        </w:rPr>
        <w:t>Más allá del veredicto de cada hipótesis (§5.10), los valores admiten cuatro lecturas. Primero, la actividad se concentra en intervalos breves y regulares (Tabla 5.5), propios del escenario simulado y distintos de la distribución casi uniforme de los escáneres en despliegues expuestos; para la planificación defensiva conviene priorizar la detección de autenticaciones exitosas con credenciales débiles por sobre el volumen bruto de eventos. Segundo, el 100 % de eventos Telnet del lote y de SSH en las ventanas</w:t>
      </w:r>
      <w:r>
        <w:rPr>
          <w:rFonts w:ascii="Times New Roman" w:eastAsia="Times New Roman" w:hAnsi="Times New Roman"/>
          <w:color w:val="000000"/>
          <w:sz w:val="24"/>
        </w:rPr>
        <w:t xml:space="preserve"> automáticas refleja el servicio atacado por el simulador, no la prevalencia de cada protocolo en Internet, y las credenciales triviales del guion (Tabla 5.6) ilustran los accesos que contraseñas robustas y MFA bloquearían. Tercero, la geolocalización no aporta información, porque el origen siempre fue una dirección privada del laboratorio (§5.5.2). Cuarto, la prueba de carga local sostuvo al menos 28 eventos por segundo sin pérdidas, con la consulta de país anulada (§5.13.3). Los indicadores tienen la estr</w:t>
      </w:r>
      <w:r>
        <w:rPr>
          <w:rFonts w:ascii="Times New Roman" w:eastAsia="Times New Roman" w:hAnsi="Times New Roman"/>
          <w:color w:val="000000"/>
          <w:sz w:val="24"/>
        </w:rPr>
        <w:t xml:space="preserve">uctura </w:t>
      </w:r>
      <w:r>
        <w:rPr>
          <w:rFonts w:ascii="Times New Roman" w:eastAsia="Times New Roman" w:hAnsi="Times New Roman"/>
          <w:color w:val="000000"/>
          <w:sz w:val="24"/>
        </w:rPr>
        <w:lastRenderedPageBreak/>
        <w:t>(tipo, valor, confianza) que consumen las herramientas de correlación, aunque su atribución por sesión quedó limitada por la restricción UNIQUE (type, value) (§6.2.3).</w:t>
      </w:r>
    </w:p>
    <w:p w14:paraId="54D4F120" w14:textId="77777777" w:rsidR="002129F3" w:rsidRDefault="003975F5">
      <w:pPr>
        <w:pStyle w:val="Ttulo3"/>
        <w:autoSpaceDE w:val="0"/>
        <w:autoSpaceDN w:val="0"/>
        <w:spacing w:before="350" w:line="334" w:lineRule="auto"/>
      </w:pPr>
      <w:r>
        <w:t xml:space="preserve">6.2.2 Análisis cualitativo de comportamiento </w:t>
      </w:r>
    </w:p>
    <w:p w14:paraId="0833322B" w14:textId="77777777" w:rsidR="002432E5" w:rsidRDefault="009D0BE8">
      <w:pPr>
        <w:autoSpaceDE w:val="0"/>
        <w:autoSpaceDN w:val="0"/>
        <w:spacing w:before="120" w:after="0" w:line="334" w:lineRule="auto"/>
      </w:pPr>
      <w:r>
        <w:rPr>
          <w:rFonts w:ascii="Times New Roman" w:eastAsia="Times New Roman" w:hAnsi="Times New Roman"/>
          <w:color w:val="000000"/>
          <w:sz w:val="24"/>
        </w:rPr>
        <w:t>En las cinco sesiones del lote L0 los intervalos entre comandos son regulares (10–11 s) y la espera entre la autenticación y el primer comando es mayor (≈32 s; §5.3.3). Esa regularidad casi exacta es incompatible con la variabilidad de una persona tecleando en tiempo real: el comportamiento observado es el del script del equipo, no el de un atacante.</w:t>
      </w:r>
    </w:p>
    <w:p w14:paraId="2F18516C" w14:textId="77777777" w:rsidR="002129F3" w:rsidRDefault="003975F5">
      <w:pPr>
        <w:pStyle w:val="Ttulo3"/>
        <w:autoSpaceDE w:val="0"/>
        <w:autoSpaceDN w:val="0"/>
        <w:spacing w:before="346" w:line="343" w:lineRule="auto"/>
      </w:pPr>
      <w:r>
        <w:t xml:space="preserve">6.2.3 Poder discriminante de las hipótesis y lección de diseño </w:t>
      </w:r>
    </w:p>
    <w:p w14:paraId="52F85FBE"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Poder discriminante de P1 y P2. Las dos hipótesis confirmadas aportan menos evidencia de la que sugiere su resultado. P1 compara tareas que no son equivalentes —la ingesta automática de un evento frente al triaje y la extracción manuales— y su umbral del 50 % se cumple casi por construcción (§7.2.1). P2, en su definición original, depende en buena parte del esquema de la base, porque eventid y timestamp son NOT NULL (§5.10). Las hipótesis que podían fallar, P3 y P4, no se confirmaron. Una formulación más exigente se propone en el §7.4. </w:t>
      </w:r>
    </w:p>
    <w:p w14:paraId="1D7DEF1E" w14:textId="77777777" w:rsidR="002432E5" w:rsidRDefault="009D0BE8">
      <w:pPr>
        <w:autoSpaceDE w:val="0"/>
        <w:autoSpaceDN w:val="0"/>
        <w:spacing w:before="120" w:after="0" w:line="346" w:lineRule="auto"/>
        <w:ind w:right="20"/>
        <w:jc w:val="both"/>
      </w:pPr>
      <w:r>
        <w:rPr>
          <w:rFonts w:ascii="Times New Roman" w:eastAsia="Times New Roman" w:hAnsi="Times New Roman"/>
          <w:color w:val="000000"/>
          <w:sz w:val="24"/>
        </w:rPr>
        <w:t xml:space="preserve">Lección de diseño: catálogo deduplicado y cobertura por sesión. El fracaso de P3 no revela una propiedad del fenómeno estudiado sino un defecto del diseño, que pudo preverse: la restricción UNIQUE (type, value) de la tabla iocs conserva un único event_id por indicador, de modo que cada valor queda atribuido solo a la primera sesión que lo observó (§5.10; Anexo VII), aunque la información no se pierde. La cobertura por sesión debió medirse desde el principio sobre una relación indicador–sesión, una relación </w:t>
      </w:r>
      <w:r>
        <w:rPr>
          <w:rFonts w:ascii="Times New Roman" w:eastAsia="Times New Roman" w:hAnsi="Times New Roman"/>
          <w:color w:val="000000"/>
          <w:sz w:val="24"/>
        </w:rPr>
        <w:t>de muchos a muchos que el esquema original no representaba; la tabla ioc_sessions, incorporada después, permite medirla pero no sustituye al criterio fijado de antemano (§4.9.3). Es una lección de modelado de datos, no un hallazgo generalizable.</w:t>
      </w:r>
    </w:p>
    <w:p w14:paraId="034B0561" w14:textId="77777777" w:rsidR="002129F3" w:rsidRDefault="003975F5">
      <w:pPr>
        <w:pStyle w:val="Ttulo2"/>
        <w:autoSpaceDE w:val="0"/>
        <w:autoSpaceDN w:val="0"/>
        <w:spacing w:before="516" w:line="350" w:lineRule="auto"/>
      </w:pPr>
      <w:bookmarkStart w:id="101" w:name="_Toc242432774"/>
      <w:r>
        <w:t>6.3 Comparación con literatura existente</w:t>
      </w:r>
      <w:bookmarkEnd w:id="101"/>
      <w:r>
        <w:t xml:space="preserve"> </w:t>
      </w:r>
    </w:p>
    <w:p w14:paraId="701A058B" w14:textId="77777777" w:rsidR="002432E5" w:rsidRDefault="009D0BE8">
      <w:pPr>
        <w:autoSpaceDE w:val="0"/>
        <w:autoSpaceDN w:val="0"/>
        <w:spacing w:before="120" w:after="0" w:line="350" w:lineRule="auto"/>
      </w:pPr>
      <w:r>
        <w:rPr>
          <w:rFonts w:ascii="Times New Roman" w:eastAsia="Times New Roman" w:hAnsi="Times New Roman"/>
          <w:color w:val="000000"/>
          <w:sz w:val="24"/>
        </w:rPr>
        <w:t>Los resultados son consistentes con lo que señala la literatura —escaneo automatizado constante, uso de credenciales comunes y ataques oportunistas—, con tres matices. El volumen no es comparable con el de sensores expuestos a tráfico hostil real (Nawrocki et al., 2016); la diferencia refleja el diseño de la validación (§4.4, §4.11), no una limitación del pipeline. En despliegues expuestos el puerto de SSH (22) recibe actividad de ataque sostenida (SANS Internet Storm Center, s.f.), por lo que un sensor rea</w:t>
      </w:r>
      <w:r>
        <w:rPr>
          <w:rFonts w:ascii="Times New Roman" w:eastAsia="Times New Roman" w:hAnsi="Times New Roman"/>
          <w:color w:val="000000"/>
          <w:sz w:val="24"/>
        </w:rPr>
        <w:t xml:space="preserve">l registraría SSH, que el prototipo expone; también expone Telnet (2323 en el host), cuya actividad real no se cita. Respecto de la automatización, el extractor operó en modo trigger en las ventanas automáticas, pero en la ventana de veredicto no alcanzó la cobertura por sesión del §4.9.3 (§5.10); esa orientación </w:t>
      </w:r>
      <w:r>
        <w:rPr>
          <w:rFonts w:ascii="Times New Roman" w:eastAsia="Times New Roman" w:hAnsi="Times New Roman"/>
          <w:color w:val="000000"/>
          <w:sz w:val="24"/>
        </w:rPr>
        <w:lastRenderedPageBreak/>
        <w:t>coincide con la encuesta de Shackleford (2015), que plantea la necesidad de procesos más automatizados que vinculen la detección con la respuesta. Frente a Modern Honey Network, la arquitectura agr</w:t>
      </w:r>
      <w:r>
        <w:rPr>
          <w:rFonts w:ascii="Times New Roman" w:eastAsia="Times New Roman" w:hAnsi="Times New Roman"/>
          <w:color w:val="000000"/>
          <w:sz w:val="24"/>
        </w:rPr>
        <w:t>ega procesamiento automatizado de eventos y un enriquecimiento mínimo (país) que no se comparó con el de MHN (§2.7.2).</w:t>
      </w:r>
    </w:p>
    <w:p w14:paraId="3153A541" w14:textId="77777777" w:rsidR="002432E5" w:rsidRDefault="009D0BE8">
      <w:pPr>
        <w:autoSpaceDE w:val="0"/>
        <w:autoSpaceDN w:val="0"/>
        <w:spacing w:before="120" w:after="0" w:line="350" w:lineRule="auto"/>
      </w:pPr>
      <w:r>
        <w:rPr>
          <w:rFonts w:ascii="Times New Roman" w:eastAsia="Times New Roman" w:hAnsi="Times New Roman"/>
          <w:color w:val="000000"/>
          <w:sz w:val="24"/>
        </w:rPr>
        <w:t>Frente a T-Pot, la plataforma vigente más completa (más de veinte honeypots, visualización con el Elastic Stack y mapas de ataques, desplegada con Docker; Deutsche Telekom Security GmbH, 2023), el prototipo es mucho más modesto: un solo honeypot, sin panel de visualización y con un enriquecimiento mínimo. La diferencia está en el enfoque: T-Pot concentra la captura y la visualización, mientras que aquí los eventos se normalizan en un modelo propio y de él se derivan indicadores y reportes con flujos editabl</w:t>
      </w:r>
      <w:r>
        <w:rPr>
          <w:rFonts w:ascii="Times New Roman" w:eastAsia="Times New Roman" w:hAnsi="Times New Roman"/>
          <w:color w:val="000000"/>
          <w:sz w:val="24"/>
        </w:rPr>
        <w:t>es en n8n. No se comparó con T-Pot en la práctica (Tabla 2.4) y no se afirma que el prototipo lo supere.</w:t>
      </w:r>
    </w:p>
    <w:p w14:paraId="70F76D7A" w14:textId="77777777" w:rsidR="002129F3" w:rsidRDefault="003975F5">
      <w:pPr>
        <w:pStyle w:val="Ttulo2"/>
        <w:autoSpaceDE w:val="0"/>
        <w:autoSpaceDN w:val="0"/>
        <w:spacing w:before="390" w:line="343" w:lineRule="auto"/>
      </w:pPr>
      <w:bookmarkStart w:id="102" w:name="_Toc242432775"/>
      <w:r>
        <w:t>6.4 Limitaciones del estudio</w:t>
      </w:r>
      <w:bookmarkEnd w:id="102"/>
      <w:r>
        <w:t xml:space="preserve"> </w:t>
      </w:r>
    </w:p>
    <w:p w14:paraId="5F2FCA5E" w14:textId="77777777" w:rsidR="002432E5" w:rsidRDefault="009D0BE8">
      <w:pPr>
        <w:autoSpaceDE w:val="0"/>
        <w:autoSpaceDN w:val="0"/>
        <w:spacing w:before="120" w:after="0" w:line="343" w:lineRule="auto"/>
      </w:pPr>
      <w:r>
        <w:rPr>
          <w:rFonts w:ascii="Times New Roman" w:eastAsia="Times New Roman" w:hAnsi="Times New Roman"/>
          <w:color w:val="000000"/>
          <w:sz w:val="24"/>
        </w:rPr>
        <w:t>Los resultados deben interpretarse a la luz de ocho limitaciones, organizadas por dimensión en la Tabla 6.1 con su impacto y su mitigación; la primera, el volumen, condiciona todo lo demás. Ninguna invalida las conclusiones dentro del alcance definido, pero todas condicionan su generalización. Las limitaciones operativas específicas de la validación —ejecución manual de workflows, falla del lote 1 y manejo de errores parcial— están en la Tabla 5.12 (§5.12).</w:t>
      </w:r>
    </w:p>
    <w:p w14:paraId="47736B77" w14:textId="77777777" w:rsidR="002129F3" w:rsidRDefault="003975F5">
      <w:pPr>
        <w:keepNext/>
        <w:autoSpaceDE w:val="0"/>
        <w:autoSpaceDN w:val="0"/>
        <w:spacing w:before="270" w:after="232" w:line="230" w:lineRule="auto"/>
      </w:pPr>
      <w:r>
        <w:fldChar w:fldCharType="begin"/>
      </w:r>
      <w:r>
        <w:instrText xml:space="preserve"> TC "</w:instrText>
      </w:r>
      <w:bookmarkStart w:id="103" w:name="_Toc242432839"/>
      <w:r>
        <w:instrText>Tabla 6.1: Limitaciones del estudio: impacto y mitigación.</w:instrText>
      </w:r>
      <w:bookmarkEnd w:id="103"/>
      <w:r>
        <w:instrText xml:space="preserve">" \f T \l 1 </w:instrText>
      </w:r>
      <w:r>
        <w:fldChar w:fldCharType="end"/>
      </w:r>
      <w:r>
        <w:rPr>
          <w:rFonts w:ascii="Times New Roman" w:eastAsia="Times New Roman" w:hAnsi="Times New Roman"/>
          <w:i/>
          <w:color w:val="000000"/>
          <w:sz w:val="20"/>
        </w:rPr>
        <w:t>Tabla 6.1: Limitaciones del estudio: impacto y mitigación.</w:t>
      </w:r>
    </w:p>
    <w:tbl>
      <w:tblPr>
        <w:tblW w:w="0" w:type="auto"/>
        <w:tblInd w:w="5" w:type="dxa"/>
        <w:tblLayout w:type="fixed"/>
        <w:tblLook w:val="04A0" w:firstRow="1" w:lastRow="0" w:firstColumn="1" w:lastColumn="0" w:noHBand="0" w:noVBand="1"/>
      </w:tblPr>
      <w:tblGrid>
        <w:gridCol w:w="2722"/>
        <w:gridCol w:w="3446"/>
        <w:gridCol w:w="2904"/>
      </w:tblGrid>
      <w:tr w:rsidR="002129F3" w14:paraId="1F3512B6" w14:textId="77777777">
        <w:trPr>
          <w:cantSplit/>
          <w:trHeight w:val="300"/>
          <w:tblHeader/>
        </w:trPr>
        <w:tc>
          <w:tcPr>
            <w:tcW w:w="2722"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31EE7C9D"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Limitación</w:t>
            </w:r>
          </w:p>
        </w:tc>
        <w:tc>
          <w:tcPr>
            <w:tcW w:w="3446"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252F585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Impacto</w:t>
            </w:r>
          </w:p>
        </w:tc>
        <w:tc>
          <w:tcPr>
            <w:tcW w:w="29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45D027C"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Mitigación</w:t>
            </w:r>
          </w:p>
        </w:tc>
      </w:tr>
      <w:tr w:rsidR="002129F3" w14:paraId="2A14FFCD"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521B846B"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 volumen: de 5 a 66 sesiones simuladas por validación (Tabla 5.12), todas desde una única IP interna y con un conjunto finito de credenciales</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04B3CE79"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No permite análisis estadístico ni patrones temporales de mediano plazo; la literatura reporta, por ejemplo, picos diarios y </w:t>
            </w:r>
            <w:r>
              <w:br/>
            </w:r>
            <w:r>
              <w:rPr>
                <w:rFonts w:ascii="Times New Roman" w:eastAsia="Times New Roman" w:hAnsi="Times New Roman"/>
                <w:color w:val="000000"/>
                <w:sz w:val="18"/>
              </w:rPr>
              <w:t xml:space="preserve">semanales en el spam de mensajería </w:t>
            </w:r>
            <w:r>
              <w:br/>
            </w:r>
            <w:r>
              <w:rPr>
                <w:rFonts w:ascii="Times New Roman" w:eastAsia="Times New Roman" w:hAnsi="Times New Roman"/>
                <w:color w:val="000000"/>
                <w:sz w:val="18"/>
              </w:rPr>
              <w:t>instantánea (Nawrocki et al., 2016)</w:t>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0104A405"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Una ventana de observación con tráfico real queda fuera del alcance de este trabajo</w:t>
            </w:r>
          </w:p>
        </w:tc>
      </w:tr>
      <w:tr w:rsidR="002129F3" w14:paraId="10B2E437"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02A626DB"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Metodológica: línea de base manual con pocos participantes (Tabla 5.12)</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3B2D543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Referencia descriptiva sobre 20 eventos y sin la fase de enriquecimiento (§5.13.1)</w:t>
            </w:r>
            <w:r>
              <w:br/>
            </w:r>
            <w:r>
              <w:br/>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5503DFF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La estimación previa (23–36 s por evento, Tabla 5.13), de elaboración propia, se conserva como referencia; una medición con analistas en sus propios equipos y con más eventos establecería la comparación directa</w:t>
            </w:r>
            <w:r>
              <w:br/>
            </w:r>
          </w:p>
        </w:tc>
      </w:tr>
      <w:tr w:rsidR="002129F3" w14:paraId="79B7F11D"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39E9C648"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Técnica: dependencia de APIs gratuitas con rate limiting (ip-api.com: 45 consultas/min, según la documentación del proveedor, no verificada aquí)</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586889C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A volúmenes elevados con IPs únicas habría demoras por throttling; el workflow no </w:t>
            </w:r>
            <w:r>
              <w:br/>
            </w:r>
            <w:r>
              <w:rPr>
                <w:rFonts w:ascii="Times New Roman" w:eastAsia="Times New Roman" w:hAnsi="Times New Roman"/>
                <w:color w:val="000000"/>
                <w:sz w:val="18"/>
              </w:rPr>
              <w:t>incorpora reintentos</w:t>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3D79838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Incorporación de reintentos y de una caché local con TTL de 24 horas </w:t>
            </w:r>
            <w:r>
              <w:br/>
            </w:r>
            <w:r>
              <w:rPr>
                <w:rFonts w:ascii="Times New Roman" w:eastAsia="Times New Roman" w:hAnsi="Times New Roman"/>
                <w:color w:val="000000"/>
                <w:sz w:val="18"/>
              </w:rPr>
              <w:t>(trabajo futuro; mitigación descripta en §5.13.3)</w:t>
            </w:r>
          </w:p>
        </w:tc>
      </w:tr>
      <w:tr w:rsidR="002129F3" w14:paraId="4BC5BCF0"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20A9D747"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entorno: ataque controlado, sin tráfico hostil real de Internet</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2EB48E7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La ausencia de tráfico benigno y de volumen real simplifica artificialmente el procesamiento (Tabla 5.12)</w:t>
            </w:r>
            <w:r>
              <w:br/>
            </w:r>
            <w:r>
              <w:br/>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5FC9621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Los resultados se limitan al entorno definido; validar con tráfico real queda fuera del alcance de este </w:t>
            </w:r>
            <w:r>
              <w:br/>
            </w:r>
            <w:r>
              <w:rPr>
                <w:rFonts w:ascii="Times New Roman" w:eastAsia="Times New Roman" w:hAnsi="Times New Roman"/>
                <w:color w:val="000000"/>
                <w:sz w:val="18"/>
              </w:rPr>
              <w:t>trabajo</w:t>
            </w:r>
          </w:p>
        </w:tc>
      </w:tr>
      <w:tr w:rsidR="002129F3" w14:paraId="78A05B01" w14:textId="77777777">
        <w:trPr>
          <w:cantSplit/>
          <w:trHeight w:val="300"/>
        </w:trPr>
        <w:tc>
          <w:tcPr>
            <w:tcW w:w="2722" w:type="dxa"/>
            <w:tcBorders>
              <w:top w:val="single" w:sz="4" w:space="0" w:color="989998"/>
              <w:left w:val="single" w:sz="4" w:space="0" w:color="989998"/>
              <w:bottom w:val="single" w:sz="3" w:space="0" w:color="989998"/>
              <w:right w:val="single" w:sz="3" w:space="0" w:color="989998"/>
            </w:tcBorders>
            <w:tcMar>
              <w:left w:w="0" w:type="dxa"/>
              <w:right w:w="0" w:type="dxa"/>
            </w:tcMar>
          </w:tcPr>
          <w:p w14:paraId="7BEE2B2F"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protocolos: cobertura limitada a los protocolos de Cowrie (Telnet en L0; SSH en W1, W2, C1, C2 y C3)</w:t>
            </w:r>
          </w:p>
        </w:tc>
        <w:tc>
          <w:tcPr>
            <w:tcW w:w="3446" w:type="dxa"/>
            <w:tcBorders>
              <w:top w:val="single" w:sz="4" w:space="0" w:color="989998"/>
              <w:left w:val="single" w:sz="3" w:space="0" w:color="989998"/>
              <w:bottom w:val="single" w:sz="3" w:space="0" w:color="989998"/>
              <w:right w:val="single" w:sz="4" w:space="0" w:color="989998"/>
            </w:tcBorders>
            <w:tcMar>
              <w:left w:w="0" w:type="dxa"/>
              <w:right w:w="0" w:type="dxa"/>
            </w:tcMar>
          </w:tcPr>
          <w:p w14:paraId="7AFBAEC5"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Quedan fuera HTTP/HTTPS, RDP, SMB, bases de datos (MSSQL, MySQL) e IoT (MQTT, CoAP); los patrones identificados no son representativos de esos protocolos</w:t>
            </w:r>
          </w:p>
        </w:tc>
        <w:tc>
          <w:tcPr>
            <w:tcW w:w="2904" w:type="dxa"/>
            <w:tcBorders>
              <w:top w:val="single" w:sz="4" w:space="0" w:color="989998"/>
              <w:left w:val="single" w:sz="4" w:space="0" w:color="989998"/>
              <w:bottom w:val="single" w:sz="3" w:space="0" w:color="989998"/>
              <w:right w:val="single" w:sz="4" w:space="0" w:color="989998"/>
            </w:tcBorders>
            <w:tcMar>
              <w:left w:w="0" w:type="dxa"/>
              <w:right w:w="0" w:type="dxa"/>
            </w:tcMar>
          </w:tcPr>
          <w:p w14:paraId="246CAFC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Alcance delimitado a los protocolos emulados; la extensión de cobertura queda como trabajo futuro</w:t>
            </w:r>
          </w:p>
        </w:tc>
      </w:tr>
      <w:tr w:rsidR="002129F3" w14:paraId="38145081"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3AD01CEA"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lastRenderedPageBreak/>
              <w:t>De validación: ausencia de ground truth para ML</w:t>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5CF2180B"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Sin etiquetas de validación es imposible </w:t>
            </w:r>
            <w:r>
              <w:br/>
            </w:r>
            <w:r>
              <w:rPr>
                <w:rFonts w:ascii="Times New Roman" w:eastAsia="Times New Roman" w:hAnsi="Times New Roman"/>
                <w:color w:val="000000"/>
                <w:sz w:val="18"/>
              </w:rPr>
              <w:t xml:space="preserve">calcular precisión, recall o F1-score; las </w:t>
            </w:r>
            <w:r>
              <w:br/>
            </w:r>
            <w:r>
              <w:rPr>
                <w:rFonts w:ascii="Times New Roman" w:eastAsia="Times New Roman" w:hAnsi="Times New Roman"/>
                <w:color w:val="000000"/>
                <w:sz w:val="18"/>
              </w:rPr>
              <w:t>discusiones sobre clustering y anomalías son hipotéticas</w:t>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4E91526F"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Etiquetado manual de sesiones </w:t>
            </w:r>
            <w:r>
              <w:br/>
            </w:r>
            <w:r>
              <w:rPr>
                <w:rFonts w:ascii="Times New Roman" w:eastAsia="Times New Roman" w:hAnsi="Times New Roman"/>
                <w:color w:val="000000"/>
                <w:sz w:val="18"/>
              </w:rPr>
              <w:t>(estimado: 40-80 horas de analista; estimación propia) como requisito previo</w:t>
            </w:r>
          </w:p>
        </w:tc>
      </w:tr>
      <w:tr w:rsidR="002129F3" w14:paraId="6E1375DA" w14:textId="77777777">
        <w:trPr>
          <w:cantSplit/>
          <w:trHeight w:val="300"/>
        </w:trPr>
        <w:tc>
          <w:tcPr>
            <w:tcW w:w="2722" w:type="dxa"/>
            <w:tcBorders>
              <w:top w:val="single" w:sz="4" w:space="0" w:color="989998"/>
              <w:left w:val="single" w:sz="4" w:space="0" w:color="989998"/>
              <w:bottom w:val="single" w:sz="3" w:space="0" w:color="989998"/>
              <w:right w:val="single" w:sz="3" w:space="0" w:color="989998"/>
            </w:tcBorders>
            <w:tcMar>
              <w:left w:w="0" w:type="dxa"/>
              <w:right w:w="0" w:type="dxa"/>
            </w:tcMar>
          </w:tcPr>
          <w:p w14:paraId="7E613914"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 generalización: ámbito acotado a PyMEs y educación</w:t>
            </w:r>
          </w:p>
        </w:tc>
        <w:tc>
          <w:tcPr>
            <w:tcW w:w="3446" w:type="dxa"/>
            <w:tcBorders>
              <w:top w:val="single" w:sz="4" w:space="0" w:color="989998"/>
              <w:left w:val="single" w:sz="3" w:space="0" w:color="989998"/>
              <w:bottom w:val="single" w:sz="3" w:space="0" w:color="989998"/>
              <w:right w:val="single" w:sz="4" w:space="0" w:color="989998"/>
            </w:tcBorders>
            <w:tcMar>
              <w:left w:w="0" w:type="dxa"/>
              <w:right w:w="0" w:type="dxa"/>
            </w:tcMar>
          </w:tcPr>
          <w:p w14:paraId="72D7BAC2"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Resultados no generalizables a entornos enterprise (millones de eventos/día, PCI-DSS/HIPAA/GDPR, SIEM/SOAR </w:t>
            </w:r>
            <w:r>
              <w:br/>
            </w:r>
            <w:r>
              <w:rPr>
                <w:rFonts w:ascii="Times New Roman" w:eastAsia="Times New Roman" w:hAnsi="Times New Roman"/>
                <w:color w:val="000000"/>
                <w:sz w:val="18"/>
              </w:rPr>
              <w:t>corporativos)</w:t>
            </w:r>
          </w:p>
        </w:tc>
        <w:tc>
          <w:tcPr>
            <w:tcW w:w="2904" w:type="dxa"/>
            <w:tcBorders>
              <w:top w:val="single" w:sz="4" w:space="0" w:color="989998"/>
              <w:left w:val="single" w:sz="4" w:space="0" w:color="989998"/>
              <w:bottom w:val="single" w:sz="3" w:space="0" w:color="989998"/>
              <w:right w:val="single" w:sz="4" w:space="0" w:color="989998"/>
            </w:tcBorders>
            <w:tcMar>
              <w:left w:w="0" w:type="dxa"/>
              <w:right w:w="0" w:type="dxa"/>
            </w:tcMar>
          </w:tcPr>
          <w:p w14:paraId="5924A67A"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Antes de adopción a gran escala se requiere evaluar el escalado horizontal, la redundancia de sensores y el cumplimiento regulatorio</w:t>
            </w:r>
            <w:r>
              <w:br/>
            </w:r>
          </w:p>
        </w:tc>
      </w:tr>
      <w:tr w:rsidR="002129F3" w14:paraId="164302DE"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7B9D1CBC"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 medición de P3 (Tabla 5.12)</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556451E8"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La completitud se mide contra las reglas del propio extractor y no indica la calidad de la inteligencia</w:t>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04A703A2"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Se informa como verificación de integridad, junto con la operacionalización original (§5.10, §7.4)</w:t>
            </w:r>
            <w:r>
              <w:br/>
            </w:r>
            <w:r>
              <w:br/>
            </w:r>
            <w:r>
              <w:br/>
            </w:r>
          </w:p>
        </w:tc>
      </w:tr>
      <w:tr w:rsidR="002129F3" w14:paraId="7E4BE20E"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23D1CE26"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Origen del atacante no preservado: con cowrie-proxy, Cowrie ve la IP del proxy</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42DE56EE"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El IoC de tipo ip, la geolocalización y la futura reputación pierden sentido para el tráfico que entra por el proxy.</w:t>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66B9BB1B"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Antes de exponer el sistema, preservar la IP real (protocolo PROXY o publicación directa de los puertos); en las validaciones el origen era una sola IP interna y la limitación no se manifestó.</w:t>
            </w:r>
            <w:r>
              <w:br/>
            </w:r>
            <w:r>
              <w:br/>
            </w:r>
            <w:r>
              <w:br/>
            </w:r>
          </w:p>
        </w:tc>
      </w:tr>
    </w:tbl>
    <w:p w14:paraId="402C3ED4" w14:textId="77777777" w:rsidR="002129F3" w:rsidRDefault="003975F5">
      <w:pPr>
        <w:autoSpaceDE w:val="0"/>
        <w:autoSpaceDN w:val="0"/>
        <w:spacing w:before="8" w:after="0" w:line="233" w:lineRule="auto"/>
      </w:pPr>
      <w:r>
        <w:rPr>
          <w:rFonts w:ascii="Times New Roman" w:eastAsia="Times New Roman" w:hAnsi="Times New Roman"/>
          <w:color w:val="000000"/>
          <w:sz w:val="20"/>
        </w:rPr>
        <w:t>Nota. Elaboración propia.</w:t>
      </w:r>
    </w:p>
    <w:p w14:paraId="7C731BB6" w14:textId="77777777" w:rsidR="002129F3" w:rsidRDefault="003975F5">
      <w:pPr>
        <w:autoSpaceDE w:val="0"/>
        <w:autoSpaceDN w:val="0"/>
        <w:spacing w:before="120" w:after="0" w:line="317" w:lineRule="auto"/>
        <w:ind w:right="22"/>
        <w:jc w:val="both"/>
      </w:pPr>
      <w:r>
        <w:rPr>
          <w:rFonts w:ascii="Times New Roman" w:eastAsia="Times New Roman" w:hAnsi="Times New Roman"/>
          <w:color w:val="000000"/>
          <w:sz w:val="24"/>
        </w:rPr>
        <w:t xml:space="preserve">Limitación de seguridad del prototipo. Además de las ocho limitaciones de la tabla, el prototipo se endureció solo dentro del laboratorio (red segmentada, consultas parametrizadas y contenedores sin privilegios; §4.18.6) y no se evaluó frente a tráfico hostil real. </w:t>
      </w:r>
    </w:p>
    <w:p w14:paraId="66FB0702"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t xml:space="preserve">Estas limitaciones definen el perímetro de validez de los resultados y señalan direcciones concretas para el trabajo futuro. </w:t>
      </w:r>
    </w:p>
    <w:p w14:paraId="4748B529" w14:textId="77777777" w:rsidR="002129F3" w:rsidRDefault="003975F5">
      <w:pPr>
        <w:pStyle w:val="Ttulo2"/>
        <w:autoSpaceDE w:val="0"/>
        <w:autoSpaceDN w:val="0"/>
        <w:spacing w:before="390" w:line="307" w:lineRule="auto"/>
      </w:pPr>
      <w:bookmarkStart w:id="104" w:name="_Toc242432776"/>
      <w:r>
        <w:t>6.5 Implicaciones prácticas</w:t>
      </w:r>
      <w:bookmarkEnd w:id="104"/>
      <w:r>
        <w:t xml:space="preserve"> </w:t>
      </w:r>
    </w:p>
    <w:p w14:paraId="4B5AD324" w14:textId="77777777" w:rsidR="002432E5" w:rsidRDefault="009D0BE8">
      <w:pPr>
        <w:autoSpaceDE w:val="0"/>
        <w:autoSpaceDN w:val="0"/>
        <w:spacing w:before="120" w:after="0" w:line="307" w:lineRule="auto"/>
      </w:pPr>
      <w:r>
        <w:rPr>
          <w:rFonts w:ascii="Times New Roman" w:eastAsia="Times New Roman" w:hAnsi="Times New Roman"/>
          <w:color w:val="000000"/>
          <w:sz w:val="24"/>
        </w:rPr>
        <w:t>Para las PyMEs, la arquitectura muestra que es posible montar en laboratorio un pipeline local de captura, procesamiento y reporte con herramientas de código abierto o gratuito y recursos mínimos, sin plataformas SOAR comerciales; que produzca inteligencia útil frente a tráfico real no se probó. Para las instituciones educativas, aporta una metodología reproducible para enseñar ciberseguridad defensiva en un laboratorio controlado, sin exposición entrante desde Internet. Para la academia, aporta evidencia s</w:t>
      </w:r>
      <w:r>
        <w:rPr>
          <w:rFonts w:ascii="Times New Roman" w:eastAsia="Times New Roman" w:hAnsi="Times New Roman"/>
          <w:color w:val="000000"/>
          <w:sz w:val="24"/>
        </w:rPr>
        <w:t>obre la viabilidad técnica de integrar honeypots con automatización low-code.</w:t>
      </w:r>
    </w:p>
    <w:p w14:paraId="7662DF78" w14:textId="77777777" w:rsidR="002129F3" w:rsidRDefault="003975F5">
      <w:pPr>
        <w:pStyle w:val="Ttulo2"/>
        <w:autoSpaceDE w:val="0"/>
        <w:autoSpaceDN w:val="0"/>
        <w:spacing w:before="390" w:line="319" w:lineRule="auto"/>
      </w:pPr>
      <w:bookmarkStart w:id="105" w:name="_Toc242432777"/>
      <w:r>
        <w:t>6.6 Evaluación crítica de n8n como plataforma de automatización CTI</w:t>
      </w:r>
      <w:bookmarkEnd w:id="105"/>
      <w:r>
        <w:t xml:space="preserve"> </w:t>
      </w:r>
    </w:p>
    <w:p w14:paraId="4A24052A"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Esta sección evalúa críticamente la elección de n8n a la luz de la experiencia de implementación. </w:t>
      </w:r>
    </w:p>
    <w:p w14:paraId="62E6FEC9" w14:textId="77777777" w:rsidR="002129F3" w:rsidRDefault="003975F5">
      <w:pPr>
        <w:pStyle w:val="Ttulo3"/>
        <w:autoSpaceDE w:val="0"/>
        <w:autoSpaceDN w:val="0"/>
        <w:spacing w:before="350" w:line="346" w:lineRule="auto"/>
      </w:pPr>
      <w:r>
        <w:lastRenderedPageBreak/>
        <w:t xml:space="preserve">6.6.1 Ventajas observadas </w:t>
      </w:r>
    </w:p>
    <w:p w14:paraId="52C95FC0"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Cuatro ventajas de n8n se confirmaron durante el desarrollo: 1. Curva de aprendizaje baja: el editor visual permitió construir el workflow event-ingest (3 nodos) en ≈4 horas, frente a 12-16 horas que el equipo estima para un pipeline equivalente en Python puro (estimación propia, no medida). 2. Integraciones nativas: los nodos Webhook, Code, PostgreSQL y Schedule Trigger cubren la ingesta, la transformación y la persistencia. 3. Orquestación multi-workflow: la ingesta, el procesamiento por lotes y los reportes se separaron en tres workflows sin orquestador externo, y desde W1 operaron de forma automática (§5.7, §5.10). 4. Comunidad activa: más de 400 nodos disponibles (n8n GmbH, s.f.) cubren la mayoría de los escenarios CTI sin conectores personalizados. </w:t>
      </w:r>
    </w:p>
    <w:p w14:paraId="126B36D3" w14:textId="77777777" w:rsidR="002129F3" w:rsidRDefault="003975F5">
      <w:pPr>
        <w:pStyle w:val="Ttulo3"/>
        <w:autoSpaceDE w:val="0"/>
        <w:autoSpaceDN w:val="0"/>
        <w:spacing w:before="346" w:line="343" w:lineRule="auto"/>
      </w:pPr>
      <w:r>
        <w:t xml:space="preserve">6.6.2 Limitaciones encontradas </w:t>
      </w:r>
    </w:p>
    <w:p w14:paraId="3622E99C" w14:textId="77777777" w:rsidR="002432E5" w:rsidRDefault="009D0BE8">
      <w:pPr>
        <w:autoSpaceDE w:val="0"/>
        <w:autoSpaceDN w:val="0"/>
        <w:spacing w:before="120" w:after="0" w:line="343" w:lineRule="auto"/>
      </w:pPr>
      <w:r>
        <w:rPr>
          <w:rFonts w:ascii="Times New Roman" w:eastAsia="Times New Roman" w:hAnsi="Times New Roman"/>
          <w:color w:val="000000"/>
          <w:sz w:val="24"/>
        </w:rPr>
        <w:t>Cuatro limitaciones de n8n se manifestaron durante la operación del pipeline.</w:t>
      </w:r>
    </w:p>
    <w:p w14:paraId="7468DEE9" w14:textId="77777777" w:rsidR="002432E5" w:rsidRDefault="009D0BE8">
      <w:pPr>
        <w:autoSpaceDE w:val="0"/>
        <w:autoSpaceDN w:val="0"/>
        <w:spacing w:before="120" w:after="0" w:line="343" w:lineRule="auto"/>
      </w:pPr>
      <w:r>
        <w:rPr>
          <w:rFonts w:ascii="Times New Roman" w:eastAsia="Times New Roman" w:hAnsi="Times New Roman"/>
          <w:color w:val="000000"/>
          <w:sz w:val="24"/>
        </w:rPr>
        <w:t>1. Procesamiento secuencial por defecto: la concurrencia se habilita con concurrency control, aunque su configuración no es intuitiva. En la prueba de carga la latencia mediana empezó a crecer a partir de 20 eventos por segundo, aunque se sostuvieron al menos 28 sin pérdidas (§5.13.3).</w:t>
      </w:r>
    </w:p>
    <w:p w14:paraId="763C774B" w14:textId="77777777" w:rsidR="002432E5" w:rsidRDefault="009D0BE8">
      <w:pPr>
        <w:autoSpaceDE w:val="0"/>
        <w:autoSpaceDN w:val="0"/>
        <w:spacing w:before="120" w:after="0" w:line="343" w:lineRule="auto"/>
      </w:pPr>
      <w:r>
        <w:rPr>
          <w:rFonts w:ascii="Times New Roman" w:eastAsia="Times New Roman" w:hAnsi="Times New Roman"/>
          <w:color w:val="000000"/>
          <w:sz w:val="24"/>
        </w:rPr>
        <w:t>2. Debugging complejo en workflows multi-nodo: los errores en nodos intermedios no siempre identifican la causa raíz. Un error de tipado en ioc-extractor insumió ≈3 horas.</w:t>
      </w:r>
    </w:p>
    <w:p w14:paraId="08B972C2" w14:textId="77777777" w:rsidR="002432E5" w:rsidRDefault="009D0BE8">
      <w:pPr>
        <w:autoSpaceDE w:val="0"/>
        <w:autoSpaceDN w:val="0"/>
        <w:spacing w:before="120" w:after="0" w:line="343" w:lineRule="auto"/>
      </w:pPr>
      <w:r>
        <w:rPr>
          <w:rFonts w:ascii="Times New Roman" w:eastAsia="Times New Roman" w:hAnsi="Times New Roman"/>
          <w:color w:val="000000"/>
          <w:sz w:val="24"/>
        </w:rPr>
        <w:t>3. Consumo de recursos de Node.js: no se midió; en VPS de 1 GB de RAM n8n puede no ser viable junto con los honeypots.</w:t>
      </w:r>
    </w:p>
    <w:p w14:paraId="4D742F5A" w14:textId="77777777" w:rsidR="002432E5" w:rsidRDefault="009D0BE8">
      <w:pPr>
        <w:autoSpaceDE w:val="0"/>
        <w:autoSpaceDN w:val="0"/>
        <w:spacing w:before="120" w:after="0" w:line="343" w:lineRule="auto"/>
      </w:pPr>
      <w:r>
        <w:rPr>
          <w:rFonts w:ascii="Times New Roman" w:eastAsia="Times New Roman" w:hAnsi="Times New Roman"/>
          <w:color w:val="000000"/>
          <w:sz w:val="24"/>
        </w:rPr>
        <w:t>4. Defecto de agregación en el reporte. En una validación anterior, en un segundo entorno (Anexo V), report-generator listó una misma IP de origen dos veces en las IP más frecuentes, con conteos distintos. Debía agregarla en una sola entrada. La consulta versionada de report-generator agrupa por src_ip y no debería repetirla; la causa no se determinó. Requiere una corrección antes de considerarse lista para producción (§7.4). Detalles: Anexo VI.5.</w:t>
      </w:r>
    </w:p>
    <w:p w14:paraId="7D497658"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Robustez de la ingesta. Un hallazgo más grave que las cuatro limitaciones anteriores surgió en el segundo entorno (Anexo V). El forwarder dejó de entregar eventos a n8n en dos intervalos y, de 39 sesiones, solo 10 quedaron persistidas (≈29 perdidas), sin que el pipeline lo registrara. La misma falla silenciosa se repitió en C1, con la credencial de PostgreSQL inválida. Por eso se agregaron dos correcciones: health-monitor compara lo que Cowrie registró con lo persistido, y el forwarder guarda la posición del log y reintenta cada evento (§4.18.4). Ambas se probaron con pruebas fijadas de antemano. Después, C3 observó la configuración final, con el forwarder corregido, sin pérdidas (2.386 de 2.386 eventos; §5.2.9). C3 no cubrió la recuperación ante fallas: no se provocó una caída de n8n ni un reinicio del forwarder durante la </w:t>
      </w:r>
      <w:r>
        <w:rPr>
          <w:rFonts w:ascii="Times New Roman" w:eastAsia="Times New Roman" w:hAnsi="Times New Roman"/>
          <w:color w:val="000000"/>
          <w:sz w:val="24"/>
        </w:rPr>
        <w:lastRenderedPageBreak/>
        <w:t>ventana, y no hubo errores de entrega. El reintento y la posición guardada siguen verificados solo por las pruebas fijadas de antemano. Detalles: Anexo VI.5.</w:t>
      </w:r>
    </w:p>
    <w:p w14:paraId="064E0855" w14:textId="77777777" w:rsidR="002129F3" w:rsidRDefault="003975F5">
      <w:pPr>
        <w:pStyle w:val="Ttulo3"/>
        <w:autoSpaceDE w:val="0"/>
        <w:autoSpaceDN w:val="0"/>
        <w:spacing w:before="346" w:line="346" w:lineRule="auto"/>
      </w:pPr>
      <w:r>
        <w:t xml:space="preserve">6.6.3 Trade-offs frente a alternativas </w:t>
      </w:r>
    </w:p>
    <w:p w14:paraId="7AA249D1"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Python puro (scripts, cron y Flask o FastAPI) ofrece control total y menor huella de recursos, pero exige desarrollar a mano el scheduling, los reintentos, el registro y las integraciones; Node-RED comparte la filosofía low-code, con una integración con PostgreSQL menos madura, y StackStorm, más potente en auto-remediación, resultaría excesivo para una PyME por su complejidad operativa (según la documentación, no una prueba propia; Tabla 2.4 y Tabla III-7, Anexo III). Para un equipo de seguridad sin perfil de desarrollo, n8n ofreció el mejor balance entre velocidad de implementación, integraciones y costo operativo; con capacidad de desarrollo, Python puro ofrece ventajas en escalabilidad y depuración. Una evaluación académica reciente de n8n autoalojado señala, en cambio, la curva de aprendizaje y las restricciones de la versión gratuita como limitaciones (Casaclang et al., 2026). </w:t>
      </w:r>
    </w:p>
    <w:p w14:paraId="3EF6C5D2" w14:textId="77777777" w:rsidR="002129F3" w:rsidRDefault="003975F5">
      <w:pPr>
        <w:pStyle w:val="Ttulo2"/>
        <w:autoSpaceDE w:val="0"/>
        <w:autoSpaceDN w:val="0"/>
        <w:spacing w:before="390" w:line="336" w:lineRule="auto"/>
      </w:pPr>
      <w:bookmarkStart w:id="106" w:name="_Toc242432778"/>
      <w:r>
        <w:t>6.7 Calidad y utilidad de los IoCs generados</w:t>
      </w:r>
      <w:bookmarkEnd w:id="106"/>
      <w:r>
        <w:t xml:space="preserve"> </w:t>
      </w:r>
    </w:p>
    <w:p w14:paraId="1C0FDC89" w14:textId="77777777" w:rsidR="002432E5" w:rsidRDefault="009D0BE8">
      <w:pPr>
        <w:autoSpaceDE w:val="0"/>
        <w:autoSpaceDN w:val="0"/>
        <w:spacing w:before="120" w:after="0" w:line="336" w:lineRule="auto"/>
      </w:pPr>
      <w:r>
        <w:rPr>
          <w:rFonts w:ascii="Times New Roman" w:eastAsia="Times New Roman" w:hAnsi="Times New Roman"/>
          <w:color w:val="000000"/>
          <w:sz w:val="24"/>
        </w:rPr>
        <w:t>Los 4 IoCs generados en el lote L0 (§5.8) son el producto central del pipeline: se produjeron mediante una ejecución manual de ioc-extractor (§5.7) y tienen la estructura del esquema (tipo, valor, confianza —por defecto BAJO—, evento de origen, fuente y fecha de creación). La geolocalización, el ASN, la reputación y las etiquetas MITRE ATT&amp;CK no forman parte del esquema implementado (§7.4). Su valor operativo potencial radica en la especificidad local: a diferencia de los feeds globales (OTX, MISP defaults)</w:t>
      </w:r>
      <w:r>
        <w:rPr>
          <w:rFonts w:ascii="Times New Roman" w:eastAsia="Times New Roman" w:hAnsi="Times New Roman"/>
          <w:color w:val="000000"/>
          <w:sz w:val="24"/>
        </w:rPr>
        <w:t>, un IoC del propio sensor reflejaría actividad dirigida a la infraestructura monitoreada. En esta validación esa ventaja no se ejerce, porque la única IP observada es el gateway del laboratorio y las credenciales son las del propio equipo (§5.5.2); el valor de anticipación solo sería verificable con tráfico hostil real. Con el extractor en modo trigger, iocs terminó con entre 21 y 26 indicadores únicos en las ventanas automáticas (Tabla 5.4, §5.8.2, §5.2.7).</w:t>
      </w:r>
    </w:p>
    <w:p w14:paraId="278C460B" w14:textId="77777777" w:rsidR="002432E5" w:rsidRDefault="009D0BE8">
      <w:pPr>
        <w:autoSpaceDE w:val="0"/>
        <w:autoSpaceDN w:val="0"/>
        <w:spacing w:before="120" w:after="0" w:line="336" w:lineRule="auto"/>
      </w:pPr>
      <w:r>
        <w:rPr>
          <w:rFonts w:ascii="Times New Roman" w:eastAsia="Times New Roman" w:hAnsi="Times New Roman"/>
          <w:color w:val="000000"/>
          <w:sz w:val="24"/>
        </w:rPr>
        <w:t>Para valorar estos indicadores sirve la Pirámide del Dolor (Bianco, 2013), que los ordena según el costo que implica para el adversario cambiarlos: los valores hash, las direcciones IP y los nombres de dominio están en la base y son baratos de cambiar, mientras que los artefactos, las herramientas y, en la cima, las tácticas, técnicas y procedimientos son los más costosos. Las direcciones IP del prototipo están entre los niveles más bajos y, además, son internas; las credenciales reutilizadas y los comandos</w:t>
      </w:r>
      <w:r>
        <w:rPr>
          <w:rFonts w:ascii="Times New Roman" w:eastAsia="Times New Roman" w:hAnsi="Times New Roman"/>
          <w:color w:val="000000"/>
          <w:sz w:val="24"/>
        </w:rPr>
        <w:t xml:space="preserve"> observados describen herramientas y comportamiento y, a criterio de los autores, serían los de mayor valor potencial. Con tráfico simulado, ninguno tiene hoy valor operativo.</w:t>
      </w:r>
    </w:p>
    <w:p w14:paraId="4B67D868" w14:textId="77777777" w:rsidR="002129F3" w:rsidRDefault="003975F5">
      <w:pPr>
        <w:pStyle w:val="Ttulo3"/>
        <w:autoSpaceDE w:val="0"/>
        <w:autoSpaceDN w:val="0"/>
        <w:spacing w:before="346" w:line="350" w:lineRule="auto"/>
      </w:pPr>
      <w:r>
        <w:lastRenderedPageBreak/>
        <w:t xml:space="preserve">6.7.1 Falsos positivos y ruido </w:t>
      </w:r>
    </w:p>
    <w:p w14:paraId="69E5E166" w14:textId="77777777" w:rsidR="002129F3" w:rsidRDefault="003975F5">
      <w:pPr>
        <w:autoSpaceDE w:val="0"/>
        <w:autoSpaceDN w:val="0"/>
        <w:spacing w:before="120" w:after="0" w:line="350" w:lineRule="auto"/>
      </w:pPr>
      <w:r>
        <w:rPr>
          <w:rFonts w:ascii="Times New Roman" w:eastAsia="Times New Roman" w:hAnsi="Times New Roman"/>
          <w:color w:val="000000"/>
          <w:sz w:val="24"/>
        </w:rPr>
        <w:t xml:space="preserve">Los IoCs provenientes del honeypot empleado en este trabajo (Cowrie, de media interacción; §3.5.3.3) comparten una limitación inherente a los honeypots de interacción baja o media: capturan intentos de ataque, no necesariamente amenazas activas fuera del entorno de laboratorio. El riesgo puede mitigarse con tres estrategias, propuestas y no implementadas: umbrales de confianza, correlación temporal y filtrado por tipo de IoC. En L0 todo el tráfico es simulado y todos los indicadores son, por construcción, verdaderos, por lo que la tasa de falsos positivos no es evaluable con este corpus (Tabla 6.2) ni estimable para tráfico hostil real con este trabajo. El único contexto implementado es el país de la IP de origen (§5.8.3); sin enriquecimiento, un IoC de IP tiene escaso significado operativo, y completarlo es una prioridad del trabajo futuro (§7.4). </w:t>
      </w:r>
    </w:p>
    <w:p w14:paraId="3304FB2B" w14:textId="77777777" w:rsidR="002129F3" w:rsidRDefault="003975F5">
      <w:pPr>
        <w:pStyle w:val="Ttulo3"/>
        <w:autoSpaceDE w:val="0"/>
        <w:autoSpaceDN w:val="0"/>
        <w:spacing w:before="346" w:line="307" w:lineRule="auto"/>
      </w:pPr>
      <w:r>
        <w:t xml:space="preserve">6.7.2 Comparación con IoCs de feeds públicos </w:t>
      </w:r>
    </w:p>
    <w:p w14:paraId="612476C9"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Los IoCs generados por el sistema presentan ventajas y desventajas frente a los disponibles en plataformas de inteligencia colectiva (Tabla 6.2): </w:t>
      </w:r>
    </w:p>
    <w:p w14:paraId="4EEDF8E0" w14:textId="77777777" w:rsidR="002129F3" w:rsidRDefault="003975F5">
      <w:pPr>
        <w:keepNext/>
        <w:autoSpaceDE w:val="0"/>
        <w:autoSpaceDN w:val="0"/>
        <w:spacing w:before="268" w:after="236" w:line="230" w:lineRule="auto"/>
      </w:pPr>
      <w:r>
        <w:fldChar w:fldCharType="begin"/>
      </w:r>
      <w:r>
        <w:instrText xml:space="preserve"> TC "</w:instrText>
      </w:r>
      <w:bookmarkStart w:id="107" w:name="_Toc242432840"/>
      <w:r>
        <w:instrText>Tabla 6.2: Comparación de IoCs locales frente a feeds públicos de inteligencia colectiva.</w:instrText>
      </w:r>
      <w:bookmarkEnd w:id="107"/>
      <w:r>
        <w:instrText xml:space="preserve">" \f T \l 1 </w:instrText>
      </w:r>
      <w:r>
        <w:fldChar w:fldCharType="end"/>
      </w:r>
      <w:r>
        <w:rPr>
          <w:rFonts w:ascii="Times New Roman" w:eastAsia="Times New Roman" w:hAnsi="Times New Roman"/>
          <w:i/>
          <w:color w:val="000000"/>
          <w:sz w:val="20"/>
        </w:rPr>
        <w:t>Tabla 6.2: Comparación de IoCs locales frente a feeds públicos de inteligencia colectiva.</w:t>
      </w:r>
    </w:p>
    <w:tbl>
      <w:tblPr>
        <w:tblW w:w="0" w:type="auto"/>
        <w:tblInd w:w="5" w:type="dxa"/>
        <w:tblLayout w:type="fixed"/>
        <w:tblLook w:val="04A0" w:firstRow="1" w:lastRow="0" w:firstColumn="1" w:lastColumn="0" w:noHBand="0" w:noVBand="1"/>
      </w:tblPr>
      <w:tblGrid>
        <w:gridCol w:w="1994"/>
        <w:gridCol w:w="3540"/>
        <w:gridCol w:w="3538"/>
      </w:tblGrid>
      <w:tr w:rsidR="002129F3" w14:paraId="6CB12DD4" w14:textId="77777777">
        <w:trPr>
          <w:cantSplit/>
          <w:trHeight w:val="300"/>
          <w:tblHeader/>
        </w:trPr>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A718CE2"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Dimensión</w:t>
            </w:r>
          </w:p>
        </w:tc>
        <w:tc>
          <w:tcPr>
            <w:tcW w:w="3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13675F9"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IoCs locales (este sistema)</w:t>
            </w:r>
          </w:p>
        </w:tc>
        <w:tc>
          <w:tcPr>
            <w:tcW w:w="353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15889F3"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Feeds públicos (OTX, MISP)</w:t>
            </w:r>
          </w:p>
        </w:tc>
      </w:tr>
      <w:tr w:rsidR="002129F3" w14:paraId="3BB6C718"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64381646"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Frescura</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6BB69CC"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T+0 (detección en tiempo real)</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ED6A64D"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Variable; sin cifra verificada en este trabajo</w:t>
            </w:r>
          </w:p>
        </w:tc>
      </w:tr>
      <w:tr w:rsidR="002129F3" w14:paraId="61C7263F"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6E00A59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Especificidad</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29DD1202"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Dirigidos a infraestructura monitoreada</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108984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Genéricos, multi-organización</w:t>
            </w:r>
          </w:p>
        </w:tc>
      </w:tr>
      <w:tr w:rsidR="002129F3" w14:paraId="063339A3"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3013372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Contexto</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6C3774BC"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Bajo en el prototipo (solo país); alto en el diseño objetivo</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686388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Variable según el publicador</w:t>
            </w:r>
          </w:p>
        </w:tc>
      </w:tr>
      <w:tr w:rsidR="002129F3" w14:paraId="68A290AE"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7636C43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Volumen</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2E12F71B"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4 en el lote L0; 21 en W1 y W2, 26 en C1, 32 en C2 y 32 en C3 (gestionable)</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89EA16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Variable; sin cifra verificada en este trabajo (requiere triage)</w:t>
            </w:r>
          </w:p>
        </w:tc>
      </w:tr>
      <w:tr w:rsidR="002129F3" w14:paraId="210333C0"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3F95601E"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Falsos positivos</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609530DE"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No evaluable (tráfico simulado)</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680A9E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Variable; sin cifra verificada en este trabajo</w:t>
            </w:r>
          </w:p>
        </w:tc>
      </w:tr>
      <w:tr w:rsidR="002129F3" w14:paraId="732D528F"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12E51A01"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Correlación cruzada</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A235640"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Solo datos locales</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38B0D6CD"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Correlación multi-feeding</w:t>
            </w:r>
          </w:p>
        </w:tc>
      </w:tr>
    </w:tbl>
    <w:p w14:paraId="2CC51ADB"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20A41469"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La ventaja esperable de los IoCs locales es la frescura y la especificidad: podrían detectar amenazas que atacan la infraestructura de la organización antes de que aparezcan en feeds globales, algo que esta validación, con tráfico simulado, no pudo verificar. La principal ventaja de los feeds públicos es la correlación cruzada: permiten identificar si una IP ya fue reportada por otras organizaciones y con qué tipo de actividad. La integración óptima es complementaria: IoCs locales para detección temprana, feeds públicos para validación y enriquecimiento. </w:t>
      </w:r>
    </w:p>
    <w:p w14:paraId="51AFB33F" w14:textId="77777777" w:rsidR="002129F3" w:rsidRDefault="003975F5">
      <w:pPr>
        <w:pStyle w:val="Ttulo3"/>
        <w:autoSpaceDE w:val="0"/>
        <w:autoSpaceDN w:val="0"/>
        <w:spacing w:before="350" w:line="343" w:lineRule="auto"/>
      </w:pPr>
      <w:r>
        <w:t xml:space="preserve">6.7.3 Utilidad del reporte para un lector ajeno al sistema </w:t>
      </w:r>
    </w:p>
    <w:p w14:paraId="5C7C4D14"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Para el objetivo 6, los cinco participantes de B1 (E1 a E5; ajenos al equipo, no analistas) leyeron, uno por vez, el reporte diario real de la validación C2 y un fragmento de log, y respondieron preguntas con umbrales fijados antes de aplicarlas (docs/evidencia/evaluacion/). Acertaron 25 de 30 preguntas sobre el reporte (83,3 %; IC 95 % [66,4 %; 92,7 %]; umbral 80 </w:t>
      </w:r>
      <w:r>
        <w:rPr>
          <w:rFonts w:ascii="Times New Roman" w:eastAsia="Times New Roman" w:hAnsi="Times New Roman"/>
          <w:color w:val="000000"/>
          <w:sz w:val="24"/>
        </w:rPr>
        <w:lastRenderedPageBreak/>
        <w:t xml:space="preserve">%), con una mediana de 11,8 s (umbral 60 s), y reconocieron en 10 de 10 respuestas lo que el reporte no informa. La utilidad percibida fue de 3,0 sobre 5, por debajo del umbral de 4,0 (claridad y confianza en los números, 2,8). Las preguntas sobre el log dieron 0 de 10 con el criterio registrado. El reporte era el JSON del sistema, N = 5 no admite inferencia y el primer participante empezó antes de la publicación del plan. </w:t>
      </w:r>
    </w:p>
    <w:p w14:paraId="27A5E643" w14:textId="77777777" w:rsidR="002129F3" w:rsidRDefault="003975F5">
      <w:pPr>
        <w:pStyle w:val="Ttulo1"/>
        <w:pageBreakBefore/>
        <w:autoSpaceDE w:val="0"/>
        <w:autoSpaceDN w:val="0"/>
        <w:spacing w:before="518" w:line="230" w:lineRule="auto"/>
      </w:pPr>
      <w:bookmarkStart w:id="108" w:name="_Toc242432779"/>
      <w:r>
        <w:lastRenderedPageBreak/>
        <w:t>Capítulo VII: Conclusiones</w:t>
      </w:r>
      <w:bookmarkEnd w:id="108"/>
      <w:r>
        <w:t xml:space="preserve"> </w:t>
      </w:r>
    </w:p>
    <w:p w14:paraId="227F64B2" w14:textId="77777777" w:rsidR="002129F3" w:rsidRDefault="003975F5">
      <w:pPr>
        <w:pStyle w:val="Ttulo2"/>
        <w:autoSpaceDE w:val="0"/>
        <w:autoSpaceDN w:val="0"/>
        <w:spacing w:before="252" w:line="341" w:lineRule="auto"/>
      </w:pPr>
      <w:bookmarkStart w:id="109" w:name="_Toc242432780"/>
      <w:r>
        <w:t>7.1 Síntesis del problema abordado</w:t>
      </w:r>
      <w:bookmarkEnd w:id="109"/>
      <w:r>
        <w:t xml:space="preserve"> </w:t>
      </w:r>
    </w:p>
    <w:p w14:paraId="0C46B7AA"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Este trabajo partió de la dificultad de las organizaciones con recursos limitados para obtener inteligencia de amenazas propia y de la pregunta sobre si una arquitectura de honeypots integrada con una plataforma de automatización low-code puede generar esa inteligencia con baja intervención humana. Para responderla se construyó un prototipo compuesto por Cowrie, un servicio de reenvío de eventos, n8n y PostgreSQL, desplegado con Docker Compose con puertos publicados solo en loopback, y se lo sometió a un ataque simulado y controlado cuyos resultados se reconciliaron contra la base de datos y el log de Cowrie cuando la evidencia se conservó (§5.2.6). </w:t>
      </w:r>
    </w:p>
    <w:p w14:paraId="1000B4AD" w14:textId="77777777" w:rsidR="002432E5" w:rsidRDefault="009D0BE8">
      <w:pPr>
        <w:autoSpaceDE w:val="0"/>
        <w:autoSpaceDN w:val="0"/>
        <w:spacing w:before="120" w:after="0" w:line="341" w:lineRule="auto"/>
      </w:pPr>
      <w:r>
        <w:rPr>
          <w:rFonts w:ascii="Times New Roman" w:eastAsia="Times New Roman" w:hAnsi="Times New Roman"/>
          <w:color w:val="000000"/>
          <w:sz w:val="24"/>
        </w:rPr>
        <w:t>Códigos de las validaciones: L0, lote del 25/09/2026; W1, ventana del 28/09; W2, ventana del 30/09, la de veredicto; C1, contraste del 02/10; C2, contraste del 05–06/10; C3, contraste del 08–09/10; B1 y B1c, mediciones de la línea de base manual con participantes ajenos al equipo (05/10 y 08/10). Todas las fechas son de 2026 (Tabla 4.1).</w:t>
      </w:r>
    </w:p>
    <w:p w14:paraId="06200201" w14:textId="77777777" w:rsidR="002129F3" w:rsidRDefault="003975F5">
      <w:pPr>
        <w:pStyle w:val="Ttulo2"/>
        <w:autoSpaceDE w:val="0"/>
        <w:autoSpaceDN w:val="0"/>
        <w:spacing w:before="390" w:line="329" w:lineRule="auto"/>
      </w:pPr>
      <w:bookmarkStart w:id="110" w:name="_Toc242432781"/>
      <w:r>
        <w:t>7.2 Evaluación de hipótesis y contribuciones</w:t>
      </w:r>
      <w:bookmarkEnd w:id="110"/>
      <w:r>
        <w:t xml:space="preserve"> </w:t>
      </w:r>
    </w:p>
    <w:p w14:paraId="14F999D6"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La Tabla 7.1 consolida la verificación de cada hipótesis operativa con su umbral (§4.9), su operacionalización y el resultado observado en el lote L0 (P1 y P2) y en la ventana de veredicto de W2 (P3 y P4), con la de W1 como antecedente (§4.6). Los contrastes C1 (reglas escritas de antemano, §5.2.7), C2 (registro previo, §5.2.8) y C3 (registro previo, §5.2.9) se agregan en cada fila como contrastes adicionales. </w:t>
      </w:r>
    </w:p>
    <w:p w14:paraId="468F666E" w14:textId="77777777" w:rsidR="002129F3" w:rsidRDefault="003975F5">
      <w:pPr>
        <w:keepNext/>
        <w:autoSpaceDE w:val="0"/>
        <w:autoSpaceDN w:val="0"/>
        <w:spacing w:before="268" w:after="236" w:line="262" w:lineRule="auto"/>
      </w:pPr>
      <w:r>
        <w:lastRenderedPageBreak/>
        <w:fldChar w:fldCharType="begin"/>
      </w:r>
      <w:r>
        <w:instrText xml:space="preserve"> TC "</w:instrText>
      </w:r>
      <w:bookmarkStart w:id="111" w:name="_Toc242432841"/>
      <w:r>
        <w:instrText>Tabla 7.1: Verificación de las hipótesis operativas frente a los resultados (P1 y P2: lote L0, N = 5 sesiones, 65 eventos; P3 y P4: validación W2, N = 41 sesiones; antecedente: W1, N = 10; contrastes con reglas escritas de antemano: C1, N = 15; C2, N = 66, y C3, N = 49).</w:instrText>
      </w:r>
      <w:bookmarkEnd w:id="111"/>
      <w:r>
        <w:instrText xml:space="preserve">" \f T \l 1 </w:instrText>
      </w:r>
      <w:r>
        <w:fldChar w:fldCharType="end"/>
      </w:r>
      <w:r>
        <w:rPr>
          <w:rFonts w:ascii="Times New Roman" w:eastAsia="Times New Roman" w:hAnsi="Times New Roman"/>
          <w:i/>
          <w:color w:val="000000"/>
          <w:sz w:val="20"/>
        </w:rPr>
        <w:t>Tabla 7.1: Verificación de las hipótesis operativas frente a los resultados (P1 y P2: lote L0, N = 5 sesiones, 65 eventos; P3 y P4: validación W2, N = 41 sesiones; antecedente: W1, N = 10; contrastes con reglas escritas de antemano: C1, N = 15; C2, N = 66, y C3, N = 49).</w:t>
      </w:r>
    </w:p>
    <w:tbl>
      <w:tblPr>
        <w:tblW w:w="0" w:type="auto"/>
        <w:tblInd w:w="5" w:type="dxa"/>
        <w:tblLayout w:type="fixed"/>
        <w:tblLook w:val="04A0" w:firstRow="1" w:lastRow="0" w:firstColumn="1" w:lastColumn="0" w:noHBand="0" w:noVBand="1"/>
      </w:tblPr>
      <w:tblGrid>
        <w:gridCol w:w="1232"/>
        <w:gridCol w:w="1888"/>
        <w:gridCol w:w="1924"/>
        <w:gridCol w:w="2020"/>
        <w:gridCol w:w="2008"/>
      </w:tblGrid>
      <w:tr w:rsidR="002129F3" w14:paraId="666EB0E4" w14:textId="77777777">
        <w:trPr>
          <w:cantSplit/>
          <w:trHeight w:val="300"/>
          <w:tblHeader/>
        </w:trPr>
        <w:tc>
          <w:tcPr>
            <w:tcW w:w="123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65972F0" w14:textId="77777777" w:rsidR="002129F3" w:rsidRDefault="003975F5">
            <w:pPr>
              <w:keepNext/>
              <w:autoSpaceDE w:val="0"/>
              <w:autoSpaceDN w:val="0"/>
              <w:spacing w:before="30" w:after="0" w:line="245" w:lineRule="auto"/>
              <w:ind w:left="82"/>
            </w:pPr>
            <w:r>
              <w:rPr>
                <w:rFonts w:ascii="Times New Roman" w:eastAsia="Times New Roman" w:hAnsi="Times New Roman"/>
                <w:b/>
                <w:color w:val="000000"/>
                <w:sz w:val="18"/>
              </w:rPr>
              <w:t xml:space="preserve">Hipótesis </w:t>
            </w:r>
            <w:r>
              <w:br/>
            </w:r>
            <w:r>
              <w:rPr>
                <w:rFonts w:ascii="Times New Roman" w:eastAsia="Times New Roman" w:hAnsi="Times New Roman"/>
                <w:b/>
                <w:color w:val="000000"/>
                <w:sz w:val="18"/>
              </w:rPr>
              <w:t>(criterio §4.9)</w:t>
            </w:r>
          </w:p>
        </w:tc>
        <w:tc>
          <w:tcPr>
            <w:tcW w:w="188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09B2706"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Umbral exigido</w:t>
            </w:r>
          </w:p>
        </w:tc>
        <w:tc>
          <w:tcPr>
            <w:tcW w:w="192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4B34CFBF"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Operacionalización</w:t>
            </w:r>
          </w:p>
        </w:tc>
        <w:tc>
          <w:tcPr>
            <w:tcW w:w="202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4129F90"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Resultado observado</w:t>
            </w:r>
          </w:p>
        </w:tc>
        <w:tc>
          <w:tcPr>
            <w:tcW w:w="200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980349A"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Veredicto</w:t>
            </w:r>
          </w:p>
        </w:tc>
      </w:tr>
      <w:tr w:rsidR="002129F3" w14:paraId="3E36BAF5" w14:textId="77777777">
        <w:trPr>
          <w:cantSplit/>
          <w:trHeight w:val="300"/>
        </w:trPr>
        <w:tc>
          <w:tcPr>
            <w:tcW w:w="1232" w:type="dxa"/>
            <w:tcBorders>
              <w:top w:val="single" w:sz="4" w:space="0" w:color="989998"/>
              <w:left w:val="single" w:sz="4" w:space="0" w:color="989998"/>
              <w:bottom w:val="single" w:sz="4" w:space="0" w:color="989998"/>
              <w:right w:val="single" w:sz="4" w:space="0" w:color="989998"/>
            </w:tcBorders>
            <w:tcMar>
              <w:left w:w="0" w:type="dxa"/>
              <w:right w:w="0" w:type="dxa"/>
            </w:tcMar>
          </w:tcPr>
          <w:p w14:paraId="3F84F677"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P1 — </w:t>
            </w:r>
            <w:r>
              <w:br/>
            </w:r>
            <w:r>
              <w:rPr>
                <w:rFonts w:ascii="Times New Roman" w:eastAsia="Times New Roman" w:hAnsi="Times New Roman"/>
                <w:color w:val="000000"/>
                <w:sz w:val="18"/>
              </w:rPr>
              <w:t>Reducción de tiempo</w:t>
            </w:r>
          </w:p>
        </w:tc>
        <w:tc>
          <w:tcPr>
            <w:tcW w:w="1888" w:type="dxa"/>
            <w:tcBorders>
              <w:top w:val="single" w:sz="4" w:space="0" w:color="989998"/>
              <w:left w:val="single" w:sz="4" w:space="0" w:color="989998"/>
              <w:bottom w:val="single" w:sz="4" w:space="0" w:color="989998"/>
              <w:right w:val="single" w:sz="3" w:space="0" w:color="989998"/>
            </w:tcBorders>
            <w:tcMar>
              <w:left w:w="0" w:type="dxa"/>
              <w:right w:w="0" w:type="dxa"/>
            </w:tcMar>
          </w:tcPr>
          <w:p w14:paraId="6AF012B0"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Menos del 50 % del tiempo manual: ≈30 s estimado (→ 15 s); </w:t>
            </w:r>
            <w:r>
              <w:br/>
            </w:r>
            <w:r>
              <w:rPr>
                <w:rFonts w:ascii="Times New Roman" w:eastAsia="Times New Roman" w:hAnsi="Times New Roman"/>
                <w:color w:val="000000"/>
                <w:sz w:val="18"/>
              </w:rPr>
              <w:t xml:space="preserve">18,44 s medido para triaje y extracción (→ 9,22 s); 10,36 s con </w:t>
            </w:r>
            <w:r>
              <w:br/>
            </w:r>
            <w:r>
              <w:rPr>
                <w:rFonts w:ascii="Times New Roman" w:eastAsia="Times New Roman" w:hAnsi="Times New Roman"/>
                <w:color w:val="000000"/>
                <w:sz w:val="18"/>
              </w:rPr>
              <w:t>participantes externos (→ 5,18 s)</w:t>
            </w:r>
          </w:p>
        </w:tc>
        <w:tc>
          <w:tcPr>
            <w:tcW w:w="1924" w:type="dxa"/>
            <w:tcBorders>
              <w:top w:val="single" w:sz="4" w:space="0" w:color="989998"/>
              <w:left w:val="single" w:sz="3" w:space="0" w:color="989998"/>
              <w:bottom w:val="single" w:sz="4" w:space="0" w:color="989998"/>
              <w:right w:val="single" w:sz="4" w:space="0" w:color="989998"/>
            </w:tcBorders>
            <w:tcMar>
              <w:left w:w="0" w:type="dxa"/>
              <w:right w:w="0" w:type="dxa"/>
            </w:tcMar>
          </w:tcPr>
          <w:p w14:paraId="1709D384"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Latencia de ingesta por evento (captura → </w:t>
            </w:r>
            <w:r>
              <w:br/>
            </w:r>
            <w:r>
              <w:rPr>
                <w:rFonts w:ascii="Times New Roman" w:eastAsia="Times New Roman" w:hAnsi="Times New Roman"/>
                <w:color w:val="000000"/>
                <w:sz w:val="18"/>
              </w:rPr>
              <w:t>persistencia)</w:t>
            </w:r>
          </w:p>
        </w:tc>
        <w:tc>
          <w:tcPr>
            <w:tcW w:w="2020" w:type="dxa"/>
            <w:tcBorders>
              <w:top w:val="single" w:sz="4" w:space="0" w:color="989998"/>
              <w:left w:val="single" w:sz="4" w:space="0" w:color="989998"/>
              <w:bottom w:val="single" w:sz="4" w:space="0" w:color="989998"/>
              <w:right w:val="single" w:sz="4" w:space="0" w:color="989998"/>
            </w:tcBorders>
            <w:tcMar>
              <w:left w:w="0" w:type="dxa"/>
              <w:right w:w="0" w:type="dxa"/>
            </w:tcMar>
          </w:tcPr>
          <w:p w14:paraId="6F041FE1"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Media 348,02 ms por </w:t>
            </w:r>
            <w:r>
              <w:br/>
            </w:r>
            <w:r>
              <w:rPr>
                <w:rFonts w:ascii="Times New Roman" w:eastAsia="Times New Roman" w:hAnsi="Times New Roman"/>
                <w:color w:val="000000"/>
                <w:sz w:val="18"/>
              </w:rPr>
              <w:t>evento (lote L0, N = 65; Tabla III-1b); referencia complementaria 10–</w:t>
            </w:r>
            <w:r>
              <w:br/>
            </w:r>
            <w:r>
              <w:rPr>
                <w:rFonts w:ascii="Times New Roman" w:eastAsia="Times New Roman" w:hAnsi="Times New Roman"/>
                <w:color w:val="000000"/>
                <w:sz w:val="18"/>
              </w:rPr>
              <w:t xml:space="preserve">11/08: 297 ms, no </w:t>
            </w:r>
            <w:r>
              <w:br/>
            </w:r>
            <w:r>
              <w:rPr>
                <w:rFonts w:ascii="Times New Roman" w:eastAsia="Times New Roman" w:hAnsi="Times New Roman"/>
                <w:color w:val="000000"/>
                <w:sz w:val="18"/>
              </w:rPr>
              <w:t xml:space="preserve">verificable (Tabla III-1); W2: media 1.608,76 ms, máximo 4.922,22 ms (N = 1.998); C1: media </w:t>
            </w:r>
            <w:r>
              <w:br/>
            </w:r>
            <w:r>
              <w:rPr>
                <w:rFonts w:ascii="Times New Roman" w:eastAsia="Times New Roman" w:hAnsi="Times New Roman"/>
                <w:color w:val="000000"/>
                <w:sz w:val="18"/>
              </w:rPr>
              <w:t>1.453,16 ms (7,9 % de la línea de base medida; N = 629); C2: 1.370,85 ms (13,2 % de 10,36 s; N = 3.218); C3: 1.697,89 ms (16,4 % de 10,36 s; N = 2.386)</w:t>
            </w:r>
          </w:p>
        </w:tc>
        <w:tc>
          <w:tcPr>
            <w:tcW w:w="2008" w:type="dxa"/>
            <w:tcBorders>
              <w:top w:val="single" w:sz="4" w:space="0" w:color="989998"/>
              <w:left w:val="single" w:sz="4" w:space="0" w:color="989998"/>
              <w:bottom w:val="single" w:sz="4" w:space="0" w:color="989998"/>
              <w:right w:val="single" w:sz="4" w:space="0" w:color="989998"/>
            </w:tcBorders>
            <w:tcMar>
              <w:left w:w="0" w:type="dxa"/>
              <w:right w:w="0" w:type="dxa"/>
            </w:tcMar>
          </w:tcPr>
          <w:p w14:paraId="0C47EC09"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Confirmada para la etapa de ingesta</w:t>
            </w:r>
          </w:p>
        </w:tc>
      </w:tr>
      <w:tr w:rsidR="002129F3" w14:paraId="4A98B67A" w14:textId="77777777">
        <w:trPr>
          <w:cantSplit/>
          <w:trHeight w:val="300"/>
        </w:trPr>
        <w:tc>
          <w:tcPr>
            <w:tcW w:w="1232" w:type="dxa"/>
            <w:tcBorders>
              <w:top w:val="single" w:sz="4" w:space="0" w:color="989998"/>
              <w:left w:val="single" w:sz="4" w:space="0" w:color="989998"/>
              <w:bottom w:val="single" w:sz="4" w:space="0" w:color="989998"/>
              <w:right w:val="single" w:sz="4" w:space="0" w:color="989998"/>
            </w:tcBorders>
            <w:tcMar>
              <w:left w:w="0" w:type="dxa"/>
              <w:right w:w="0" w:type="dxa"/>
            </w:tcMar>
          </w:tcPr>
          <w:p w14:paraId="54AF30DB"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P2 — </w:t>
            </w:r>
            <w:r>
              <w:br/>
            </w:r>
            <w:r>
              <w:rPr>
                <w:rFonts w:ascii="Times New Roman" w:eastAsia="Times New Roman" w:hAnsi="Times New Roman"/>
                <w:color w:val="000000"/>
                <w:sz w:val="18"/>
              </w:rPr>
              <w:t>Estructuración de datos</w:t>
            </w:r>
          </w:p>
        </w:tc>
        <w:tc>
          <w:tcPr>
            <w:tcW w:w="1888" w:type="dxa"/>
            <w:tcBorders>
              <w:top w:val="single" w:sz="4" w:space="0" w:color="989998"/>
              <w:left w:val="single" w:sz="4" w:space="0" w:color="989998"/>
              <w:bottom w:val="single" w:sz="4" w:space="0" w:color="989998"/>
              <w:right w:val="single" w:sz="3" w:space="0" w:color="989998"/>
            </w:tcBorders>
            <w:tcMar>
              <w:left w:w="0" w:type="dxa"/>
              <w:right w:w="0" w:type="dxa"/>
            </w:tcMar>
          </w:tcPr>
          <w:p w14:paraId="5FF211F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 80 % de los eventos</w:t>
            </w:r>
          </w:p>
        </w:tc>
        <w:tc>
          <w:tcPr>
            <w:tcW w:w="1924" w:type="dxa"/>
            <w:tcBorders>
              <w:top w:val="single" w:sz="4" w:space="0" w:color="989998"/>
              <w:left w:val="single" w:sz="3" w:space="0" w:color="989998"/>
              <w:bottom w:val="single" w:sz="4" w:space="0" w:color="989998"/>
              <w:right w:val="single" w:sz="4" w:space="0" w:color="989998"/>
            </w:tcBorders>
            <w:tcMar>
              <w:left w:w="0" w:type="dxa"/>
              <w:right w:w="0" w:type="dxa"/>
            </w:tcMar>
          </w:tcPr>
          <w:p w14:paraId="64A7BA05"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Fila en events con eventid, session y timestamp no nulos</w:t>
            </w:r>
          </w:p>
        </w:tc>
        <w:tc>
          <w:tcPr>
            <w:tcW w:w="2020" w:type="dxa"/>
            <w:tcBorders>
              <w:top w:val="single" w:sz="4" w:space="0" w:color="989998"/>
              <w:left w:val="single" w:sz="4" w:space="0" w:color="989998"/>
              <w:bottom w:val="single" w:sz="4" w:space="0" w:color="989998"/>
              <w:right w:val="single" w:sz="4" w:space="0" w:color="989998"/>
            </w:tcBorders>
            <w:tcMar>
              <w:left w:w="0" w:type="dxa"/>
              <w:right w:w="0" w:type="dxa"/>
            </w:tcMar>
          </w:tcPr>
          <w:p w14:paraId="11983FBD"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65/65 (100 %; IC 95 % [94,4 %; 100 %]); </w:t>
            </w:r>
            <w:r>
              <w:br/>
            </w:r>
            <w:r>
              <w:rPr>
                <w:rFonts w:ascii="Times New Roman" w:eastAsia="Times New Roman" w:hAnsi="Times New Roman"/>
                <w:color w:val="000000"/>
                <w:sz w:val="18"/>
              </w:rPr>
              <w:t>control posterior estricto y fidelidad con el log de Cowrie: 1.998/1.998 en W2; con registro previo, 3.218/3.218 y 3.211/3.218 en C2; 2.386/2.386 y 2.382/2.386 en C3</w:t>
            </w:r>
            <w:r>
              <w:br/>
            </w:r>
          </w:p>
        </w:tc>
        <w:tc>
          <w:tcPr>
            <w:tcW w:w="2008" w:type="dxa"/>
            <w:tcBorders>
              <w:top w:val="single" w:sz="4" w:space="0" w:color="989998"/>
              <w:left w:val="single" w:sz="4" w:space="0" w:color="989998"/>
              <w:bottom w:val="single" w:sz="4" w:space="0" w:color="989998"/>
              <w:right w:val="single" w:sz="4" w:space="0" w:color="989998"/>
            </w:tcBorders>
            <w:tcMar>
              <w:left w:w="0" w:type="dxa"/>
              <w:right w:w="0" w:type="dxa"/>
            </w:tcMar>
          </w:tcPr>
          <w:p w14:paraId="18D1FB0C"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Confirmada</w:t>
            </w:r>
          </w:p>
        </w:tc>
      </w:tr>
      <w:tr w:rsidR="002129F3" w14:paraId="6A3C8AE5" w14:textId="77777777">
        <w:trPr>
          <w:cantSplit/>
          <w:trHeight w:val="300"/>
        </w:trPr>
        <w:tc>
          <w:tcPr>
            <w:tcW w:w="1232" w:type="dxa"/>
            <w:tcBorders>
              <w:top w:val="single" w:sz="4" w:space="0" w:color="989998"/>
              <w:left w:val="single" w:sz="4" w:space="0" w:color="989998"/>
              <w:bottom w:val="single" w:sz="3" w:space="0" w:color="989998"/>
              <w:right w:val="single" w:sz="4" w:space="0" w:color="989998"/>
            </w:tcBorders>
            <w:tcMar>
              <w:left w:w="0" w:type="dxa"/>
              <w:right w:w="0" w:type="dxa"/>
            </w:tcMar>
          </w:tcPr>
          <w:p w14:paraId="5F9D4C39"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P3 — </w:t>
            </w:r>
            <w:r>
              <w:br/>
            </w:r>
            <w:r>
              <w:rPr>
                <w:rFonts w:ascii="Times New Roman" w:eastAsia="Times New Roman" w:hAnsi="Times New Roman"/>
                <w:color w:val="000000"/>
                <w:sz w:val="18"/>
              </w:rPr>
              <w:t>Generación de IoCs</w:t>
            </w:r>
          </w:p>
        </w:tc>
        <w:tc>
          <w:tcPr>
            <w:tcW w:w="1888" w:type="dxa"/>
            <w:tcBorders>
              <w:top w:val="single" w:sz="4" w:space="0" w:color="989998"/>
              <w:left w:val="single" w:sz="4" w:space="0" w:color="989998"/>
              <w:bottom w:val="single" w:sz="3" w:space="0" w:color="989998"/>
              <w:right w:val="single" w:sz="3" w:space="0" w:color="989998"/>
            </w:tcBorders>
            <w:tcMar>
              <w:left w:w="0" w:type="dxa"/>
              <w:right w:w="0" w:type="dxa"/>
            </w:tcMar>
          </w:tcPr>
          <w:p w14:paraId="308201BF"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70 % de las sesiones con login exitoso</w:t>
            </w:r>
          </w:p>
        </w:tc>
        <w:tc>
          <w:tcPr>
            <w:tcW w:w="1924" w:type="dxa"/>
            <w:tcBorders>
              <w:top w:val="single" w:sz="4" w:space="0" w:color="989998"/>
              <w:left w:val="single" w:sz="3" w:space="0" w:color="989998"/>
              <w:bottom w:val="single" w:sz="3" w:space="0" w:color="989998"/>
              <w:right w:val="single" w:sz="4" w:space="0" w:color="989998"/>
            </w:tcBorders>
            <w:tcMar>
              <w:left w:w="0" w:type="dxa"/>
              <w:right w:w="0" w:type="dxa"/>
            </w:tcMar>
          </w:tcPr>
          <w:p w14:paraId="0689CA77"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Sesión con ≥ 1 fila en iocs atribuible por </w:t>
            </w:r>
            <w:r>
              <w:br/>
            </w:r>
            <w:r>
              <w:rPr>
                <w:rFonts w:ascii="Times New Roman" w:eastAsia="Times New Roman" w:hAnsi="Times New Roman"/>
                <w:color w:val="000000"/>
                <w:sz w:val="18"/>
              </w:rPr>
              <w:t>event_id</w:t>
            </w:r>
          </w:p>
        </w:tc>
        <w:tc>
          <w:tcPr>
            <w:tcW w:w="2020" w:type="dxa"/>
            <w:tcBorders>
              <w:top w:val="single" w:sz="4" w:space="0" w:color="989998"/>
              <w:left w:val="single" w:sz="4" w:space="0" w:color="989998"/>
              <w:bottom w:val="single" w:sz="3" w:space="0" w:color="989998"/>
              <w:right w:val="single" w:sz="4" w:space="0" w:color="989998"/>
            </w:tcBorders>
            <w:tcMar>
              <w:left w:w="0" w:type="dxa"/>
              <w:right w:w="0" w:type="dxa"/>
            </w:tcMar>
          </w:tcPr>
          <w:p w14:paraId="6F28F50B"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6/41 (14,6 %; IC 95 % [6,9 %; 28,4 %]) en W2; 6/10 (60 %) en W1; 1/5 </w:t>
            </w:r>
          </w:p>
        </w:tc>
        <w:tc>
          <w:tcPr>
            <w:tcW w:w="2008" w:type="dxa"/>
            <w:tcBorders>
              <w:top w:val="single" w:sz="4" w:space="0" w:color="989998"/>
              <w:left w:val="single" w:sz="4" w:space="0" w:color="989998"/>
              <w:bottom w:val="single" w:sz="3" w:space="0" w:color="989998"/>
              <w:right w:val="single" w:sz="4" w:space="0" w:color="989998"/>
            </w:tcBorders>
            <w:tcMar>
              <w:left w:w="0" w:type="dxa"/>
              <w:right w:w="0" w:type="dxa"/>
            </w:tcMar>
          </w:tcPr>
          <w:p w14:paraId="114DA195"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No confirmada</w:t>
            </w:r>
          </w:p>
        </w:tc>
      </w:tr>
      <w:tr w:rsidR="002129F3" w14:paraId="7F77A0A8" w14:textId="77777777">
        <w:trPr>
          <w:cantSplit/>
          <w:trHeight w:val="300"/>
        </w:trPr>
        <w:tc>
          <w:tcPr>
            <w:tcW w:w="1232" w:type="dxa"/>
            <w:tcBorders>
              <w:top w:val="single" w:sz="3" w:space="0" w:color="989998"/>
              <w:left w:val="single" w:sz="4" w:space="0" w:color="989998"/>
              <w:bottom w:val="single" w:sz="4" w:space="0" w:color="989998"/>
              <w:right w:val="single" w:sz="4" w:space="0" w:color="989998"/>
            </w:tcBorders>
            <w:tcMar>
              <w:left w:w="0" w:type="dxa"/>
              <w:right w:w="0" w:type="dxa"/>
            </w:tcMar>
          </w:tcPr>
          <w:p w14:paraId="2FA9751E" w14:textId="77777777" w:rsidR="002129F3" w:rsidRDefault="002129F3"/>
        </w:tc>
        <w:tc>
          <w:tcPr>
            <w:tcW w:w="1888" w:type="dxa"/>
            <w:tcBorders>
              <w:top w:val="single" w:sz="3" w:space="0" w:color="989998"/>
              <w:left w:val="single" w:sz="4" w:space="0" w:color="989998"/>
              <w:bottom w:val="single" w:sz="4" w:space="0" w:color="989998"/>
              <w:right w:val="single" w:sz="3" w:space="0" w:color="989998"/>
            </w:tcBorders>
            <w:tcMar>
              <w:left w:w="0" w:type="dxa"/>
              <w:right w:w="0" w:type="dxa"/>
            </w:tcMar>
          </w:tcPr>
          <w:p w14:paraId="12FED864" w14:textId="77777777" w:rsidR="002129F3" w:rsidRDefault="002129F3"/>
        </w:tc>
        <w:tc>
          <w:tcPr>
            <w:tcW w:w="1924" w:type="dxa"/>
            <w:tcBorders>
              <w:top w:val="single" w:sz="3" w:space="0" w:color="989998"/>
              <w:left w:val="single" w:sz="3" w:space="0" w:color="989998"/>
              <w:bottom w:val="single" w:sz="4" w:space="0" w:color="989998"/>
              <w:right w:val="single" w:sz="4" w:space="0" w:color="989998"/>
            </w:tcBorders>
            <w:tcMar>
              <w:left w:w="0" w:type="dxa"/>
              <w:right w:w="0" w:type="dxa"/>
            </w:tcMar>
          </w:tcPr>
          <w:p w14:paraId="55C03BA9" w14:textId="77777777" w:rsidR="002129F3" w:rsidRDefault="002129F3"/>
        </w:tc>
        <w:tc>
          <w:tcPr>
            <w:tcW w:w="2020" w:type="dxa"/>
            <w:tcBorders>
              <w:top w:val="single" w:sz="3" w:space="0" w:color="989998"/>
              <w:left w:val="single" w:sz="4" w:space="0" w:color="989998"/>
              <w:bottom w:val="single" w:sz="4" w:space="0" w:color="989998"/>
              <w:right w:val="single" w:sz="4" w:space="0" w:color="989998"/>
            </w:tcBorders>
            <w:tcMar>
              <w:left w:w="0" w:type="dxa"/>
              <w:right w:w="0" w:type="dxa"/>
            </w:tcMar>
          </w:tcPr>
          <w:p w14:paraId="4ABD993C"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 L0 (extracción ejecutada manualmente). Medición exploratoria sobre ioc_sessions, definida a posteriori: 39/41 (95,1 %). Por event_id en los contrastes: 9/15 (C1), 14/66 (C2) y 15/49 (C3). La completitud por sesión se informa en P3′.</w:t>
            </w:r>
            <w:r>
              <w:br/>
            </w:r>
          </w:p>
          <w:p w14:paraId="66AC80A4" w14:textId="77777777" w:rsidR="002129F3" w:rsidRDefault="003975F5">
            <w:pPr>
              <w:autoSpaceDE w:val="0"/>
              <w:autoSpaceDN w:val="0"/>
              <w:spacing w:before="8" w:after="0" w:line="245" w:lineRule="auto"/>
              <w:ind w:left="84"/>
            </w:pPr>
            <w:r>
              <w:br/>
            </w:r>
            <w:r>
              <w:br/>
            </w:r>
            <w:r>
              <w:br/>
            </w:r>
            <w:r>
              <w:br/>
            </w:r>
            <w:r>
              <w:br/>
            </w:r>
            <w:r>
              <w:br/>
            </w:r>
          </w:p>
        </w:tc>
        <w:tc>
          <w:tcPr>
            <w:tcW w:w="2008" w:type="dxa"/>
            <w:tcBorders>
              <w:top w:val="single" w:sz="3" w:space="0" w:color="989998"/>
              <w:left w:val="single" w:sz="4" w:space="0" w:color="989998"/>
              <w:bottom w:val="single" w:sz="4" w:space="0" w:color="989998"/>
              <w:right w:val="single" w:sz="4" w:space="0" w:color="989998"/>
            </w:tcBorders>
            <w:tcMar>
              <w:left w:w="0" w:type="dxa"/>
              <w:right w:w="0" w:type="dxa"/>
            </w:tcMar>
          </w:tcPr>
          <w:p w14:paraId="02CFF85C" w14:textId="77777777" w:rsidR="002129F3" w:rsidRDefault="002129F3"/>
        </w:tc>
      </w:tr>
      <w:tr w:rsidR="002129F3" w14:paraId="5995913D" w14:textId="77777777">
        <w:trPr>
          <w:cantSplit/>
          <w:trHeight w:val="300"/>
        </w:trPr>
        <w:tc>
          <w:tcPr>
            <w:tcW w:w="1232" w:type="dxa"/>
            <w:tcBorders>
              <w:top w:val="single" w:sz="4" w:space="0" w:color="989998"/>
              <w:left w:val="single" w:sz="4" w:space="0" w:color="989998"/>
              <w:bottom w:val="single" w:sz="3" w:space="0" w:color="989998"/>
              <w:right w:val="single" w:sz="4" w:space="0" w:color="989998"/>
            </w:tcBorders>
            <w:tcMar>
              <w:left w:w="0" w:type="dxa"/>
              <w:right w:w="0" w:type="dxa"/>
            </w:tcMar>
          </w:tcPr>
          <w:p w14:paraId="2B5B58ED"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P3′ — Completitud por sesión (reformulación de P3)</w:t>
            </w:r>
            <w:r>
              <w:br/>
            </w:r>
          </w:p>
        </w:tc>
        <w:tc>
          <w:tcPr>
            <w:tcW w:w="1888" w:type="dxa"/>
            <w:tcBorders>
              <w:top w:val="single" w:sz="4" w:space="0" w:color="989998"/>
              <w:left w:val="single" w:sz="4" w:space="0" w:color="989998"/>
              <w:bottom w:val="single" w:sz="3" w:space="0" w:color="989998"/>
              <w:right w:val="single" w:sz="3" w:space="0" w:color="989998"/>
            </w:tcBorders>
            <w:tcMar>
              <w:left w:w="0" w:type="dxa"/>
              <w:right w:w="0" w:type="dxa"/>
            </w:tcMar>
          </w:tcPr>
          <w:p w14:paraId="6A6F4B4B"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70 % de las sesiones con login exitoso</w:t>
            </w:r>
          </w:p>
        </w:tc>
        <w:tc>
          <w:tcPr>
            <w:tcW w:w="1924" w:type="dxa"/>
            <w:tcBorders>
              <w:top w:val="single" w:sz="4" w:space="0" w:color="989998"/>
              <w:left w:val="single" w:sz="3" w:space="0" w:color="989998"/>
              <w:bottom w:val="single" w:sz="3" w:space="0" w:color="989998"/>
              <w:right w:val="single" w:sz="4" w:space="0" w:color="989998"/>
            </w:tcBorders>
            <w:tcMar>
              <w:left w:w="0" w:type="dxa"/>
              <w:right w:w="0" w:type="dxa"/>
            </w:tcMar>
          </w:tcPr>
          <w:p w14:paraId="4AA87C39"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Sesión con todos los indicadores que las reglas del extractor derivan del log de Cowrie en ioc_sessions</w:t>
            </w:r>
            <w:r>
              <w:br/>
            </w:r>
          </w:p>
        </w:tc>
        <w:tc>
          <w:tcPr>
            <w:tcW w:w="2020" w:type="dxa"/>
            <w:tcBorders>
              <w:top w:val="single" w:sz="4" w:space="0" w:color="989998"/>
              <w:left w:val="single" w:sz="4" w:space="0" w:color="989998"/>
              <w:bottom w:val="single" w:sz="3" w:space="0" w:color="989998"/>
              <w:right w:val="single" w:sz="4" w:space="0" w:color="989998"/>
            </w:tcBorders>
            <w:tcMar>
              <w:left w:w="0" w:type="dxa"/>
              <w:right w:w="0" w:type="dxa"/>
            </w:tcMar>
          </w:tcPr>
          <w:p w14:paraId="3CB279D6"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C1: 15/15 (100 %; IC 95 % [79,6 %; 100 %]); registro publicado después de la ventana. C2: 66/66 (IC 95 % [94,5 %; 100 %]); exactitud 32/32 y 1.108/1.108. C3: 49/49 (IC 95 % [92,7 %; 100 %]); exactitud 32/32 y 817/817</w:t>
            </w:r>
          </w:p>
        </w:tc>
        <w:tc>
          <w:tcPr>
            <w:tcW w:w="2008" w:type="dxa"/>
            <w:tcBorders>
              <w:top w:val="single" w:sz="4" w:space="0" w:color="989998"/>
              <w:left w:val="single" w:sz="4" w:space="0" w:color="989998"/>
              <w:bottom w:val="single" w:sz="3" w:space="0" w:color="989998"/>
              <w:right w:val="single" w:sz="4" w:space="0" w:color="989998"/>
            </w:tcBorders>
            <w:tcMar>
              <w:left w:w="0" w:type="dxa"/>
              <w:right w:w="0" w:type="dxa"/>
            </w:tcMar>
          </w:tcPr>
          <w:p w14:paraId="25F8EC7F"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Cumplida en C1, C2 y C3; reformulación posterior a W1 que no modifica el veredicto de P3</w:t>
            </w:r>
          </w:p>
        </w:tc>
      </w:tr>
      <w:tr w:rsidR="002129F3" w14:paraId="0AE4FB68" w14:textId="77777777">
        <w:trPr>
          <w:cantSplit/>
          <w:trHeight w:val="300"/>
        </w:trPr>
        <w:tc>
          <w:tcPr>
            <w:tcW w:w="1232" w:type="dxa"/>
            <w:tcBorders>
              <w:top w:val="single" w:sz="4" w:space="0" w:color="989998"/>
              <w:left w:val="single" w:sz="4" w:space="0" w:color="989998"/>
              <w:bottom w:val="single" w:sz="3" w:space="0" w:color="989998"/>
              <w:right w:val="single" w:sz="4" w:space="0" w:color="989998"/>
            </w:tcBorders>
            <w:tcMar>
              <w:left w:w="0" w:type="dxa"/>
              <w:right w:w="0" w:type="dxa"/>
            </w:tcMar>
          </w:tcPr>
          <w:p w14:paraId="59F1A77A"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lastRenderedPageBreak/>
              <w:t xml:space="preserve">P4 — </w:t>
            </w:r>
            <w:r>
              <w:br/>
            </w:r>
            <w:r>
              <w:rPr>
                <w:rFonts w:ascii="Times New Roman" w:eastAsia="Times New Roman" w:hAnsi="Times New Roman"/>
                <w:color w:val="000000"/>
                <w:sz w:val="18"/>
              </w:rPr>
              <w:t xml:space="preserve">Reportes </w:t>
            </w:r>
            <w:r>
              <w:br/>
            </w:r>
            <w:r>
              <w:rPr>
                <w:rFonts w:ascii="Times New Roman" w:eastAsia="Times New Roman" w:hAnsi="Times New Roman"/>
                <w:color w:val="000000"/>
                <w:sz w:val="18"/>
              </w:rPr>
              <w:t>automatizados</w:t>
            </w:r>
          </w:p>
        </w:tc>
        <w:tc>
          <w:tcPr>
            <w:tcW w:w="1888" w:type="dxa"/>
            <w:tcBorders>
              <w:top w:val="single" w:sz="4" w:space="0" w:color="989998"/>
              <w:left w:val="single" w:sz="4" w:space="0" w:color="989998"/>
              <w:bottom w:val="single" w:sz="3" w:space="0" w:color="989998"/>
              <w:right w:val="single" w:sz="3" w:space="0" w:color="989998"/>
            </w:tcBorders>
            <w:tcMar>
              <w:left w:w="0" w:type="dxa"/>
              <w:right w:w="0" w:type="dxa"/>
            </w:tcMar>
          </w:tcPr>
          <w:p w14:paraId="26B2D6C1"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90 % de las sesiones con login exitoso</w:t>
            </w:r>
          </w:p>
        </w:tc>
        <w:tc>
          <w:tcPr>
            <w:tcW w:w="1924" w:type="dxa"/>
            <w:tcBorders>
              <w:top w:val="single" w:sz="4" w:space="0" w:color="989998"/>
              <w:left w:val="single" w:sz="3" w:space="0" w:color="989998"/>
              <w:bottom w:val="single" w:sz="3" w:space="0" w:color="989998"/>
              <w:right w:val="single" w:sz="4" w:space="0" w:color="989998"/>
            </w:tcBorders>
            <w:tcMar>
              <w:left w:w="0" w:type="dxa"/>
              <w:right w:w="0" w:type="dxa"/>
            </w:tcMar>
          </w:tcPr>
          <w:p w14:paraId="35E55F0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Sesión contenida en un reporte generado en </w:t>
            </w:r>
            <w:r>
              <w:br/>
            </w:r>
            <w:r>
              <w:rPr>
                <w:rFonts w:ascii="Times New Roman" w:eastAsia="Times New Roman" w:hAnsi="Times New Roman"/>
                <w:color w:val="000000"/>
                <w:sz w:val="18"/>
              </w:rPr>
              <w:t>modo trigger</w:t>
            </w:r>
          </w:p>
        </w:tc>
        <w:tc>
          <w:tcPr>
            <w:tcW w:w="2020" w:type="dxa"/>
            <w:tcBorders>
              <w:top w:val="single" w:sz="4" w:space="0" w:color="989998"/>
              <w:left w:val="single" w:sz="4" w:space="0" w:color="989998"/>
              <w:bottom w:val="single" w:sz="3" w:space="0" w:color="989998"/>
              <w:right w:val="single" w:sz="4" w:space="0" w:color="989998"/>
            </w:tcBorders>
            <w:tcMar>
              <w:left w:w="0" w:type="dxa"/>
              <w:right w:w="0" w:type="dxa"/>
            </w:tcMar>
          </w:tcPr>
          <w:p w14:paraId="3B7AD912"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35/41 (85,4 %; IC 95 % [71,6 %; 93,1 %]) en </w:t>
            </w:r>
            <w:r>
              <w:br/>
            </w:r>
            <w:r>
              <w:rPr>
                <w:rFonts w:ascii="Times New Roman" w:eastAsia="Times New Roman" w:hAnsi="Times New Roman"/>
                <w:color w:val="000000"/>
                <w:sz w:val="18"/>
              </w:rPr>
              <w:t xml:space="preserve">W2; 9/10 (90 %) en W1; 0/5 en L0. Cron de </w:t>
            </w:r>
            <w:r>
              <w:br/>
            </w:r>
            <w:r>
              <w:rPr>
                <w:rFonts w:ascii="Times New Roman" w:eastAsia="Times New Roman" w:hAnsi="Times New Roman"/>
                <w:color w:val="000000"/>
                <w:sz w:val="18"/>
              </w:rPr>
              <w:t xml:space="preserve">validación de 2 horas; </w:t>
            </w:r>
            <w:r>
              <w:br/>
            </w:r>
            <w:r>
              <w:rPr>
                <w:rFonts w:ascii="Times New Roman" w:eastAsia="Times New Roman" w:hAnsi="Times New Roman"/>
                <w:color w:val="000000"/>
                <w:sz w:val="18"/>
              </w:rPr>
              <w:t>4/4 ejecuciones en modo trigger en cada ventana (W1 y W2). C1, disparo diario 50 11 * * *: 15/15 (100 %); 06/10 (C2) y 09/10 (C3), disparo de producción 0 8 * * * a las 08:00:00: 66/66 y 49/49; todos por construcción</w:t>
            </w:r>
            <w:r>
              <w:br/>
            </w:r>
          </w:p>
        </w:tc>
        <w:tc>
          <w:tcPr>
            <w:tcW w:w="2008" w:type="dxa"/>
            <w:tcBorders>
              <w:top w:val="single" w:sz="4" w:space="0" w:color="989998"/>
              <w:left w:val="single" w:sz="4" w:space="0" w:color="989998"/>
              <w:bottom w:val="single" w:sz="3" w:space="0" w:color="989998"/>
              <w:right w:val="single" w:sz="4" w:space="0" w:color="989998"/>
            </w:tcBorders>
            <w:tcMar>
              <w:left w:w="0" w:type="dxa"/>
              <w:right w:w="0" w:type="dxa"/>
            </w:tcMar>
          </w:tcPr>
          <w:p w14:paraId="72E65F5A"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No confirmada en la </w:t>
            </w:r>
            <w:r>
              <w:br/>
            </w:r>
            <w:r>
              <w:rPr>
                <w:rFonts w:ascii="Times New Roman" w:eastAsia="Times New Roman" w:hAnsi="Times New Roman"/>
                <w:color w:val="000000"/>
                <w:sz w:val="18"/>
              </w:rPr>
              <w:t xml:space="preserve">ventana de veredicto </w:t>
            </w:r>
            <w:r>
              <w:br/>
            </w:r>
            <w:r>
              <w:rPr>
                <w:rFonts w:ascii="Times New Roman" w:eastAsia="Times New Roman" w:hAnsi="Times New Roman"/>
                <w:color w:val="000000"/>
                <w:sz w:val="18"/>
              </w:rPr>
              <w:t>(igualó el umbral en W1, 9/10 con límite inferior del IC de 59,6 %, y lo alcanzó por construcción en C1, C2 y C3)</w:t>
            </w:r>
            <w:r>
              <w:br/>
            </w:r>
          </w:p>
        </w:tc>
      </w:tr>
      <w:tr w:rsidR="002129F3" w14:paraId="76221F58" w14:textId="77777777">
        <w:trPr>
          <w:cantSplit/>
          <w:trHeight w:val="300"/>
        </w:trPr>
        <w:tc>
          <w:tcPr>
            <w:tcW w:w="1232" w:type="dxa"/>
            <w:tcBorders>
              <w:top w:val="single" w:sz="4" w:space="0" w:color="989998"/>
              <w:left w:val="single" w:sz="4" w:space="0" w:color="989998"/>
              <w:bottom w:val="single" w:sz="3" w:space="0" w:color="989998"/>
              <w:right w:val="single" w:sz="4" w:space="0" w:color="989998"/>
            </w:tcBorders>
            <w:tcMar>
              <w:left w:w="0" w:type="dxa"/>
              <w:right w:w="0" w:type="dxa"/>
            </w:tcMar>
          </w:tcPr>
          <w:p w14:paraId="0D8D7410"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Hipótesis general (§1.6)</w:t>
            </w:r>
          </w:p>
        </w:tc>
        <w:tc>
          <w:tcPr>
            <w:tcW w:w="1888" w:type="dxa"/>
            <w:tcBorders>
              <w:top w:val="single" w:sz="4" w:space="0" w:color="989998"/>
              <w:left w:val="single" w:sz="4" w:space="0" w:color="989998"/>
              <w:bottom w:val="single" w:sz="3" w:space="0" w:color="989998"/>
              <w:right w:val="single" w:sz="3" w:space="0" w:color="989998"/>
            </w:tcBorders>
            <w:tcMar>
              <w:left w:w="0" w:type="dxa"/>
              <w:right w:w="0" w:type="dxa"/>
            </w:tcMar>
          </w:tcPr>
          <w:p w14:paraId="06AA54E5"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Sostenida si se confirman las cuatro hipótesis operativas (§4.6)</w:t>
            </w:r>
          </w:p>
        </w:tc>
        <w:tc>
          <w:tcPr>
            <w:tcW w:w="1924" w:type="dxa"/>
            <w:tcBorders>
              <w:top w:val="single" w:sz="4" w:space="0" w:color="989998"/>
              <w:left w:val="single" w:sz="3" w:space="0" w:color="989998"/>
              <w:bottom w:val="single" w:sz="3" w:space="0" w:color="989998"/>
              <w:right w:val="single" w:sz="4" w:space="0" w:color="989998"/>
            </w:tcBorders>
            <w:tcMar>
              <w:left w:w="0" w:type="dxa"/>
              <w:right w:w="0" w:type="dxa"/>
            </w:tcMar>
          </w:tcPr>
          <w:p w14:paraId="4F8788D1"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Contraste conjunto de P1 a P4</w:t>
            </w:r>
          </w:p>
        </w:tc>
        <w:tc>
          <w:tcPr>
            <w:tcW w:w="2020" w:type="dxa"/>
            <w:tcBorders>
              <w:top w:val="single" w:sz="4" w:space="0" w:color="989998"/>
              <w:left w:val="single" w:sz="4" w:space="0" w:color="989998"/>
              <w:bottom w:val="single" w:sz="3" w:space="0" w:color="989998"/>
              <w:right w:val="single" w:sz="4" w:space="0" w:color="989998"/>
            </w:tcBorders>
            <w:tcMar>
              <w:left w:w="0" w:type="dxa"/>
              <w:right w:w="0" w:type="dxa"/>
            </w:tcMar>
          </w:tcPr>
          <w:p w14:paraId="1D989989"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P1 y P2 confirmadas; P3 y P4 no confirmadas en la ventana de veredicto</w:t>
            </w:r>
          </w:p>
        </w:tc>
        <w:tc>
          <w:tcPr>
            <w:tcW w:w="2008" w:type="dxa"/>
            <w:tcBorders>
              <w:top w:val="single" w:sz="4" w:space="0" w:color="989998"/>
              <w:left w:val="single" w:sz="4" w:space="0" w:color="989998"/>
              <w:bottom w:val="single" w:sz="3" w:space="0" w:color="989998"/>
              <w:right w:val="single" w:sz="4" w:space="0" w:color="989998"/>
            </w:tcBorders>
            <w:tcMar>
              <w:left w:w="0" w:type="dxa"/>
              <w:right w:w="0" w:type="dxa"/>
            </w:tcMar>
          </w:tcPr>
          <w:p w14:paraId="0246EDEC"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Parcialmente sostenida (categoría formulada al analizar los resultados, §4.6)</w:t>
            </w:r>
          </w:p>
        </w:tc>
      </w:tr>
    </w:tbl>
    <w:p w14:paraId="16195E0C" w14:textId="77777777" w:rsidR="002129F3" w:rsidRDefault="003975F5">
      <w:pPr>
        <w:autoSpaceDE w:val="0"/>
        <w:autoSpaceDN w:val="0"/>
        <w:spacing w:before="344" w:after="0" w:line="254" w:lineRule="auto"/>
      </w:pPr>
      <w:r>
        <w:rPr>
          <w:rFonts w:ascii="Times New Roman" w:eastAsia="Times New Roman" w:hAnsi="Times New Roman"/>
          <w:color w:val="000000"/>
          <w:sz w:val="20"/>
        </w:rPr>
        <w:t>Nota. Intervalos de Wilson al 95 %. El registro previo de C1 no se publicó antes de la ventana (§5.2.7); los de C2 y C3, sí (§5.2.8 y §5.2.9). Elaboración propia a partir del §5.10.</w:t>
      </w:r>
    </w:p>
    <w:p w14:paraId="6639AC21" w14:textId="77777777" w:rsidR="002129F3" w:rsidRDefault="003975F5">
      <w:pPr>
        <w:pStyle w:val="Ttulo3"/>
        <w:autoSpaceDE w:val="0"/>
        <w:autoSpaceDN w:val="0"/>
        <w:spacing w:before="242" w:line="350" w:lineRule="auto"/>
      </w:pPr>
      <w:r>
        <w:t xml:space="preserve">7.2.1 Resultados confirmados </w:t>
      </w:r>
    </w:p>
    <w:p w14:paraId="4D8D498D" w14:textId="77777777" w:rsidR="002432E5" w:rsidRDefault="009D0BE8">
      <w:pPr>
        <w:autoSpaceDE w:val="0"/>
        <w:autoSpaceDN w:val="0"/>
        <w:spacing w:before="120" w:after="0" w:line="350" w:lineRule="auto"/>
      </w:pPr>
      <w:r>
        <w:rPr>
          <w:rFonts w:ascii="Times New Roman" w:eastAsia="Times New Roman" w:hAnsi="Times New Roman"/>
          <w:color w:val="000000"/>
          <w:sz w:val="24"/>
        </w:rPr>
        <w:t>P1 y P2 se confirman (Tabla 7.1). P1, con la salvedad de que compara la latencia de ingesta de una máquina con el tiempo de triaje y extracción de una persona, tareas no equivalentes, por lo que con un umbral del 50 % se cumple casi por construcción y no mide un ahorro de trabajo analítico (§6.2.3). P2, con la salvedad de que el 100 % es en buena medida estructural. La cadena captura → reenvío → ingesta → persistencia funcionó sin pérdidas una vez activado el workflow de ingesta (§5.2.6 a §5.2.8).</w:t>
      </w:r>
    </w:p>
    <w:p w14:paraId="404B7EB7" w14:textId="77777777" w:rsidR="002129F3" w:rsidRDefault="003975F5">
      <w:pPr>
        <w:pStyle w:val="Ttulo3"/>
        <w:autoSpaceDE w:val="0"/>
        <w:autoSpaceDN w:val="0"/>
        <w:spacing w:before="512" w:line="350" w:lineRule="auto"/>
      </w:pPr>
      <w:r>
        <w:t xml:space="preserve">7.2.2 Resultados no confirmados </w:t>
      </w:r>
    </w:p>
    <w:p w14:paraId="2B48F9D0" w14:textId="77777777" w:rsidR="002432E5" w:rsidRDefault="009D0BE8">
      <w:pPr>
        <w:autoSpaceDE w:val="0"/>
        <w:autoSpaceDN w:val="0"/>
        <w:spacing w:before="120" w:after="0" w:line="350" w:lineRule="auto"/>
      </w:pPr>
      <w:r>
        <w:rPr>
          <w:rFonts w:ascii="Times New Roman" w:eastAsia="Times New Roman" w:hAnsi="Times New Roman"/>
          <w:color w:val="000000"/>
          <w:sz w:val="24"/>
        </w:rPr>
        <w:t>P3 no se confirma en la ventana de veredicto (Tabla 7.1). La medición dependía del esquema del catálogo (restricción UNIQUE (type, value) con un único event_id por indicador; §6.2.3), no del funcionamiento del extractor. P3′, la completitud por sesión definida después de observar W1, se cumple en C1, C2 y C3. Mide la fidelidad del extractor a sus propias reglas, no el valor de la inteligencia, por lo que no cambia el veredicto.</w:t>
      </w:r>
    </w:p>
    <w:p w14:paraId="29A47768" w14:textId="77777777" w:rsidR="002432E5" w:rsidRDefault="009D0BE8">
      <w:pPr>
        <w:autoSpaceDE w:val="0"/>
        <w:autoSpaceDN w:val="0"/>
        <w:spacing w:before="120" w:after="0" w:line="350" w:lineRule="auto"/>
        <w:ind w:right="20"/>
        <w:jc w:val="both"/>
      </w:pPr>
      <w:r>
        <w:rPr>
          <w:rFonts w:ascii="Times New Roman" w:eastAsia="Times New Roman" w:hAnsi="Times New Roman"/>
          <w:color w:val="000000"/>
          <w:sz w:val="24"/>
        </w:rPr>
        <w:t>P4 no se confirma en la ventana de veredicto (Tabla 7.1): las sesiones sin cobertura son posteriores al último disparo del cron de validación, y los contrastes con el disparo diario y el de producción la alcanzan por construcción, porque cada reporte abarca las 24 horas previas; lo verificado es que el disparo programado ocurre sin intervención manual, no el cumplimiento del umbral.</w:t>
      </w:r>
    </w:p>
    <w:p w14:paraId="25859844" w14:textId="77777777" w:rsidR="002432E5" w:rsidRDefault="009D0BE8">
      <w:pPr>
        <w:autoSpaceDE w:val="0"/>
        <w:autoSpaceDN w:val="0"/>
        <w:spacing w:before="120" w:after="0" w:line="317" w:lineRule="auto"/>
        <w:ind w:right="20"/>
        <w:jc w:val="both"/>
      </w:pPr>
      <w:r>
        <w:rPr>
          <w:rFonts w:ascii="Times New Roman" w:eastAsia="Times New Roman" w:hAnsi="Times New Roman"/>
          <w:color w:val="000000"/>
          <w:sz w:val="24"/>
        </w:rPr>
        <w:t xml:space="preserve">Criterio de aceptación de la hipótesis general. Se la consideraba sostenida si se confirmaban las cuatro hipótesis operativas (§4.6). Con P1 y P2 confirmadas y P3 y P4 no confirmadas en </w:t>
      </w:r>
      <w:r>
        <w:rPr>
          <w:rFonts w:ascii="Times New Roman" w:eastAsia="Times New Roman" w:hAnsi="Times New Roman"/>
          <w:color w:val="000000"/>
          <w:sz w:val="24"/>
        </w:rPr>
        <w:lastRenderedPageBreak/>
        <w:t>la ventana de veredicto, queda parcialmente sostenida, categoría formulada al analizar los resultados. La evidencia respalda la viabilidad técnica de automatizar la captura, la normalización, la persistencia, la extracción programada de indicadores y la emisión programada de reportes, pero no alcanza los umbrales de atribución por sesión ni de cobertura por reportes. C1, C2 y C3, con reglas escritas de antemano (solo las de C2 y C3 son verificables en el historial), alcanzaron los umbrales de P1, P2 y P4 (e</w:t>
      </w:r>
      <w:r>
        <w:rPr>
          <w:rFonts w:ascii="Times New Roman" w:eastAsia="Times New Roman" w:hAnsi="Times New Roman"/>
          <w:color w:val="000000"/>
          <w:sz w:val="24"/>
        </w:rPr>
        <w:t>sta última por construcción) y el de P3′, pero no cambian esta calificación, que se toma de la ventana de veredicto.</w:t>
      </w:r>
    </w:p>
    <w:p w14:paraId="112F271F" w14:textId="77777777" w:rsidR="002129F3" w:rsidRDefault="003975F5">
      <w:pPr>
        <w:autoSpaceDE w:val="0"/>
        <w:autoSpaceDN w:val="0"/>
        <w:spacing w:before="120" w:after="0" w:line="343" w:lineRule="auto"/>
        <w:ind w:right="20"/>
        <w:jc w:val="both"/>
      </w:pPr>
      <w:r>
        <w:rPr>
          <w:rFonts w:ascii="Times New Roman" w:eastAsia="Times New Roman" w:hAnsi="Times New Roman"/>
          <w:color w:val="000000"/>
          <w:sz w:val="24"/>
        </w:rPr>
        <w:t xml:space="preserve">Alcance de lo demostrado. El trabajo demuestra la viabilidad técnica del pipeline en laboratorio: un honeypot, n8n y PostgreSQL pueden capturar, estructurar y reportar eventos de forma automatizada. No demuestra la generación de inteligencia de amenazas con valor operativo, porque los indicadores producidos son credenciales de laboratorio, comandos de un guion y la dirección interna del contenedor atacante, provenientes de un ataque simulado por el propio equipo. Tampoco se midió si el sistema fortalece la capacidad de respuesta defensiva de una organización, dimensión planteada en el §1.2; hacerlo requiere tráfico real y analistas, y queda como trabajo futuro (§7.4). La única evaluación del reporte con lectores ajenos al sistema (cinco participantes que no son analistas) dio una utilidad percibida de 3,0 sobre 5, por debajo del umbral de 4,0, y 0 de 10 respuestas correctas sobre el fragmento de log con el criterio registrado (§6.7.3). </w:t>
      </w:r>
    </w:p>
    <w:p w14:paraId="58FC8F80" w14:textId="77777777" w:rsidR="002129F3" w:rsidRDefault="003975F5">
      <w:pPr>
        <w:pStyle w:val="Ttulo3"/>
        <w:autoSpaceDE w:val="0"/>
        <w:autoSpaceDN w:val="0"/>
        <w:spacing w:before="512" w:line="341" w:lineRule="auto"/>
      </w:pPr>
      <w:r>
        <w:t xml:space="preserve">7.2.3 Aportes del trabajo </w:t>
      </w:r>
    </w:p>
    <w:p w14:paraId="6C1A0707"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El trabajo aporta un prototipo reproducible y descripto tal como fue construido; un marco de evaluación con umbrales explícitos y con las consultas que permiten reconstruir cada cifra; la identificación de dos requisitos operativos que el diseño no contemplaba —el estado de activación de los workflows y la monitorización de extremo a extremo—, puestos de manifiesto por la falla del lote 1 y atendidos después con un monitor de extremo a extremo; y la lección de diseño que dejó P3: una métrica por sesión requiere una relación indicador–sesión desde el modelo de datos inicial. </w:t>
      </w:r>
    </w:p>
    <w:p w14:paraId="3D8C761A" w14:textId="77777777" w:rsidR="002129F3" w:rsidRDefault="003975F5">
      <w:pPr>
        <w:pStyle w:val="Ttulo2"/>
        <w:autoSpaceDE w:val="0"/>
        <w:autoSpaceDN w:val="0"/>
        <w:spacing w:before="392" w:line="233" w:lineRule="auto"/>
      </w:pPr>
      <w:bookmarkStart w:id="112" w:name="_Toc242432782"/>
      <w:r>
        <w:t>7.3 Síntesis global</w:t>
      </w:r>
      <w:bookmarkEnd w:id="112"/>
      <w:r>
        <w:t xml:space="preserve"> </w:t>
      </w:r>
    </w:p>
    <w:p w14:paraId="509BA646" w14:textId="77777777" w:rsidR="002129F3" w:rsidRDefault="003975F5">
      <w:pPr>
        <w:pStyle w:val="Ttulo3"/>
        <w:autoSpaceDE w:val="0"/>
        <w:autoSpaceDN w:val="0"/>
        <w:spacing w:before="208" w:line="343" w:lineRule="auto"/>
      </w:pPr>
      <w:r>
        <w:t xml:space="preserve">7.3.1 Tabla de correspondencia objetivos-resultados </w:t>
      </w:r>
    </w:p>
    <w:p w14:paraId="7E46BBAB" w14:textId="77777777" w:rsidR="002432E5" w:rsidRDefault="009D0BE8">
      <w:pPr>
        <w:autoSpaceDE w:val="0"/>
        <w:autoSpaceDN w:val="0"/>
        <w:spacing w:before="120" w:after="0" w:line="343" w:lineRule="auto"/>
      </w:pPr>
      <w:r>
        <w:rPr>
          <w:rFonts w:ascii="Times New Roman" w:eastAsia="Times New Roman" w:hAnsi="Times New Roman"/>
          <w:color w:val="000000"/>
          <w:sz w:val="24"/>
        </w:rPr>
        <w:t>La correspondencia entre objetivos específicos y resultados está en la Tabla 5.11 (§5.11). Con los objetivos 3 y 5 reformulados (§1.4.2), los objetivos 1, 2, 3, 5 y 7 se cumplieron; los objetivos 4 y 6 y el objetivo general se cumplieron parcialmente, por las razones que allí se detallan (§7.2.2).</w:t>
      </w:r>
    </w:p>
    <w:p w14:paraId="7A9A9311" w14:textId="77777777" w:rsidR="002129F3" w:rsidRDefault="003975F5">
      <w:pPr>
        <w:pStyle w:val="Ttulo3"/>
        <w:autoSpaceDE w:val="0"/>
        <w:autoSpaceDN w:val="0"/>
        <w:spacing w:before="346" w:line="348" w:lineRule="auto"/>
      </w:pPr>
      <w:r>
        <w:lastRenderedPageBreak/>
        <w:t xml:space="preserve">7.3.2 Evaluación global </w:t>
      </w:r>
    </w:p>
    <w:p w14:paraId="1708EE70" w14:textId="77777777" w:rsidR="002432E5" w:rsidRDefault="009D0BE8">
      <w:pPr>
        <w:autoSpaceDE w:val="0"/>
        <w:autoSpaceDN w:val="0"/>
        <w:spacing w:before="120" w:after="0" w:line="348" w:lineRule="auto"/>
      </w:pPr>
      <w:r>
        <w:rPr>
          <w:rFonts w:ascii="Times New Roman" w:eastAsia="Times New Roman" w:hAnsi="Times New Roman"/>
          <w:color w:val="000000"/>
          <w:sz w:val="24"/>
        </w:rPr>
        <w:t>El prototipo cumple su función central en la captura y la ingesta, y demuestra la extracción y el reporte en modo trigger. No alcanza el umbral de P3 con la operacionalización definida de antemano: un catálogo deduplicado no registra observaciones por sesión (§6.2.3), y el registro por sesión incorporado después permite medir esa cobertura pero no sustituye al criterio original. La emisión programada de reportes se verificó con un disparador más frecuente que el de producción y su cobertura quedó por debajo</w:t>
      </w:r>
      <w:r>
        <w:rPr>
          <w:rFonts w:ascii="Times New Roman" w:eastAsia="Times New Roman" w:hAnsi="Times New Roman"/>
          <w:color w:val="000000"/>
          <w:sz w:val="24"/>
        </w:rPr>
        <w:t xml:space="preserve"> del umbral en la ventana de veredicto (§5.10). Todas las muestras son simuladas y provienen de una única IP interna: los hallazgos sostienen la viabilidad técnica del enfoque en laboratorio, no su desempeño frente a tráfico real.</w:t>
      </w:r>
    </w:p>
    <w:p w14:paraId="4CAFEA85" w14:textId="77777777" w:rsidR="002129F3" w:rsidRDefault="003975F5">
      <w:pPr>
        <w:pStyle w:val="Ttulo2"/>
        <w:tabs>
          <w:tab w:val="left" w:pos="360"/>
          <w:tab w:val="left" w:pos="720"/>
        </w:tabs>
        <w:autoSpaceDE w:val="0"/>
        <w:autoSpaceDN w:val="0"/>
        <w:spacing w:before="392" w:line="326" w:lineRule="auto"/>
      </w:pPr>
      <w:bookmarkStart w:id="113" w:name="_Toc242432783"/>
      <w:r>
        <w:t>7.4 Trabajo futuro</w:t>
      </w:r>
      <w:bookmarkEnd w:id="113"/>
      <w:r>
        <w:t xml:space="preserve"> </w:t>
      </w:r>
    </w:p>
    <w:p w14:paraId="13C4D420" w14:textId="77777777" w:rsidR="002129F3" w:rsidRDefault="003975F5">
      <w:pPr>
        <w:tabs>
          <w:tab w:val="left" w:pos="360"/>
          <w:tab w:val="left" w:pos="720"/>
        </w:tabs>
        <w:autoSpaceDE w:val="0"/>
        <w:autoSpaceDN w:val="0"/>
        <w:spacing w:before="120" w:after="0" w:line="326" w:lineRule="auto"/>
      </w:pPr>
      <w:r>
        <w:rPr>
          <w:rFonts w:ascii="Times New Roman" w:eastAsia="Times New Roman" w:hAnsi="Times New Roman"/>
          <w:color w:val="000000"/>
          <w:sz w:val="24"/>
        </w:rPr>
        <w:t xml:space="preserve">Las líneas se agrupan en dos tipos. Son líneas de investigación la ventana de varios días, la métrica del valor de la inteligencia por sesión, el criterio estricto de P2, la ampliación y variación de la muestra y la línea de base con analistas. Son correcciones de ingeniería el manejo de errores, el endurecimiento, la alineación de digests y el enriquecimiento. </w:t>
      </w:r>
    </w:p>
    <w:p w14:paraId="010A8102" w14:textId="77777777" w:rsidR="002129F3" w:rsidRDefault="003975F5">
      <w:pPr>
        <w:autoSpaceDE w:val="0"/>
        <w:autoSpaceDN w:val="0"/>
        <w:spacing w:before="120" w:after="0" w:line="317" w:lineRule="auto"/>
        <w:ind w:left="720" w:right="24" w:hanging="360"/>
        <w:jc w:val="both"/>
      </w:pPr>
      <w:r>
        <w:rPr>
          <w:rFonts w:ascii="Times New Roman" w:eastAsia="Times New Roman" w:hAnsi="Times New Roman"/>
          <w:color w:val="000000"/>
          <w:sz w:val="24"/>
        </w:rPr>
        <w:t xml:space="preserve">1. El disparo de producción de las 08:00 se observó dos veces: el 06/10/2026 (C2, §5.2.8), en una ventana de 14 horas, y el 09/10/2026 (C3, §5.2.9), en una de 12 horas; como ninguna superó el período de 24 horas del reporte, resta observarlo en una ventana de varios días, más larga que ese período, para que la cobertura de P4 no quede garantizada por construcción. </w:t>
      </w:r>
    </w:p>
    <w:p w14:paraId="0B03D1BE" w14:textId="77777777" w:rsidR="002129F3" w:rsidRDefault="003975F5">
      <w:pPr>
        <w:autoSpaceDE w:val="0"/>
        <w:autoSpaceDN w:val="0"/>
        <w:spacing w:before="120" w:after="0" w:line="326" w:lineRule="auto"/>
        <w:ind w:left="720" w:right="20" w:hanging="360"/>
        <w:jc w:val="both"/>
      </w:pPr>
      <w:r>
        <w:rPr>
          <w:rFonts w:ascii="Times New Roman" w:eastAsia="Times New Roman" w:hAnsi="Times New Roman"/>
          <w:color w:val="000000"/>
          <w:sz w:val="24"/>
        </w:rPr>
        <w:t xml:space="preserve">2.Medir el valor de la inteligencia por sesión. La fidelidad del extractor a sus reglas se midió en C2 y C3 (§5.10); falta una métrica que distinga indicadores informativos de los que toda sesión aporta por construcción, como la IP de conexión, evaluada sobre sesiones etiquetadas como maliciosas o benignas. </w:t>
      </w:r>
    </w:p>
    <w:p w14:paraId="2C92195A" w14:textId="77777777" w:rsidR="002129F3" w:rsidRDefault="003975F5">
      <w:pPr>
        <w:autoSpaceDE w:val="0"/>
        <w:autoSpaceDN w:val="0"/>
        <w:spacing w:before="120" w:after="0" w:line="317" w:lineRule="auto"/>
        <w:ind w:left="720" w:right="20" w:hanging="360"/>
        <w:jc w:val="both"/>
      </w:pPr>
      <w:r>
        <w:rPr>
          <w:rFonts w:ascii="Times New Roman" w:eastAsia="Times New Roman" w:hAnsi="Times New Roman"/>
          <w:color w:val="000000"/>
          <w:sz w:val="24"/>
        </w:rPr>
        <w:t xml:space="preserve">3.Adoptar como criterio principal de P2 la definición estricta —campos obligatorios por tipo de evento y fidelidad campo a campo con el log de Cowrie—, aplicada en esta tesis solo como control posterior (§5.10), y fijarla antes de una nueva validación (§4.9.2). </w:t>
      </w:r>
    </w:p>
    <w:p w14:paraId="7BE360EE" w14:textId="77777777" w:rsidR="002129F3" w:rsidRDefault="003975F5">
      <w:pPr>
        <w:autoSpaceDE w:val="0"/>
        <w:autoSpaceDN w:val="0"/>
        <w:spacing w:before="120" w:after="0" w:line="317" w:lineRule="auto"/>
        <w:ind w:left="720" w:right="24" w:hanging="360"/>
        <w:jc w:val="both"/>
      </w:pPr>
      <w:r>
        <w:rPr>
          <w:rFonts w:ascii="Times New Roman" w:eastAsia="Times New Roman" w:hAnsi="Times New Roman"/>
          <w:color w:val="000000"/>
          <w:sz w:val="24"/>
        </w:rPr>
        <w:t xml:space="preserve">4.Observar el extractor en una operación prolongada. La corrección del 29/09/2026 eliminó los errores en las 33 ejecuciones de la ventana W2; resta verificarla con tráfico real y volúmenes mayores. </w:t>
      </w:r>
    </w:p>
    <w:p w14:paraId="5D0A7ABD" w14:textId="77777777" w:rsidR="002129F3" w:rsidRDefault="003975F5">
      <w:pPr>
        <w:autoSpaceDE w:val="0"/>
        <w:autoSpaceDN w:val="0"/>
        <w:spacing w:before="120" w:after="0" w:line="334" w:lineRule="auto"/>
        <w:ind w:left="720" w:hanging="360"/>
      </w:pPr>
      <w:r>
        <w:rPr>
          <w:rFonts w:ascii="Times New Roman" w:eastAsia="Times New Roman" w:hAnsi="Times New Roman"/>
          <w:color w:val="000000"/>
          <w:sz w:val="24"/>
        </w:rPr>
        <w:t xml:space="preserve">5.Completar el manejo de errores. El workflow health-monitor y el forwarder detectan y notifican las pérdidas (§4.18.4, §4.18.5), pero resta extender la rama de error a event-ingest y report-generator, una cola persistente para interrupciones de n8n de más de cinco minutos y corregir la agregación de top_ips en report-generator, que en un segundo entorno listó una misma IP dos veces (§6.6.2). </w:t>
      </w:r>
    </w:p>
    <w:p w14:paraId="76139905" w14:textId="77777777" w:rsidR="002129F3" w:rsidRDefault="003975F5">
      <w:pPr>
        <w:autoSpaceDE w:val="0"/>
        <w:autoSpaceDN w:val="0"/>
        <w:spacing w:before="120" w:after="0" w:line="326" w:lineRule="auto"/>
        <w:ind w:left="720" w:right="24" w:hanging="360"/>
        <w:jc w:val="both"/>
      </w:pPr>
      <w:r>
        <w:rPr>
          <w:rFonts w:ascii="Times New Roman" w:eastAsia="Times New Roman" w:hAnsi="Times New Roman"/>
          <w:color w:val="000000"/>
          <w:sz w:val="24"/>
        </w:rPr>
        <w:lastRenderedPageBreak/>
        <w:t xml:space="preserve">6.Completar el endurecimiento. La segmentación, la parametrización de las consultas y el endurecimiento de los contenedores se implementaron el 05 y el 06/10/2026 (§5.2.2, §4.18.6); resta montar el sistema de archivos de los contenedores en solo lectura y gestionar los secretos fuera de .env. </w:t>
      </w:r>
    </w:p>
    <w:p w14:paraId="68E25863" w14:textId="77777777" w:rsidR="002129F3" w:rsidRDefault="003975F5">
      <w:pPr>
        <w:autoSpaceDE w:val="0"/>
        <w:autoSpaceDN w:val="0"/>
        <w:spacing w:before="120" w:after="0" w:line="317" w:lineRule="auto"/>
        <w:ind w:left="720" w:right="20" w:hanging="360"/>
        <w:jc w:val="both"/>
      </w:pPr>
      <w:r>
        <w:rPr>
          <w:rFonts w:ascii="Times New Roman" w:eastAsia="Times New Roman" w:hAnsi="Times New Roman"/>
          <w:color w:val="000000"/>
          <w:sz w:val="24"/>
        </w:rPr>
        <w:t xml:space="preserve">7.Ampliar la muestra y su variabilidad. Repetir la validación con sesiones de distintos guiones, credenciales y orígenes. Medir, además, la línea de base manual con analistas ajenos al equipo en sus propios equipos, sin instrucción previa de los autores, con una  muestra mayor de eventos e incluida la fase de enriquecimiento. Evaluar también el reporte con analistas y presentado con tablas o gráficos, en lugar de JSON (§6.7.3). </w:t>
      </w:r>
    </w:p>
    <w:p w14:paraId="4E65CCAB" w14:textId="77777777" w:rsidR="002129F3" w:rsidRDefault="003975F5">
      <w:pPr>
        <w:autoSpaceDE w:val="0"/>
        <w:autoSpaceDN w:val="0"/>
        <w:spacing w:before="120" w:after="0" w:line="338" w:lineRule="auto"/>
        <w:ind w:left="720" w:right="20" w:hanging="360"/>
        <w:jc w:val="both"/>
      </w:pPr>
      <w:r>
        <w:rPr>
          <w:rFonts w:ascii="Times New Roman" w:eastAsia="Times New Roman" w:hAnsi="Times New Roman"/>
          <w:color w:val="000000"/>
          <w:sz w:val="24"/>
        </w:rPr>
        <w:t xml:space="preserve">8.Revisar el tratamiento de datos antes de exponer el sistema. En un despliegue expuesto a Internet, las direcciones IP y credenciales capturadas pueden vincularse con personas reales; corresponde definir entonces plazos de retención, controles de acceso y, si procede, seudonimización, de acuerdo con la Ley 25.326; además, almacenar las credenciales capturadas con hash o cifrado y habilitar TLS en la conexión de n8n a PostgreSQL (hoy PGSSLMODE=disable; §4.16). </w:t>
      </w:r>
    </w:p>
    <w:p w14:paraId="32699BE1" w14:textId="77777777" w:rsidR="002129F3" w:rsidRDefault="003975F5">
      <w:pPr>
        <w:autoSpaceDE w:val="0"/>
        <w:autoSpaceDN w:val="0"/>
        <w:spacing w:before="120" w:after="0" w:line="317" w:lineRule="auto"/>
        <w:ind w:left="720" w:hanging="360"/>
      </w:pPr>
      <w:r>
        <w:rPr>
          <w:rFonts w:ascii="Times New Roman" w:eastAsia="Times New Roman" w:hAnsi="Times New Roman"/>
          <w:color w:val="000000"/>
          <w:sz w:val="24"/>
        </w:rPr>
        <w:t xml:space="preserve">9.Alinear los digests. Las imágenes de Cowrie y n8n ya se fijan por digest en docker-compose.yml; queda por reconciliar la discrepancia con los digests registrados en la BITACORA el 11/08/2026. </w:t>
      </w:r>
    </w:p>
    <w:p w14:paraId="188DE5D3" w14:textId="77777777" w:rsidR="002129F3" w:rsidRDefault="003975F5">
      <w:pPr>
        <w:autoSpaceDE w:val="0"/>
        <w:autoSpaceDN w:val="0"/>
        <w:spacing w:before="120" w:after="0" w:line="317" w:lineRule="auto"/>
        <w:ind w:left="720" w:right="28" w:hanging="360"/>
        <w:jc w:val="both"/>
      </w:pPr>
      <w:r>
        <w:rPr>
          <w:rFonts w:ascii="Times New Roman" w:eastAsia="Times New Roman" w:hAnsi="Times New Roman"/>
          <w:color w:val="000000"/>
          <w:sz w:val="24"/>
        </w:rPr>
        <w:t xml:space="preserve">10.Completar el enriquecimiento. Incorporar reputación de IP y análisis de artefactos, ejercitar la geolocalización con tráfico real y evaluar la incorporación de un segundo honeypot. </w:t>
      </w:r>
    </w:p>
    <w:p w14:paraId="16B69663" w14:textId="77777777" w:rsidR="002432E5" w:rsidRDefault="009D0BE8">
      <w:pPr>
        <w:autoSpaceDE w:val="0"/>
        <w:autoSpaceDN w:val="0"/>
        <w:spacing w:before="120" w:after="0" w:line="317" w:lineRule="auto"/>
        <w:ind w:left="720" w:right="28" w:hanging="360"/>
        <w:jc w:val="both"/>
      </w:pPr>
      <w:r>
        <w:rPr>
          <w:rFonts w:ascii="Times New Roman" w:eastAsia="Times New Roman" w:hAnsi="Times New Roman"/>
          <w:color w:val="000000"/>
          <w:sz w:val="24"/>
        </w:rPr>
        <w:t>11.Preservar la IP real del atacante antes de exponer el sistema. Con cowrie-proxy, Cowrie registra la IP del proxy y no la del atacante; hay que reenviarla (por ejemplo, con el protocolo PROXY) o publicar los puertos directamente, porque si no los IoCs de IP, la geolocalización y la reputación pierden sentido (Tabla 6.1).</w:t>
      </w:r>
    </w:p>
    <w:p w14:paraId="75B4196C" w14:textId="77777777" w:rsidR="002129F3" w:rsidRDefault="003975F5">
      <w:pPr>
        <w:pStyle w:val="Ttulo2"/>
        <w:autoSpaceDE w:val="0"/>
        <w:autoSpaceDN w:val="0"/>
        <w:spacing w:before="392" w:line="230" w:lineRule="auto"/>
      </w:pPr>
      <w:bookmarkStart w:id="114" w:name="_Toc242432784"/>
      <w:r>
        <w:t>7.5 Trabajo futuro priorizado</w:t>
      </w:r>
      <w:bookmarkEnd w:id="114"/>
      <w:r>
        <w:t xml:space="preserve"> </w:t>
      </w:r>
    </w:p>
    <w:p w14:paraId="19402CB0" w14:textId="77777777" w:rsidR="002129F3" w:rsidRDefault="003975F5">
      <w:pPr>
        <w:pStyle w:val="Ttulo3"/>
        <w:autoSpaceDE w:val="0"/>
        <w:autoSpaceDN w:val="0"/>
        <w:spacing w:before="208" w:after="234" w:line="283" w:lineRule="auto"/>
        <w:ind w:right="5616"/>
      </w:pPr>
      <w:r>
        <w:t xml:space="preserve">7.5.1 Matriz de priorización </w:t>
      </w:r>
    </w:p>
    <w:p w14:paraId="4DFF1781" w14:textId="77777777" w:rsidR="002129F3" w:rsidRDefault="003975F5">
      <w:pPr>
        <w:keepNext/>
        <w:autoSpaceDE w:val="0"/>
        <w:autoSpaceDN w:val="0"/>
        <w:spacing w:before="208" w:after="234" w:line="283" w:lineRule="auto"/>
        <w:ind w:right="5616"/>
      </w:pPr>
      <w:r>
        <w:fldChar w:fldCharType="begin"/>
      </w:r>
      <w:r>
        <w:instrText xml:space="preserve"> TC "</w:instrText>
      </w:r>
      <w:bookmarkStart w:id="115" w:name="_Toc242432842"/>
      <w:r>
        <w:instrText>Tabla 7.2: Priorización del trabajo futuro.</w:instrText>
      </w:r>
      <w:bookmarkEnd w:id="115"/>
      <w:r>
        <w:instrText xml:space="preserve">" \f T \l 1 </w:instrText>
      </w:r>
      <w:r>
        <w:fldChar w:fldCharType="end"/>
      </w:r>
      <w:r>
        <w:rPr>
          <w:rFonts w:ascii="Times New Roman" w:eastAsia="Times New Roman" w:hAnsi="Times New Roman"/>
          <w:i/>
          <w:color w:val="000000"/>
          <w:sz w:val="20"/>
        </w:rPr>
        <w:t>Tabla 7.2: Priorización del trabajo futuro.</w:t>
      </w:r>
    </w:p>
    <w:tbl>
      <w:tblPr>
        <w:tblW w:w="0" w:type="auto"/>
        <w:tblInd w:w="5" w:type="dxa"/>
        <w:tblLayout w:type="fixed"/>
        <w:tblLook w:val="04A0" w:firstRow="1" w:lastRow="0" w:firstColumn="1" w:lastColumn="0" w:noHBand="0" w:noVBand="1"/>
      </w:tblPr>
      <w:tblGrid>
        <w:gridCol w:w="932"/>
        <w:gridCol w:w="3356"/>
        <w:gridCol w:w="2174"/>
        <w:gridCol w:w="2610"/>
      </w:tblGrid>
      <w:tr w:rsidR="002129F3" w14:paraId="50FF4C08" w14:textId="77777777">
        <w:trPr>
          <w:cantSplit/>
          <w:trHeight w:val="300"/>
          <w:tblHeader/>
        </w:trPr>
        <w:tc>
          <w:tcPr>
            <w:tcW w:w="93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E359936"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Prioridad</w:t>
            </w:r>
          </w:p>
        </w:tc>
        <w:tc>
          <w:tcPr>
            <w:tcW w:w="3356"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943954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Acción</w:t>
            </w:r>
          </w:p>
        </w:tc>
        <w:tc>
          <w:tcPr>
            <w:tcW w:w="217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0C32E92" w14:textId="77777777" w:rsidR="002129F3" w:rsidRDefault="003975F5">
            <w:pPr>
              <w:keepNext/>
              <w:autoSpaceDE w:val="0"/>
              <w:autoSpaceDN w:val="0"/>
              <w:spacing w:before="30" w:after="0" w:line="245" w:lineRule="auto"/>
              <w:ind w:left="84" w:right="432"/>
            </w:pPr>
            <w:r>
              <w:rPr>
                <w:rFonts w:ascii="Times New Roman" w:eastAsia="Times New Roman" w:hAnsi="Times New Roman"/>
                <w:b/>
                <w:color w:val="000000"/>
                <w:sz w:val="18"/>
              </w:rPr>
              <w:t>Hipótesis u objetivo afectado</w:t>
            </w:r>
          </w:p>
        </w:tc>
        <w:tc>
          <w:tcPr>
            <w:tcW w:w="261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4ADE6617"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Esfuerzo estimado</w:t>
            </w:r>
          </w:p>
        </w:tc>
      </w:tr>
      <w:tr w:rsidR="002129F3" w14:paraId="6C7BC7F9"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6D14BA4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4F3B1ACC"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Ventana de varios días con el disparo de producción (observado dos veces: el 06/10/2026 en 14 h y el 09/10/2026 en 12 h)</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297FD84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P4</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28980EC8" w14:textId="77777777" w:rsidR="002129F3" w:rsidRDefault="003975F5">
            <w:pPr>
              <w:keepNext/>
              <w:autoSpaceDE w:val="0"/>
              <w:autoSpaceDN w:val="0"/>
              <w:spacing w:before="30" w:after="0" w:line="245" w:lineRule="auto"/>
              <w:ind w:left="84" w:right="1008"/>
            </w:pPr>
            <w:r>
              <w:rPr>
                <w:rFonts w:ascii="Times New Roman" w:eastAsia="Times New Roman" w:hAnsi="Times New Roman"/>
                <w:color w:val="000000"/>
                <w:sz w:val="18"/>
              </w:rPr>
              <w:t>Bajo (varios días de funcionamiento)</w:t>
            </w:r>
          </w:p>
        </w:tc>
      </w:tr>
      <w:tr w:rsidR="002129F3" w14:paraId="52C9C8ED"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63B399E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2</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7C25570A"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Métrica del valor de la inteligencia por sesión, sobre sesiones etiquetadas</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3F89061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P3</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06BB196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Bajo</w:t>
            </w:r>
          </w:p>
        </w:tc>
      </w:tr>
      <w:tr w:rsidR="002129F3" w14:paraId="4EAACF92"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222DFD6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3</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595EE89A"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Ramas de error en event-ingest y report-generator y cola persistente en el forwarder</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290E3EC7"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Robustez (§5.4)</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228B222D"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5F926C68" w14:textId="77777777">
        <w:trPr>
          <w:cantSplit/>
          <w:trHeight w:val="300"/>
        </w:trPr>
        <w:tc>
          <w:tcPr>
            <w:tcW w:w="932" w:type="dxa"/>
            <w:tcBorders>
              <w:top w:val="single" w:sz="4" w:space="0" w:color="989998"/>
              <w:left w:val="single" w:sz="4" w:space="0" w:color="989998"/>
              <w:bottom w:val="single" w:sz="3" w:space="0" w:color="989998"/>
              <w:right w:val="single" w:sz="4" w:space="0" w:color="989998"/>
            </w:tcBorders>
            <w:tcMar>
              <w:left w:w="0" w:type="dxa"/>
              <w:right w:w="0" w:type="dxa"/>
            </w:tcMar>
          </w:tcPr>
          <w:p w14:paraId="09E9E8D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w:t>
            </w:r>
          </w:p>
        </w:tc>
        <w:tc>
          <w:tcPr>
            <w:tcW w:w="3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6D970B13"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Endurecimiento restante: sistema de archivos de solo lectura y secretos</w:t>
            </w:r>
          </w:p>
        </w:tc>
        <w:tc>
          <w:tcPr>
            <w:tcW w:w="2174" w:type="dxa"/>
            <w:tcBorders>
              <w:top w:val="single" w:sz="4" w:space="0" w:color="989998"/>
              <w:left w:val="single" w:sz="4" w:space="0" w:color="989998"/>
              <w:bottom w:val="single" w:sz="3" w:space="0" w:color="989998"/>
              <w:right w:val="single" w:sz="3" w:space="0" w:color="989998"/>
            </w:tcBorders>
            <w:tcMar>
              <w:left w:w="0" w:type="dxa"/>
              <w:right w:w="0" w:type="dxa"/>
            </w:tcMar>
          </w:tcPr>
          <w:p w14:paraId="5690B8D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Seguridad (§4.18.6)</w:t>
            </w:r>
          </w:p>
        </w:tc>
        <w:tc>
          <w:tcPr>
            <w:tcW w:w="2610" w:type="dxa"/>
            <w:tcBorders>
              <w:top w:val="single" w:sz="4" w:space="0" w:color="989998"/>
              <w:left w:val="single" w:sz="3" w:space="0" w:color="989998"/>
              <w:bottom w:val="single" w:sz="3" w:space="0" w:color="989998"/>
              <w:right w:val="single" w:sz="4" w:space="0" w:color="989998"/>
            </w:tcBorders>
            <w:tcMar>
              <w:left w:w="0" w:type="dxa"/>
              <w:right w:w="0" w:type="dxa"/>
            </w:tcMar>
          </w:tcPr>
          <w:p w14:paraId="0910AB90"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38A30FFF" w14:textId="77777777">
        <w:trPr>
          <w:cantSplit/>
          <w:trHeight w:val="300"/>
        </w:trPr>
        <w:tc>
          <w:tcPr>
            <w:tcW w:w="932" w:type="dxa"/>
            <w:tcBorders>
              <w:top w:val="single" w:sz="3" w:space="0" w:color="989998"/>
              <w:left w:val="single" w:sz="4" w:space="0" w:color="989998"/>
              <w:bottom w:val="single" w:sz="3" w:space="0" w:color="989998"/>
              <w:right w:val="single" w:sz="4" w:space="0" w:color="989998"/>
            </w:tcBorders>
            <w:tcMar>
              <w:left w:w="0" w:type="dxa"/>
              <w:right w:w="0" w:type="dxa"/>
            </w:tcMar>
          </w:tcPr>
          <w:p w14:paraId="0F55BB5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5</w:t>
            </w:r>
          </w:p>
        </w:tc>
        <w:tc>
          <w:tcPr>
            <w:tcW w:w="3356" w:type="dxa"/>
            <w:tcBorders>
              <w:top w:val="single" w:sz="3" w:space="0" w:color="989998"/>
              <w:left w:val="single" w:sz="4" w:space="0" w:color="989998"/>
              <w:bottom w:val="single" w:sz="3" w:space="0" w:color="989998"/>
              <w:right w:val="single" w:sz="4" w:space="0" w:color="989998"/>
            </w:tcBorders>
            <w:tcMar>
              <w:left w:w="0" w:type="dxa"/>
              <w:right w:w="0" w:type="dxa"/>
            </w:tcMar>
          </w:tcPr>
          <w:p w14:paraId="6701694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Muestra ampliada y variada</w:t>
            </w:r>
          </w:p>
        </w:tc>
        <w:tc>
          <w:tcPr>
            <w:tcW w:w="2174" w:type="dxa"/>
            <w:tcBorders>
              <w:top w:val="single" w:sz="3" w:space="0" w:color="989998"/>
              <w:left w:val="single" w:sz="4" w:space="0" w:color="989998"/>
              <w:bottom w:val="single" w:sz="3" w:space="0" w:color="989998"/>
              <w:right w:val="single" w:sz="3" w:space="0" w:color="989998"/>
            </w:tcBorders>
            <w:tcMar>
              <w:left w:w="0" w:type="dxa"/>
              <w:right w:w="0" w:type="dxa"/>
            </w:tcMar>
          </w:tcPr>
          <w:p w14:paraId="3C308CC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Validez externa</w:t>
            </w:r>
          </w:p>
        </w:tc>
        <w:tc>
          <w:tcPr>
            <w:tcW w:w="2610" w:type="dxa"/>
            <w:tcBorders>
              <w:top w:val="single" w:sz="3" w:space="0" w:color="989998"/>
              <w:left w:val="single" w:sz="3" w:space="0" w:color="989998"/>
              <w:bottom w:val="single" w:sz="3" w:space="0" w:color="989998"/>
              <w:right w:val="single" w:sz="4" w:space="0" w:color="989998"/>
            </w:tcBorders>
            <w:tcMar>
              <w:left w:w="0" w:type="dxa"/>
              <w:right w:w="0" w:type="dxa"/>
            </w:tcMar>
          </w:tcPr>
          <w:p w14:paraId="2D94984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Medio</w:t>
            </w:r>
          </w:p>
        </w:tc>
      </w:tr>
      <w:tr w:rsidR="002129F3" w14:paraId="713C4525" w14:textId="77777777">
        <w:trPr>
          <w:cantSplit/>
          <w:trHeight w:val="300"/>
        </w:trPr>
        <w:tc>
          <w:tcPr>
            <w:tcW w:w="932" w:type="dxa"/>
            <w:tcBorders>
              <w:top w:val="single" w:sz="3" w:space="0" w:color="989998"/>
              <w:left w:val="single" w:sz="4" w:space="0" w:color="989998"/>
              <w:bottom w:val="single" w:sz="4" w:space="0" w:color="989998"/>
              <w:right w:val="single" w:sz="4" w:space="0" w:color="989998"/>
            </w:tcBorders>
            <w:tcMar>
              <w:left w:w="0" w:type="dxa"/>
              <w:right w:w="0" w:type="dxa"/>
            </w:tcMar>
          </w:tcPr>
          <w:p w14:paraId="62A97D8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6</w:t>
            </w:r>
          </w:p>
        </w:tc>
        <w:tc>
          <w:tcPr>
            <w:tcW w:w="3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1B429B36"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Reputación, artefactos y segundo honeypot</w:t>
            </w:r>
          </w:p>
        </w:tc>
        <w:tc>
          <w:tcPr>
            <w:tcW w:w="2174" w:type="dxa"/>
            <w:tcBorders>
              <w:top w:val="single" w:sz="3" w:space="0" w:color="989998"/>
              <w:left w:val="single" w:sz="4" w:space="0" w:color="989998"/>
              <w:bottom w:val="single" w:sz="4" w:space="0" w:color="989998"/>
              <w:right w:val="single" w:sz="3" w:space="0" w:color="989998"/>
            </w:tcBorders>
            <w:tcMar>
              <w:left w:w="0" w:type="dxa"/>
              <w:right w:w="0" w:type="dxa"/>
            </w:tcMar>
          </w:tcPr>
          <w:p w14:paraId="65492C4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Diseño objetivo (§1.5)</w:t>
            </w:r>
          </w:p>
        </w:tc>
        <w:tc>
          <w:tcPr>
            <w:tcW w:w="2610" w:type="dxa"/>
            <w:tcBorders>
              <w:top w:val="single" w:sz="3" w:space="0" w:color="989998"/>
              <w:left w:val="single" w:sz="3" w:space="0" w:color="989998"/>
              <w:bottom w:val="single" w:sz="4" w:space="0" w:color="989998"/>
              <w:right w:val="single" w:sz="4" w:space="0" w:color="989998"/>
            </w:tcBorders>
            <w:tcMar>
              <w:left w:w="0" w:type="dxa"/>
              <w:right w:w="0" w:type="dxa"/>
            </w:tcMar>
          </w:tcPr>
          <w:p w14:paraId="43355CF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Alto</w:t>
            </w:r>
          </w:p>
        </w:tc>
      </w:tr>
    </w:tbl>
    <w:p w14:paraId="30359F58"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142EB309" w14:textId="77777777" w:rsidR="002129F3" w:rsidRDefault="003975F5">
      <w:pPr>
        <w:pStyle w:val="Ttulo3"/>
        <w:autoSpaceDE w:val="0"/>
        <w:autoSpaceDN w:val="0"/>
        <w:spacing w:before="242" w:line="319" w:lineRule="auto"/>
      </w:pPr>
      <w:r>
        <w:t xml:space="preserve">7.5.2 Criterios de priorización </w:t>
      </w:r>
    </w:p>
    <w:p w14:paraId="5E971F5C"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El orden responde a dos criterios: primero, las acciones que permiten resolver hipótesis no confirmadas o confirmadas solo con el cron de validación (P3 y P4); después, las que reducen riesgos operativos y amplían la validez de los resultados. Las capacidades nuevas (reputación,  artefactos y un segundo honeypot) van al final porque no condicionan la verificación de las hipótesis ya formuladas. </w:t>
      </w:r>
    </w:p>
    <w:p w14:paraId="669AE403" w14:textId="77777777" w:rsidR="002129F3" w:rsidRDefault="003975F5">
      <w:pPr>
        <w:pStyle w:val="Ttulo2"/>
        <w:autoSpaceDE w:val="0"/>
        <w:autoSpaceDN w:val="0"/>
        <w:spacing w:before="392" w:line="350" w:lineRule="auto"/>
      </w:pPr>
      <w:bookmarkStart w:id="116" w:name="_Toc242432785"/>
      <w:r>
        <w:t>7.6 Cierre</w:t>
      </w:r>
      <w:bookmarkEnd w:id="116"/>
      <w:r>
        <w:t xml:space="preserve"> </w:t>
      </w:r>
    </w:p>
    <w:p w14:paraId="5F2A2DE4" w14:textId="77777777" w:rsidR="002432E5" w:rsidRDefault="009D0BE8">
      <w:pPr>
        <w:autoSpaceDE w:val="0"/>
        <w:autoSpaceDN w:val="0"/>
        <w:spacing w:before="120" w:after="0" w:line="350" w:lineRule="auto"/>
      </w:pPr>
      <w:r>
        <w:rPr>
          <w:rFonts w:ascii="Times New Roman" w:eastAsia="Times New Roman" w:hAnsi="Times New Roman"/>
          <w:color w:val="000000"/>
          <w:sz w:val="24"/>
        </w:rPr>
        <w:t>Este trabajo muestra que un honeypot integrado con n8n puede capturar, normalizar y persistir eventos de ataque con latencias muy inferiores al triaje y la extracción manuales (tareas no equivalentes; §5.10), sin pérdidas en las validaciones con evidencia conservada, y que el pipeline puede extraer indicadores y emitir reportes de forma programada. No alcanzó los umbrales de atribución por sesión (P3) ni de cobertura por reportes (P4), y la hipótesis general queda parcialmente sostenida.</w:t>
      </w:r>
    </w:p>
    <w:p w14:paraId="702F65C2" w14:textId="77777777" w:rsidR="002432E5" w:rsidRDefault="009D0BE8">
      <w:pPr>
        <w:autoSpaceDE w:val="0"/>
        <w:autoSpaceDN w:val="0"/>
        <w:spacing w:before="120" w:after="0" w:line="350" w:lineRule="auto"/>
      </w:pPr>
      <w:r>
        <w:rPr>
          <w:rFonts w:ascii="Times New Roman" w:eastAsia="Times New Roman" w:hAnsi="Times New Roman"/>
          <w:color w:val="000000"/>
          <w:sz w:val="24"/>
        </w:rPr>
        <w:t>Lo demostrado es la viabilidad técnica del pipeline en laboratorio, con un ataque simulado por el propio equipo; no se demuestra inteligencia de amenazas con valor operativo. Las cifras se reconstruyen con las consultas y los archivos del repositorio (Tabla 4.1; Anexo X). El capítulo siguiente formula las recomendaciones.</w:t>
      </w:r>
    </w:p>
    <w:p w14:paraId="655FACD3" w14:textId="77777777" w:rsidR="002129F3" w:rsidRDefault="003975F5">
      <w:pPr>
        <w:pStyle w:val="Ttulo1"/>
        <w:pageBreakBefore/>
        <w:autoSpaceDE w:val="0"/>
        <w:autoSpaceDN w:val="0"/>
        <w:spacing w:before="518" w:line="230" w:lineRule="auto"/>
      </w:pPr>
      <w:bookmarkStart w:id="117" w:name="_Toc242432786"/>
      <w:r>
        <w:lastRenderedPageBreak/>
        <w:t>Capítulo VIII: Recomendaciones</w:t>
      </w:r>
      <w:bookmarkEnd w:id="117"/>
      <w:r>
        <w:t xml:space="preserve"> </w:t>
      </w:r>
    </w:p>
    <w:p w14:paraId="2276037B" w14:textId="77777777" w:rsidR="002129F3" w:rsidRDefault="003975F5">
      <w:pPr>
        <w:pStyle w:val="Ttulo2"/>
        <w:autoSpaceDE w:val="0"/>
        <w:autoSpaceDN w:val="0"/>
        <w:spacing w:before="252" w:line="341" w:lineRule="auto"/>
      </w:pPr>
      <w:bookmarkStart w:id="118" w:name="_Toc242432787"/>
      <w:r>
        <w:t>8.1 Introducción</w:t>
      </w:r>
      <w:bookmarkEnd w:id="118"/>
      <w:r>
        <w:t xml:space="preserve"> </w:t>
      </w:r>
    </w:p>
    <w:p w14:paraId="24703D95" w14:textId="77777777" w:rsidR="002432E5" w:rsidRDefault="009D0BE8">
      <w:pPr>
        <w:autoSpaceDE w:val="0"/>
        <w:autoSpaceDN w:val="0"/>
        <w:spacing w:before="120" w:after="0" w:line="341" w:lineRule="auto"/>
      </w:pPr>
      <w:r>
        <w:rPr>
          <w:rFonts w:ascii="Times New Roman" w:eastAsia="Times New Roman" w:hAnsi="Times New Roman"/>
          <w:color w:val="000000"/>
          <w:sz w:val="24"/>
        </w:rPr>
        <w:t>Las recomendaciones de este capítulo se derivan de las limitaciones de la validación (§6.4, Tabla 6.1) y se presentan por destinatario: instituciones educativas, PyMEs e investigadores. Las líneas de trabajo futuro del propio prototipo están en el §7.4 y no se repiten aquí. Como la evidencia procede de un laboratorio con ataque simulado, ninguna recomendación se contrastó con tráfico real.</w:t>
      </w:r>
    </w:p>
    <w:p w14:paraId="00F743F1" w14:textId="77777777" w:rsidR="002129F3" w:rsidRDefault="003975F5">
      <w:pPr>
        <w:pStyle w:val="Ttulo2"/>
        <w:autoSpaceDE w:val="0"/>
        <w:autoSpaceDN w:val="0"/>
        <w:spacing w:before="390" w:line="346" w:lineRule="auto"/>
      </w:pPr>
      <w:bookmarkStart w:id="119" w:name="_Toc242432788"/>
      <w:r>
        <w:t>8.2 Recomendaciones para instituciones educativas</w:t>
      </w:r>
      <w:bookmarkEnd w:id="119"/>
      <w:r>
        <w:t xml:space="preserve"> </w:t>
      </w:r>
    </w:p>
    <w:p w14:paraId="28F61A9E"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Se recomienda implementar la arquitectura como laboratorio académico para la enseñanza de ciberseguridad defensiva: el Capítulo V mostró que la captura y la ingesta operan de forma automática y que la extracción de IoCs y los reportes, ejecutados manualmente el 25/09/2026 y en modo trigger después (§5.7, §5.10), funcionan en un laboratorio operado por los propios autores (§4.11). No se evaluó si un equipo sin experiencia previa en automatización puede desplegarlo y operarlo; por eso se lo recomienda como laboratorio de enseñanza y no como servicio, y esa facilidad debería comprobarse con usuarios antes de afirmarla. El despliegue requiere infraestructura mínima (un servidor con Docker y conectividad a Internet) y ningún licenciamiento comercial; se estima que alcanza un perfil con conocimientos básicos de Linux, redes, Docker y seguridad informática, estimación que tampoco se verificó con usuarios. </w:t>
      </w:r>
    </w:p>
    <w:p w14:paraId="0467DD5F" w14:textId="77777777" w:rsidR="002129F3" w:rsidRDefault="003975F5">
      <w:pPr>
        <w:pStyle w:val="Ttulo3"/>
        <w:autoSpaceDE w:val="0"/>
        <w:autoSpaceDN w:val="0"/>
        <w:spacing w:before="348" w:line="278" w:lineRule="auto"/>
        <w:ind w:right="3600"/>
      </w:pPr>
      <w:r>
        <w:t xml:space="preserve">8.2.1 Costos estimados </w:t>
      </w:r>
    </w:p>
    <w:p w14:paraId="1FA42672" w14:textId="77777777" w:rsidR="002129F3" w:rsidRDefault="003975F5">
      <w:pPr>
        <w:autoSpaceDE w:val="0"/>
        <w:autoSpaceDN w:val="0"/>
        <w:spacing w:before="120" w:after="0" w:line="278" w:lineRule="auto"/>
        <w:ind w:right="3600"/>
      </w:pPr>
      <w:r>
        <w:rPr>
          <w:rFonts w:ascii="Times New Roman" w:eastAsia="Times New Roman" w:hAnsi="Times New Roman"/>
          <w:color w:val="000000"/>
          <w:sz w:val="24"/>
        </w:rPr>
        <w:t xml:space="preserve">La Tabla 8.1 detalla los costos estimados de despliegue. </w:t>
      </w:r>
    </w:p>
    <w:p w14:paraId="7763A396" w14:textId="77777777" w:rsidR="002129F3" w:rsidRDefault="003975F5">
      <w:pPr>
        <w:keepNext/>
        <w:autoSpaceDE w:val="0"/>
        <w:autoSpaceDN w:val="0"/>
        <w:spacing w:before="270" w:after="234" w:line="230" w:lineRule="auto"/>
      </w:pPr>
      <w:r>
        <w:fldChar w:fldCharType="begin"/>
      </w:r>
      <w:r>
        <w:instrText xml:space="preserve"> TC "</w:instrText>
      </w:r>
      <w:bookmarkStart w:id="120" w:name="_Toc242432843"/>
      <w:r>
        <w:instrText>Tabla 8.1: Costos estimados de despliegue.</w:instrText>
      </w:r>
      <w:bookmarkEnd w:id="120"/>
      <w:r>
        <w:instrText xml:space="preserve">" \f T \l 1 </w:instrText>
      </w:r>
      <w:r>
        <w:fldChar w:fldCharType="end"/>
      </w:r>
      <w:r>
        <w:rPr>
          <w:rFonts w:ascii="Times New Roman" w:eastAsia="Times New Roman" w:hAnsi="Times New Roman"/>
          <w:i/>
          <w:color w:val="000000"/>
          <w:sz w:val="20"/>
        </w:rPr>
        <w:t>Tabla 8.1: Costos estimados de despliegue.</w:t>
      </w:r>
    </w:p>
    <w:tbl>
      <w:tblPr>
        <w:tblW w:w="0" w:type="auto"/>
        <w:tblInd w:w="5" w:type="dxa"/>
        <w:tblLayout w:type="fixed"/>
        <w:tblLook w:val="04A0" w:firstRow="1" w:lastRow="0" w:firstColumn="1" w:lastColumn="0" w:noHBand="0" w:noVBand="1"/>
      </w:tblPr>
      <w:tblGrid>
        <w:gridCol w:w="3630"/>
        <w:gridCol w:w="2268"/>
        <w:gridCol w:w="3174"/>
      </w:tblGrid>
      <w:tr w:rsidR="002129F3" w14:paraId="737A08D3" w14:textId="77777777">
        <w:trPr>
          <w:cantSplit/>
          <w:trHeight w:val="300"/>
          <w:tblHeader/>
        </w:trPr>
        <w:tc>
          <w:tcPr>
            <w:tcW w:w="3630"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4487B49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Componente</w:t>
            </w:r>
          </w:p>
        </w:tc>
        <w:tc>
          <w:tcPr>
            <w:tcW w:w="2268"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2527766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Costo estimado</w:t>
            </w:r>
          </w:p>
        </w:tc>
        <w:tc>
          <w:tcPr>
            <w:tcW w:w="3174"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75F5D85B"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Tipo</w:t>
            </w:r>
          </w:p>
        </w:tc>
      </w:tr>
      <w:tr w:rsidR="002129F3" w14:paraId="6CE04AB7"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2BB18AE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Servidor/VPS (4GB RAM, 2 vCPU)</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552A8A5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$10-20 USD/mes</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5C0953C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Infraestructura</w:t>
            </w:r>
          </w:p>
        </w:tc>
      </w:tr>
      <w:tr w:rsidR="002129F3" w14:paraId="6590C006"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739F429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Docker + Cowrie</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3FCB963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04EAEB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Software de código abierto</w:t>
            </w:r>
          </w:p>
        </w:tc>
      </w:tr>
      <w:tr w:rsidR="002129F3" w14:paraId="1C4D105E"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7D238C7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n8n (self-hosted)</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57D04A6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CC352D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Licencia fair-code</w:t>
            </w:r>
          </w:p>
        </w:tc>
      </w:tr>
      <w:tr w:rsidR="002129F3" w14:paraId="642E182F"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5379A41D"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PostgreSQL</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C99CEB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39B3431"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Software open source</w:t>
            </w:r>
          </w:p>
        </w:tc>
      </w:tr>
      <w:tr w:rsidR="002129F3" w14:paraId="3C859023"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5762C1D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Total mensual estimado</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02B3AEED"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$10-20 USD</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24A6EB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Operativo</w:t>
            </w:r>
          </w:p>
        </w:tc>
      </w:tr>
    </w:tbl>
    <w:p w14:paraId="6AF767A7" w14:textId="77777777" w:rsidR="002129F3" w:rsidRDefault="003975F5">
      <w:pPr>
        <w:autoSpaceDE w:val="0"/>
        <w:autoSpaceDN w:val="0"/>
        <w:spacing w:before="12" w:after="0" w:line="230" w:lineRule="auto"/>
      </w:pPr>
      <w:r>
        <w:rPr>
          <w:rFonts w:ascii="Times New Roman" w:eastAsia="Times New Roman" w:hAnsi="Times New Roman"/>
          <w:color w:val="000000"/>
          <w:sz w:val="20"/>
        </w:rPr>
        <w:t>Nota. Elaboración propia. Los montos son estimaciones del equipo, sin cotización verificada.</w:t>
      </w:r>
    </w:p>
    <w:p w14:paraId="305062D0" w14:textId="77777777" w:rsidR="002129F3" w:rsidRDefault="003975F5">
      <w:pPr>
        <w:pStyle w:val="Ttulo2"/>
        <w:autoSpaceDE w:val="0"/>
        <w:autoSpaceDN w:val="0"/>
        <w:spacing w:before="516" w:line="334" w:lineRule="auto"/>
      </w:pPr>
      <w:bookmarkStart w:id="121" w:name="_Toc242432789"/>
      <w:r>
        <w:t>8.3 Recomendaciones para PyMEs</w:t>
      </w:r>
      <w:bookmarkEnd w:id="121"/>
      <w:r>
        <w:t xml:space="preserve"> </w:t>
      </w:r>
    </w:p>
    <w:p w14:paraId="16EB83D5"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Se propone evaluar la arquitectura de honeypots como capa adicional de detección temprana, complementaria de la infraestructura de seguridad existente (firewalls, antivirus, EDR). La evidencia de este trabajo proviene de un laboratorio con ataque simulado y sin tráfico real, por </w:t>
      </w:r>
      <w:r>
        <w:rPr>
          <w:rFonts w:ascii="Times New Roman" w:eastAsia="Times New Roman" w:hAnsi="Times New Roman"/>
          <w:color w:val="000000"/>
          <w:sz w:val="24"/>
        </w:rPr>
        <w:lastRenderedPageBreak/>
        <w:t xml:space="preserve">lo que estas recomendaciones son hipótesis de trabajo que deben contrastarse en un entorno propio antes de adoptarse. </w:t>
      </w:r>
    </w:p>
    <w:p w14:paraId="642D33AE" w14:textId="77777777" w:rsidR="002129F3" w:rsidRDefault="003975F5">
      <w:pPr>
        <w:autoSpaceDE w:val="0"/>
        <w:autoSpaceDN w:val="0"/>
        <w:spacing w:before="120" w:after="0" w:line="334" w:lineRule="auto"/>
        <w:ind w:right="22"/>
        <w:jc w:val="both"/>
      </w:pPr>
      <w:r>
        <w:rPr>
          <w:rFonts w:ascii="Times New Roman" w:eastAsia="Times New Roman" w:hAnsi="Times New Roman"/>
          <w:color w:val="000000"/>
          <w:sz w:val="24"/>
        </w:rPr>
        <w:t xml:space="preserve">1. Monitoreo de perímetro: detección de escaneos y accesos no autorizados. 2. Generación de inteligencia local: IoCs específicos de la infraestructura de la organización. 3. Enriquecimiento de eventos: geolocalización (implementada) y reputación de IPs (prevista). 4. Reportes automatizados: resúmenes periódicos de actividad (disparo verificado con el cron de validación de 2 horas y, el 06/10/2026, con el diario de producción; §5.10). </w:t>
      </w:r>
    </w:p>
    <w:p w14:paraId="352487FB" w14:textId="77777777" w:rsidR="002129F3" w:rsidRDefault="003975F5">
      <w:pPr>
        <w:pStyle w:val="Ttulo2"/>
        <w:autoSpaceDE w:val="0"/>
        <w:autoSpaceDN w:val="0"/>
        <w:spacing w:before="392" w:line="346" w:lineRule="auto"/>
      </w:pPr>
      <w:bookmarkStart w:id="122" w:name="_Toc242432790"/>
      <w:r>
        <w:t>8.4 Recomendaciones para investigadores</w:t>
      </w:r>
      <w:bookmarkEnd w:id="122"/>
      <w:r>
        <w:t xml:space="preserve"> </w:t>
      </w:r>
    </w:p>
    <w:p w14:paraId="558185FE" w14:textId="77777777" w:rsidR="002432E5" w:rsidRDefault="009D0BE8">
      <w:pPr>
        <w:autoSpaceDE w:val="0"/>
        <w:autoSpaceDN w:val="0"/>
        <w:spacing w:before="120" w:after="0" w:line="346" w:lineRule="auto"/>
      </w:pPr>
      <w:r>
        <w:rPr>
          <w:rFonts w:ascii="Times New Roman" w:eastAsia="Times New Roman" w:hAnsi="Times New Roman"/>
          <w:color w:val="000000"/>
          <w:sz w:val="24"/>
        </w:rPr>
        <w:t>Se recogen solo extensiones de investigación que el trabajo no abordó: integración con MISP para el intercambio de inteligencia de amenazas (Wagner et al., 2016); aprendizaje automático para clasificar eventos, una vez superadas la limitación de volumen y la ausencia de ground truth (Tabla 6.1; Sommer y Paxson, 2010); comparación con otras plataformas de automatización (Node-RED, StackStorm, Shuffle; Tabla 2.4); y automatización de la respuesta (bloqueo temporal de IPs), dashboard en tiempo real y exportaci</w:t>
      </w:r>
      <w:r>
        <w:rPr>
          <w:rFonts w:ascii="Times New Roman" w:eastAsia="Times New Roman" w:hAnsi="Times New Roman"/>
          <w:color w:val="000000"/>
          <w:sz w:val="24"/>
        </w:rPr>
        <w:t>ón de IoCs en STIX/​TAXII. El diseño, las configuraciones y los flujos de n8n están documentados en los anexos, lo que permite replicar el estudio.</w:t>
      </w:r>
    </w:p>
    <w:p w14:paraId="64FE4AFF" w14:textId="77777777" w:rsidR="002129F3" w:rsidRDefault="003975F5">
      <w:pPr>
        <w:pStyle w:val="Ttulo2"/>
        <w:autoSpaceDE w:val="0"/>
        <w:autoSpaceDN w:val="0"/>
        <w:spacing w:before="392" w:line="283" w:lineRule="auto"/>
        <w:ind w:right="576"/>
      </w:pPr>
      <w:bookmarkStart w:id="123" w:name="_Toc242432791"/>
      <w:r>
        <w:t>8.5 Matriz resumen de recomendaciones</w:t>
      </w:r>
      <w:bookmarkEnd w:id="123"/>
      <w:r>
        <w:t xml:space="preserve"> </w:t>
      </w:r>
    </w:p>
    <w:p w14:paraId="0A8FFDCB" w14:textId="77777777" w:rsidR="002129F3" w:rsidRDefault="003975F5">
      <w:pPr>
        <w:autoSpaceDE w:val="0"/>
        <w:autoSpaceDN w:val="0"/>
        <w:spacing w:before="120" w:after="0" w:line="283" w:lineRule="auto"/>
        <w:ind w:right="576"/>
      </w:pPr>
      <w:r>
        <w:rPr>
          <w:rFonts w:ascii="Times New Roman" w:eastAsia="Times New Roman" w:hAnsi="Times New Roman"/>
          <w:color w:val="000000"/>
          <w:sz w:val="24"/>
        </w:rPr>
        <w:t xml:space="preserve">La Tabla 8.2 sintetiza las recomendaciones de este capítulo por destinatario y prioridad. </w:t>
      </w:r>
    </w:p>
    <w:p w14:paraId="51081077" w14:textId="77777777" w:rsidR="002129F3" w:rsidRDefault="003975F5">
      <w:pPr>
        <w:keepNext/>
        <w:autoSpaceDE w:val="0"/>
        <w:autoSpaceDN w:val="0"/>
        <w:spacing w:before="268" w:after="238" w:line="230" w:lineRule="auto"/>
      </w:pPr>
      <w:r>
        <w:fldChar w:fldCharType="begin"/>
      </w:r>
      <w:r>
        <w:instrText xml:space="preserve"> TC "</w:instrText>
      </w:r>
      <w:bookmarkStart w:id="124" w:name="_Toc242432844"/>
      <w:r>
        <w:instrText>Tabla 8.2: Matriz resumen de recomendaciones.</w:instrText>
      </w:r>
      <w:bookmarkEnd w:id="124"/>
      <w:r>
        <w:instrText xml:space="preserve">" \f T \l 1 </w:instrText>
      </w:r>
      <w:r>
        <w:fldChar w:fldCharType="end"/>
      </w:r>
      <w:r>
        <w:rPr>
          <w:rFonts w:ascii="Times New Roman" w:eastAsia="Times New Roman" w:hAnsi="Times New Roman"/>
          <w:i/>
          <w:color w:val="000000"/>
          <w:sz w:val="20"/>
        </w:rPr>
        <w:t>Tabla 8.2: Matriz resumen de recomendaciones.</w:t>
      </w:r>
    </w:p>
    <w:tbl>
      <w:tblPr>
        <w:tblW w:w="0" w:type="auto"/>
        <w:tblInd w:w="5" w:type="dxa"/>
        <w:tblLayout w:type="fixed"/>
        <w:tblLook w:val="04A0" w:firstRow="1" w:lastRow="0" w:firstColumn="1" w:lastColumn="0" w:noHBand="0" w:noVBand="1"/>
      </w:tblPr>
      <w:tblGrid>
        <w:gridCol w:w="3084"/>
        <w:gridCol w:w="1994"/>
        <w:gridCol w:w="1274"/>
        <w:gridCol w:w="1358"/>
        <w:gridCol w:w="1362"/>
      </w:tblGrid>
      <w:tr w:rsidR="002129F3" w14:paraId="30D1B6CE" w14:textId="77777777">
        <w:trPr>
          <w:cantSplit/>
          <w:trHeight w:val="300"/>
          <w:tblHeader/>
        </w:trPr>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D6C7627"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Recomendación</w:t>
            </w:r>
          </w:p>
        </w:tc>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4FD969B"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Destinatario</w:t>
            </w:r>
          </w:p>
        </w:tc>
        <w:tc>
          <w:tcPr>
            <w:tcW w:w="127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F876305"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Prioridad</w:t>
            </w:r>
          </w:p>
        </w:tc>
        <w:tc>
          <w:tcPr>
            <w:tcW w:w="135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7EE7ED2" w14:textId="77777777" w:rsidR="002129F3" w:rsidRDefault="003975F5">
            <w:pPr>
              <w:keepNext/>
              <w:autoSpaceDE w:val="0"/>
              <w:autoSpaceDN w:val="0"/>
              <w:spacing w:before="30" w:after="0" w:line="245" w:lineRule="auto"/>
              <w:ind w:right="432"/>
              <w:jc w:val="center"/>
            </w:pPr>
            <w:r>
              <w:rPr>
                <w:rFonts w:ascii="Times New Roman" w:eastAsia="Times New Roman" w:hAnsi="Times New Roman"/>
                <w:b/>
                <w:color w:val="000000"/>
                <w:sz w:val="18"/>
              </w:rPr>
              <w:t>Esfuerzo estimado</w:t>
            </w:r>
          </w:p>
        </w:tc>
        <w:tc>
          <w:tcPr>
            <w:tcW w:w="136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73842D7B" w14:textId="77777777" w:rsidR="002129F3" w:rsidRDefault="003975F5">
            <w:pPr>
              <w:keepNext/>
              <w:autoSpaceDE w:val="0"/>
              <w:autoSpaceDN w:val="0"/>
              <w:spacing w:before="30" w:after="0" w:line="245" w:lineRule="auto"/>
              <w:ind w:left="84" w:right="576"/>
            </w:pPr>
            <w:r>
              <w:rPr>
                <w:rFonts w:ascii="Times New Roman" w:eastAsia="Times New Roman" w:hAnsi="Times New Roman"/>
                <w:b/>
                <w:color w:val="000000"/>
                <w:sz w:val="18"/>
              </w:rPr>
              <w:t>Impacto esperado</w:t>
            </w:r>
          </w:p>
        </w:tc>
      </w:tr>
      <w:tr w:rsidR="002129F3" w14:paraId="502ABD82"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785EBEB2"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Implementar honeypots como sensores</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65C6A5E7"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PyMEs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10D776D9"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Media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34F713D6"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Bajo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05C0CAA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Medio</w:t>
            </w:r>
          </w:p>
        </w:tc>
      </w:tr>
      <w:tr w:rsidR="002129F3" w14:paraId="66BFD4C7"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2B50C7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Automatizar procesamiento con n8n</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46AB8B0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PyMEs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E01003B"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4772A0D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Medio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1392186D"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669CBBCC" w14:textId="77777777">
        <w:trPr>
          <w:cantSplit/>
          <w:trHeight w:val="300"/>
        </w:trPr>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6852C58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Desplegar laboratorio académico</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4A71F50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Instituciones educativas</w:t>
            </w:r>
          </w:p>
        </w:tc>
        <w:tc>
          <w:tcPr>
            <w:tcW w:w="1274" w:type="dxa"/>
            <w:tcBorders>
              <w:top w:val="single" w:sz="4" w:space="0" w:color="989998"/>
              <w:left w:val="single" w:sz="4" w:space="0" w:color="989998"/>
              <w:bottom w:val="single" w:sz="3" w:space="0" w:color="989998"/>
              <w:right w:val="single" w:sz="4" w:space="0" w:color="989998"/>
            </w:tcBorders>
            <w:tcMar>
              <w:left w:w="0" w:type="dxa"/>
              <w:right w:w="0" w:type="dxa"/>
            </w:tcMar>
          </w:tcPr>
          <w:p w14:paraId="10D23E4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Alta</w:t>
            </w:r>
          </w:p>
        </w:tc>
        <w:tc>
          <w:tcPr>
            <w:tcW w:w="1358" w:type="dxa"/>
            <w:tcBorders>
              <w:top w:val="single" w:sz="4" w:space="0" w:color="989998"/>
              <w:left w:val="single" w:sz="4" w:space="0" w:color="989998"/>
              <w:bottom w:val="single" w:sz="3" w:space="0" w:color="989998"/>
              <w:right w:val="single" w:sz="3" w:space="0" w:color="989998"/>
            </w:tcBorders>
            <w:tcMar>
              <w:left w:w="0" w:type="dxa"/>
              <w:right w:w="0" w:type="dxa"/>
            </w:tcMar>
          </w:tcPr>
          <w:p w14:paraId="6CACD64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Bajo</w:t>
            </w:r>
          </w:p>
        </w:tc>
        <w:tc>
          <w:tcPr>
            <w:tcW w:w="1362" w:type="dxa"/>
            <w:tcBorders>
              <w:top w:val="single" w:sz="4" w:space="0" w:color="989998"/>
              <w:left w:val="single" w:sz="3" w:space="0" w:color="989998"/>
              <w:bottom w:val="single" w:sz="3" w:space="0" w:color="989998"/>
              <w:right w:val="single" w:sz="4" w:space="0" w:color="989998"/>
            </w:tcBorders>
            <w:tcMar>
              <w:left w:w="0" w:type="dxa"/>
              <w:right w:w="0" w:type="dxa"/>
            </w:tcMar>
          </w:tcPr>
          <w:p w14:paraId="3DA463F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Medio</w:t>
            </w:r>
          </w:p>
        </w:tc>
      </w:tr>
      <w:tr w:rsidR="002129F3" w14:paraId="49BFC728" w14:textId="77777777">
        <w:trPr>
          <w:cantSplit/>
          <w:trHeight w:val="300"/>
        </w:trPr>
        <w:tc>
          <w:tcPr>
            <w:tcW w:w="3084" w:type="dxa"/>
            <w:tcBorders>
              <w:top w:val="single" w:sz="3" w:space="0" w:color="989998"/>
              <w:left w:val="single" w:sz="4" w:space="0" w:color="989998"/>
              <w:bottom w:val="single" w:sz="3" w:space="0" w:color="989998"/>
              <w:right w:val="single" w:sz="4" w:space="0" w:color="989998"/>
            </w:tcBorders>
            <w:tcMar>
              <w:left w:w="0" w:type="dxa"/>
              <w:right w:w="0" w:type="dxa"/>
            </w:tcMar>
          </w:tcPr>
          <w:p w14:paraId="25DD679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Generar IoCs locales</w:t>
            </w:r>
          </w:p>
        </w:tc>
        <w:tc>
          <w:tcPr>
            <w:tcW w:w="1994" w:type="dxa"/>
            <w:tcBorders>
              <w:top w:val="single" w:sz="3" w:space="0" w:color="989998"/>
              <w:left w:val="single" w:sz="4" w:space="0" w:color="989998"/>
              <w:bottom w:val="single" w:sz="3" w:space="0" w:color="989998"/>
              <w:right w:val="single" w:sz="4" w:space="0" w:color="989998"/>
            </w:tcBorders>
            <w:tcMar>
              <w:left w:w="0" w:type="dxa"/>
              <w:right w:w="0" w:type="dxa"/>
            </w:tcMar>
          </w:tcPr>
          <w:p w14:paraId="39DCB81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PyMEs</w:t>
            </w:r>
          </w:p>
        </w:tc>
        <w:tc>
          <w:tcPr>
            <w:tcW w:w="1274" w:type="dxa"/>
            <w:tcBorders>
              <w:top w:val="single" w:sz="3" w:space="0" w:color="989998"/>
              <w:left w:val="single" w:sz="4" w:space="0" w:color="989998"/>
              <w:bottom w:val="single" w:sz="3" w:space="0" w:color="989998"/>
              <w:right w:val="single" w:sz="4" w:space="0" w:color="989998"/>
            </w:tcBorders>
            <w:tcMar>
              <w:left w:w="0" w:type="dxa"/>
              <w:right w:w="0" w:type="dxa"/>
            </w:tcMar>
          </w:tcPr>
          <w:p w14:paraId="638F443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Media</w:t>
            </w:r>
          </w:p>
        </w:tc>
        <w:tc>
          <w:tcPr>
            <w:tcW w:w="1358" w:type="dxa"/>
            <w:tcBorders>
              <w:top w:val="single" w:sz="3" w:space="0" w:color="989998"/>
              <w:left w:val="single" w:sz="4" w:space="0" w:color="989998"/>
              <w:bottom w:val="single" w:sz="3" w:space="0" w:color="989998"/>
              <w:right w:val="single" w:sz="3" w:space="0" w:color="989998"/>
            </w:tcBorders>
            <w:tcMar>
              <w:left w:w="0" w:type="dxa"/>
              <w:right w:w="0" w:type="dxa"/>
            </w:tcMar>
          </w:tcPr>
          <w:p w14:paraId="0A37CC9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Bajo</w:t>
            </w:r>
          </w:p>
        </w:tc>
        <w:tc>
          <w:tcPr>
            <w:tcW w:w="1362" w:type="dxa"/>
            <w:tcBorders>
              <w:top w:val="single" w:sz="3" w:space="0" w:color="989998"/>
              <w:left w:val="single" w:sz="3" w:space="0" w:color="989998"/>
              <w:bottom w:val="single" w:sz="3" w:space="0" w:color="989998"/>
              <w:right w:val="single" w:sz="4" w:space="0" w:color="989998"/>
            </w:tcBorders>
            <w:tcMar>
              <w:left w:w="0" w:type="dxa"/>
              <w:right w:w="0" w:type="dxa"/>
            </w:tcMar>
          </w:tcPr>
          <w:p w14:paraId="19B1817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Medio</w:t>
            </w:r>
          </w:p>
        </w:tc>
      </w:tr>
      <w:tr w:rsidR="002129F3" w14:paraId="6DC4C03D" w14:textId="77777777">
        <w:trPr>
          <w:cantSplit/>
          <w:trHeight w:val="300"/>
        </w:trPr>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5D48341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Integrar reputación de IP y fuentes externas (§8.3, ítem 3)</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3602C85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PyMEs / Investigadores</w:t>
            </w:r>
          </w:p>
        </w:tc>
        <w:tc>
          <w:tcPr>
            <w:tcW w:w="1274" w:type="dxa"/>
            <w:tcBorders>
              <w:top w:val="single" w:sz="3" w:space="0" w:color="989998"/>
              <w:left w:val="single" w:sz="4" w:space="0" w:color="989998"/>
              <w:bottom w:val="single" w:sz="4" w:space="0" w:color="989998"/>
              <w:right w:val="single" w:sz="4" w:space="0" w:color="989998"/>
            </w:tcBorders>
            <w:tcMar>
              <w:left w:w="0" w:type="dxa"/>
              <w:right w:w="0" w:type="dxa"/>
            </w:tcMar>
          </w:tcPr>
          <w:p w14:paraId="23CCB31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Media</w:t>
            </w:r>
          </w:p>
        </w:tc>
        <w:tc>
          <w:tcPr>
            <w:tcW w:w="1358" w:type="dxa"/>
            <w:tcBorders>
              <w:top w:val="single" w:sz="3" w:space="0" w:color="989998"/>
              <w:left w:val="single" w:sz="4" w:space="0" w:color="989998"/>
              <w:bottom w:val="single" w:sz="4" w:space="0" w:color="989998"/>
              <w:right w:val="single" w:sz="3" w:space="0" w:color="989998"/>
            </w:tcBorders>
            <w:tcMar>
              <w:left w:w="0" w:type="dxa"/>
              <w:right w:w="0" w:type="dxa"/>
            </w:tcMar>
          </w:tcPr>
          <w:p w14:paraId="7EFF01A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Medio</w:t>
            </w:r>
          </w:p>
        </w:tc>
        <w:tc>
          <w:tcPr>
            <w:tcW w:w="1362" w:type="dxa"/>
            <w:tcBorders>
              <w:top w:val="single" w:sz="3" w:space="0" w:color="989998"/>
              <w:left w:val="single" w:sz="3" w:space="0" w:color="989998"/>
              <w:bottom w:val="single" w:sz="4" w:space="0" w:color="989998"/>
              <w:right w:val="single" w:sz="4" w:space="0" w:color="989998"/>
            </w:tcBorders>
            <w:tcMar>
              <w:left w:w="0" w:type="dxa"/>
              <w:right w:w="0" w:type="dxa"/>
            </w:tcMar>
          </w:tcPr>
          <w:p w14:paraId="17F0038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Alto</w:t>
            </w:r>
          </w:p>
        </w:tc>
      </w:tr>
      <w:tr w:rsidR="002129F3" w14:paraId="2DCCE8E2"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300FCEB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Implementar ML para clasificación</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6979DAF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Investigadores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2D2B83D"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68F2A29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Alto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3F54A86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Muy alto</w:t>
            </w:r>
          </w:p>
        </w:tc>
      </w:tr>
      <w:tr w:rsidR="002129F3" w14:paraId="0A460089"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290EF6C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Integrar con MISP</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3E1EE20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Investigadores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1D0F770"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08B14A9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Alto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1486967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Muy alto</w:t>
            </w:r>
          </w:p>
        </w:tc>
      </w:tr>
    </w:tbl>
    <w:p w14:paraId="3A8F43F0" w14:textId="77777777" w:rsidR="002129F3" w:rsidRDefault="003975F5">
      <w:pPr>
        <w:autoSpaceDE w:val="0"/>
        <w:autoSpaceDN w:val="0"/>
        <w:spacing w:before="6" w:after="0" w:line="266" w:lineRule="auto"/>
        <w:ind w:right="20"/>
        <w:jc w:val="both"/>
      </w:pPr>
      <w:r>
        <w:rPr>
          <w:rFonts w:ascii="Times New Roman" w:eastAsia="Times New Roman" w:hAnsi="Times New Roman"/>
          <w:color w:val="000000"/>
          <w:sz w:val="20"/>
        </w:rPr>
        <w:t>Nota. Las prioridades de esta tabla (por destinatario) y las de la Tabla 7.2 (por hipótesis u objetivo afectado) usan criterios distintos y no son directamente comparables entre sí. La prioridad y el impacto de las recomendaciones para PyMEs y para instituciones educativas se estimaron a la baja porque la evidencia procede de un laboratorio con ataque simulado y sin tráfico real: son estimaciones del equipo, no resultados medidos.</w:t>
      </w:r>
    </w:p>
    <w:p w14:paraId="252E228F" w14:textId="77777777" w:rsidR="002129F3" w:rsidRDefault="003975F5">
      <w:pPr>
        <w:pStyle w:val="Ttulo1"/>
        <w:pageBreakBefore/>
        <w:autoSpaceDE w:val="0"/>
        <w:autoSpaceDN w:val="0"/>
        <w:spacing w:before="516" w:line="233" w:lineRule="auto"/>
      </w:pPr>
      <w:bookmarkStart w:id="125" w:name="_Toc242432792"/>
      <w:r>
        <w:rPr>
          <w:sz w:val="28"/>
        </w:rPr>
        <w:lastRenderedPageBreak/>
        <w:t>Anexos</w:t>
      </w:r>
      <w:bookmarkEnd w:id="125"/>
    </w:p>
    <w:p w14:paraId="75F08FA7" w14:textId="77777777" w:rsidR="002129F3" w:rsidRDefault="003975F5">
      <w:pPr>
        <w:pStyle w:val="Ttulo1"/>
        <w:autoSpaceDE w:val="0"/>
        <w:autoSpaceDN w:val="0"/>
        <w:spacing w:before="412" w:line="230" w:lineRule="auto"/>
      </w:pPr>
      <w:bookmarkStart w:id="126" w:name="_Toc242432793"/>
      <w:r>
        <w:t>Anexo I: Diagramas de arquitectura</w:t>
      </w:r>
      <w:bookmarkEnd w:id="126"/>
      <w:r>
        <w:t xml:space="preserve"> </w:t>
      </w:r>
    </w:p>
    <w:p w14:paraId="28C3F35A"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t xml:space="preserve">Este anexo contiene los diagramas de secuencia (Figura I-1) y de flujo de datos (Figura I-2) que detallan el procesamiento descripto en el §4.13; las figuras de arquitectura y de topología están junto al texto (Figuras 4.1, 4.2 y 5.1). Las figuras de este anexo representan los tres workflows de event-ingest, ioc-extractor y report-generator; health-monitor (§4.18.4) no se grafica. </w:t>
      </w:r>
    </w:p>
    <w:p w14:paraId="005B9CF0" w14:textId="77777777" w:rsidR="002129F3" w:rsidRDefault="003975F5">
      <w:pPr>
        <w:keepNext/>
        <w:autoSpaceDE w:val="0"/>
        <w:autoSpaceDN w:val="0"/>
        <w:spacing w:before="504" w:after="0" w:line="240" w:lineRule="auto"/>
      </w:pPr>
      <w:r>
        <w:rPr>
          <w:noProof/>
        </w:rPr>
        <w:lastRenderedPageBreak/>
        <w:drawing>
          <wp:inline distT="0" distB="0" distL="0" distR="0" wp14:anchorId="7D7E5739" wp14:editId="72E512BA">
            <wp:extent cx="5580000" cy="81440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80000" cy="8144033"/>
                    </a:xfrm>
                    <a:prstGeom prst="rect">
                      <a:avLst/>
                    </a:prstGeom>
                  </pic:spPr>
                </pic:pic>
              </a:graphicData>
            </a:graphic>
          </wp:inline>
        </w:drawing>
      </w:r>
    </w:p>
    <w:p w14:paraId="55A0637A" w14:textId="77777777" w:rsidR="002129F3" w:rsidRDefault="003975F5">
      <w:pPr>
        <w:keepNext/>
        <w:autoSpaceDE w:val="0"/>
        <w:autoSpaceDN w:val="0"/>
        <w:spacing w:before="252" w:after="0" w:line="233" w:lineRule="auto"/>
      </w:pPr>
      <w:r>
        <w:fldChar w:fldCharType="begin"/>
      </w:r>
      <w:r>
        <w:instrText xml:space="preserve"> TC "</w:instrText>
      </w:r>
      <w:bookmarkStart w:id="127" w:name="_Toc242432807"/>
      <w:r>
        <w:instrText>Figura I-1: Diagrama de secuencia del procesamiento de un evento de ataque, en tres partes: (A) ingesta, (B) extracción de</w:instrText>
      </w:r>
      <w:bookmarkEnd w:id="127"/>
      <w:r>
        <w:instrText xml:space="preserve">" \f F \l 1 </w:instrText>
      </w:r>
      <w:r>
        <w:fldChar w:fldCharType="end"/>
      </w:r>
      <w:r>
        <w:rPr>
          <w:rFonts w:ascii="Times New Roman" w:eastAsia="Times New Roman" w:hAnsi="Times New Roman"/>
          <w:i/>
          <w:color w:val="000000"/>
          <w:sz w:val="18"/>
        </w:rPr>
        <w:t xml:space="preserve">Figura I-1: Diagrama de secuencia del procesamiento de un evento de ataque, en tres partes: (A) ingesta, (B) extracción de </w:t>
      </w:r>
    </w:p>
    <w:p w14:paraId="05151352" w14:textId="77777777" w:rsidR="002129F3" w:rsidRDefault="003975F5">
      <w:pPr>
        <w:keepLines/>
        <w:autoSpaceDE w:val="0"/>
        <w:autoSpaceDN w:val="0"/>
        <w:spacing w:before="38" w:after="0" w:line="230" w:lineRule="auto"/>
      </w:pPr>
      <w:r>
        <w:rPr>
          <w:rFonts w:ascii="Times New Roman" w:eastAsia="Times New Roman" w:hAnsi="Times New Roman"/>
          <w:i/>
          <w:color w:val="000000"/>
          <w:sz w:val="18"/>
        </w:rPr>
        <w:t xml:space="preserve">IoCs y (C) generación del reporte; la parte B incluye el registro en ioc_sessions, el filtro de ítems vacíos y la rama de error  hacia error_log. Fuente: Elaboración propia. </w:t>
      </w:r>
    </w:p>
    <w:p w14:paraId="1492E40B" w14:textId="77777777" w:rsidR="002129F3" w:rsidRDefault="003975F5">
      <w:pPr>
        <w:keepNext/>
        <w:autoSpaceDE w:val="0"/>
        <w:autoSpaceDN w:val="0"/>
        <w:spacing w:before="504" w:after="0" w:line="240" w:lineRule="auto"/>
      </w:pPr>
      <w:r>
        <w:rPr>
          <w:noProof/>
        </w:rPr>
        <w:lastRenderedPageBreak/>
        <w:drawing>
          <wp:inline distT="0" distB="0" distL="0" distR="0" wp14:anchorId="590C4E7F" wp14:editId="482C51C0">
            <wp:extent cx="5398770" cy="7759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98770" cy="7759700"/>
                    </a:xfrm>
                    <a:prstGeom prst="rect">
                      <a:avLst/>
                    </a:prstGeom>
                  </pic:spPr>
                </pic:pic>
              </a:graphicData>
            </a:graphic>
          </wp:inline>
        </w:drawing>
      </w:r>
    </w:p>
    <w:p w14:paraId="624336C3" w14:textId="77777777" w:rsidR="002129F3" w:rsidRDefault="003975F5">
      <w:pPr>
        <w:autoSpaceDE w:val="0"/>
        <w:autoSpaceDN w:val="0"/>
        <w:spacing w:before="260" w:after="0" w:line="233" w:lineRule="auto"/>
      </w:pPr>
      <w:r>
        <w:fldChar w:fldCharType="begin"/>
      </w:r>
      <w:r>
        <w:instrText xml:space="preserve"> TC "</w:instrText>
      </w:r>
      <w:bookmarkStart w:id="128" w:name="_Toc242432808"/>
      <w:r>
        <w:instrText>Figura I-2: Flujo de datos desde la captura del evento hasta la generación del reporte, con el extractor vigente en la validación del 30/09/2026 (filtro de ítems vacíos, registro en ioc_sessions y rama de error hacia error_log). Fuente:</w:instrText>
      </w:r>
      <w:bookmarkEnd w:id="128"/>
      <w:r>
        <w:instrText xml:space="preserve">" \f F \l 1 </w:instrText>
      </w:r>
      <w:r>
        <w:fldChar w:fldCharType="end"/>
      </w:r>
      <w:r>
        <w:rPr>
          <w:rFonts w:ascii="Times New Roman" w:eastAsia="Times New Roman" w:hAnsi="Times New Roman"/>
          <w:i/>
          <w:color w:val="000000"/>
          <w:sz w:val="18"/>
        </w:rPr>
        <w:t xml:space="preserve">Figura I-2: Flujo de datos desde la captura del evento hasta la generación del reporte, con el extractor vigente en la  validación del 30/09/2026 (filtro de ítems vacíos, registro en ioc_sessions y rama de error hacia error_log). Fuente: </w:t>
      </w:r>
    </w:p>
    <w:p w14:paraId="4798BC98" w14:textId="77777777" w:rsidR="002129F3" w:rsidRDefault="003975F5">
      <w:pPr>
        <w:autoSpaceDE w:val="0"/>
        <w:autoSpaceDN w:val="0"/>
        <w:spacing w:before="42" w:after="0" w:line="233" w:lineRule="auto"/>
      </w:pPr>
      <w:r>
        <w:rPr>
          <w:rFonts w:ascii="Times New Roman" w:eastAsia="Times New Roman" w:hAnsi="Times New Roman"/>
          <w:i/>
          <w:color w:val="000000"/>
          <w:sz w:val="18"/>
        </w:rPr>
        <w:t xml:space="preserve">Elaboración propia. </w:t>
      </w:r>
    </w:p>
    <w:p w14:paraId="4987E052" w14:textId="77777777" w:rsidR="002129F3" w:rsidRDefault="003975F5">
      <w:pPr>
        <w:pStyle w:val="Ttulo1"/>
        <w:autoSpaceDE w:val="0"/>
        <w:autoSpaceDN w:val="0"/>
        <w:spacing w:before="518" w:line="230" w:lineRule="auto"/>
      </w:pPr>
      <w:bookmarkStart w:id="129" w:name="_Toc242432794"/>
      <w:r>
        <w:lastRenderedPageBreak/>
        <w:t>Anexo II: Workflows n8n exportados</w:t>
      </w:r>
      <w:bookmarkEnd w:id="129"/>
      <w:r>
        <w:t xml:space="preserve"> </w:t>
      </w:r>
    </w:p>
    <w:p w14:paraId="7CB5801A" w14:textId="77777777" w:rsidR="002129F3" w:rsidRDefault="003975F5">
      <w:pPr>
        <w:autoSpaceDE w:val="0"/>
        <w:autoSpaceDN w:val="0"/>
        <w:spacing w:before="250" w:after="88" w:line="329" w:lineRule="auto"/>
        <w:ind w:right="20"/>
        <w:jc w:val="both"/>
      </w:pPr>
      <w:r>
        <w:rPr>
          <w:rFonts w:ascii="Times New Roman" w:eastAsia="Times New Roman" w:hAnsi="Times New Roman"/>
          <w:color w:val="000000"/>
          <w:sz w:val="24"/>
        </w:rPr>
        <w:t>Nota de alcance. Los workflows del tag de la portada son cuatro: los tres descriptos en el §4.18.1 a 4.18.3 (event-ingest, 3 nodos; ioc-extractor, 6 nodos; report-generator, 5 nodos) y health-monitor (12 nodos, §4.18.4), incorporado el 05/10/2026. Sus archivos JSON exportados, con la definición completa de nodos, conexiones, parámetros y configuraciones, se encuentran en el directorio n8n/workflows/ del repositorio público del proyecto (https://github.com/</w:t>
      </w:r>
    </w:p>
    <w:tbl>
      <w:tblPr>
        <w:tblW w:w="0" w:type="auto"/>
        <w:tblLayout w:type="fixed"/>
        <w:tblLook w:val="04A0" w:firstRow="1" w:lastRow="0" w:firstColumn="1" w:lastColumn="0" w:noHBand="0" w:noVBand="1"/>
      </w:tblPr>
      <w:tblGrid>
        <w:gridCol w:w="5062"/>
        <w:gridCol w:w="580"/>
        <w:gridCol w:w="3500"/>
      </w:tblGrid>
      <w:tr w:rsidR="002129F3" w14:paraId="0BD96BB1" w14:textId="77777777">
        <w:trPr>
          <w:cantSplit/>
          <w:trHeight w:val="300"/>
        </w:trPr>
        <w:tc>
          <w:tcPr>
            <w:tcW w:w="5062" w:type="dxa"/>
            <w:tcMar>
              <w:left w:w="0" w:type="dxa"/>
              <w:right w:w="0" w:type="dxa"/>
            </w:tcMar>
          </w:tcPr>
          <w:p w14:paraId="5A006F3D"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lucasnorton01/Honeypot_Final_Nocturne_Society, </w:t>
            </w:r>
          </w:p>
        </w:tc>
        <w:tc>
          <w:tcPr>
            <w:tcW w:w="580" w:type="dxa"/>
            <w:tcMar>
              <w:left w:w="0" w:type="dxa"/>
              <w:right w:w="0" w:type="dxa"/>
            </w:tcMar>
          </w:tcPr>
          <w:p w14:paraId="5DB8527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tag </w:t>
            </w:r>
          </w:p>
        </w:tc>
        <w:tc>
          <w:tcPr>
            <w:tcW w:w="3500" w:type="dxa"/>
            <w:tcMar>
              <w:left w:w="0" w:type="dxa"/>
              <w:right w:w="0" w:type="dxa"/>
            </w:tcMar>
          </w:tcPr>
          <w:p w14:paraId="0341BC17" w14:textId="77777777" w:rsidR="002129F3" w:rsidRDefault="003975F5">
            <w:pPr>
              <w:autoSpaceDE w:val="0"/>
              <w:autoSpaceDN w:val="0"/>
              <w:spacing w:before="30" w:after="0" w:line="230" w:lineRule="auto"/>
              <w:ind w:left="126"/>
            </w:pPr>
            <w:r>
              <w:rPr>
                <w:rFonts w:ascii="Times New Roman" w:eastAsia="Times New Roman" w:hAnsi="Times New Roman"/>
                <w:color w:val="000000"/>
                <w:sz w:val="24"/>
              </w:rPr>
              <w:t xml:space="preserve">Honeypot_Final_2026-10-08g, commit 930acf617ca8c2cb20860aec812deccb074afd5e),  </w:t>
            </w:r>
          </w:p>
        </w:tc>
      </w:tr>
    </w:tbl>
    <w:p w14:paraId="2F0514A9" w14:textId="77777777" w:rsidR="002129F3" w:rsidRDefault="003975F5">
      <w:pPr>
        <w:autoSpaceDE w:val="0"/>
        <w:autoSpaceDN w:val="0"/>
        <w:spacing w:before="88" w:after="0" w:line="348" w:lineRule="auto"/>
        <w:ind w:right="20"/>
        <w:jc w:val="both"/>
      </w:pPr>
      <w:r>
        <w:rPr>
          <w:rFonts w:ascii="Times New Roman" w:eastAsia="Times New Roman" w:hAnsi="Times New Roman"/>
          <w:color w:val="000000"/>
          <w:sz w:val="24"/>
        </w:rPr>
        <w:t xml:space="preserve">donde queda documentado además el detalle de payloads, consultas SQL y configuraciones técnicas. Las ventanas de L0 a C1 se ejecutaron con versiones anteriores de los tres primeros workflows, identificadas por tag en la Tabla X-1 (Anexo X). El repositorio conserva además dos pruebas de desarrollo anteriores al 25/09/2026, una verificación con varios orígenes y su ampliación de muestra del mismo día. Son antecedente del proceso y no sustentan ningún veredicto (§5.2.5); su síntesis es material complementario (Tabla II-1 de docs/​ANEXOS_EXTENDIDOS.md, en el repositorio). El volcado completo de la tabla events de la verificación multi-origen y el detalle de credenciales y comandos por sesión de la ampliación no se reproducen. Las páginas de divulgación que el repositorio traía en Landing page/ y API/​public/​landing/, y que describían un diseño y unos veredictos anteriores a los de esta tesis, se retiraron en el tag Honeypot_Final_2026-10-08 y siguen en el historial y en los tags anteriores. El código, los workflows y la evidencia de las ventanas L0 a C2 de ese tag son idénticos a los del tag Honeypot_Final_2026-10-06e (commit e858cc4); difiere solo en documentación, en scripts y archivos de análisis de B1c y de B4, en la evidencia de C3 (docs/​evidencia/​b4/), en el retiro de la landing page y en dos cambios de la demo (API/​public/​index.html). </w:t>
      </w:r>
    </w:p>
    <w:p w14:paraId="70F65A12" w14:textId="77777777" w:rsidR="002129F3" w:rsidRDefault="003975F5">
      <w:pPr>
        <w:pStyle w:val="Ttulo1"/>
        <w:autoSpaceDE w:val="0"/>
        <w:autoSpaceDN w:val="0"/>
        <w:spacing w:before="288" w:line="230" w:lineRule="auto"/>
      </w:pPr>
      <w:bookmarkStart w:id="130" w:name="_Toc242432795"/>
      <w:r>
        <w:t>Anexo III: Datos crudos y tablas completas</w:t>
      </w:r>
      <w:bookmarkEnd w:id="130"/>
      <w:r>
        <w:t xml:space="preserve"> </w:t>
      </w:r>
    </w:p>
    <w:p w14:paraId="35EA4875" w14:textId="77777777" w:rsidR="002129F3" w:rsidRDefault="003975F5">
      <w:pPr>
        <w:autoSpaceDE w:val="0"/>
        <w:autoSpaceDN w:val="0"/>
        <w:spacing w:before="254" w:after="0" w:line="230" w:lineRule="auto"/>
      </w:pPr>
      <w:r>
        <w:rPr>
          <w:rFonts w:ascii="Times New Roman" w:eastAsia="Times New Roman" w:hAnsi="Times New Roman"/>
          <w:color w:val="000000"/>
          <w:sz w:val="24"/>
        </w:rPr>
        <w:t>Nota de alcance. Los datos de este anexo corresponden a la sesión de referencia del 10–</w:t>
      </w:r>
    </w:p>
    <w:p w14:paraId="77EA7F8D"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11/08/2026 y a ventanas posteriores anteriores al 25/09/2026, salvo la Tabla III-1b, que  corresponde al lote del 25/09/2026. Las tablas de este anexo conservan la numeración de docs/​ANEXOS_EXTENDIDOS.md; las que faltan en la secuencia (III-1a y III-2 a III-5) son material complementario que no se reproduce. Las Tablas III-1 y III-1b se citan en el cuerpo: III-1 (sesión  de referencia del 10–11/08/2026) como referencia complementaria de P1, y III-1b (lote del </w:t>
      </w:r>
    </w:p>
    <w:p w14:paraId="7A2C3643"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25/09/2026, N = 65, consulta V1) como su medición principal (§5.3.2, §5.10, Tabla 5.14). Los  recuentos de sesiones y la cobertura por reporte automático de las ventanas anteriores quedan  superados por el Capítulo V (§5.2.5) y su síntesis, complementaria, está en docs/​ANEXOS_EXTENDIDOS.md (Tabla II-1). En particular, el  reporte de la sesión del 11/08/2026 se generó por ejecución manual (n8n execute), no por el  disparo programado. Este </w:t>
      </w:r>
      <w:r>
        <w:rPr>
          <w:rFonts w:ascii="Times New Roman" w:eastAsia="Times New Roman" w:hAnsi="Times New Roman"/>
          <w:color w:val="000000"/>
          <w:sz w:val="24"/>
        </w:rPr>
        <w:lastRenderedPageBreak/>
        <w:t xml:space="preserve">anexo reúne las tablas de detalle migradas desde el Capítulo V (§5.3  a §5.8) y desde la sección §3.11 (estructuras técnicas y ejemplos de los formatos de IoC). </w:t>
      </w:r>
    </w:p>
    <w:p w14:paraId="0D2A93DE"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Modelo de datos (DDL). El archivo db/​schema.sql del repositorio es la fuente y define las seis tablas y los ocho índices. El esquema relacional consta  de seis tablas en PostgreSQL: events, iocs, reports y error_log, correspondientes a las etapas de  captura, extracción de IoCs, generación de reportes y manejo de errores descriptas en §4.18, e  ioc_observations e ioc_sessions, que registran la trazabilidad del extractor por evento y por  sesión: </w:t>
      </w:r>
    </w:p>
    <w:p w14:paraId="357751F0" w14:textId="77777777" w:rsidR="002432E5" w:rsidRDefault="009D0BE8">
      <w:pPr>
        <w:keepLines/>
        <w:spacing w:after="0" w:line="220" w:lineRule="auto"/>
        <w:ind w:left="284"/>
      </w:pPr>
      <w:r>
        <w:rPr>
          <w:rFonts w:ascii="Consolas" w:eastAsia="Consolas" w:hAnsi="Consolas" w:cs="Consolas"/>
          <w:sz w:val="15"/>
          <w:szCs w:val="15"/>
        </w:rPr>
        <w:t>-- Eventos crudos enriquecidos (pipeline event-ingest)</w:t>
      </w:r>
    </w:p>
    <w:p w14:paraId="3D8F370F" w14:textId="77777777" w:rsidR="002432E5" w:rsidRDefault="009D0BE8">
      <w:pPr>
        <w:keepLines/>
        <w:spacing w:after="0" w:line="220" w:lineRule="auto"/>
        <w:ind w:left="284"/>
      </w:pPr>
      <w:r>
        <w:rPr>
          <w:rFonts w:ascii="Consolas" w:eastAsia="Consolas" w:hAnsi="Consolas" w:cs="Consolas"/>
          <w:sz w:val="15"/>
          <w:szCs w:val="15"/>
        </w:rPr>
        <w:t>CREATE TABLE IF NOT EXISTS events (</w:t>
      </w:r>
    </w:p>
    <w:p w14:paraId="3A40103E" w14:textId="77777777" w:rsidR="002432E5" w:rsidRDefault="009D0BE8">
      <w:pPr>
        <w:keepLines/>
        <w:spacing w:after="0" w:line="220" w:lineRule="auto"/>
        <w:ind w:left="284"/>
      </w:pPr>
      <w:r>
        <w:rPr>
          <w:rFonts w:ascii="Consolas" w:eastAsia="Consolas" w:hAnsi="Consolas" w:cs="Consolas"/>
          <w:sz w:val="15"/>
          <w:szCs w:val="15"/>
        </w:rPr>
        <w:t xml:space="preserve">    id          BIGSERIAL PRIMARY KEY,</w:t>
      </w:r>
    </w:p>
    <w:p w14:paraId="46BBF38A" w14:textId="77777777" w:rsidR="002432E5" w:rsidRDefault="009D0BE8">
      <w:pPr>
        <w:keepLines/>
        <w:spacing w:after="0" w:line="220" w:lineRule="auto"/>
        <w:ind w:left="284"/>
      </w:pPr>
      <w:r>
        <w:rPr>
          <w:rFonts w:ascii="Consolas" w:eastAsia="Consolas" w:hAnsi="Consolas" w:cs="Consolas"/>
          <w:sz w:val="15"/>
          <w:szCs w:val="15"/>
        </w:rPr>
        <w:t xml:space="preserve">    eventid     TEXT        NOT NULL,</w:t>
      </w:r>
    </w:p>
    <w:p w14:paraId="337AC6E1" w14:textId="77777777" w:rsidR="002432E5" w:rsidRDefault="009D0BE8">
      <w:pPr>
        <w:keepLines/>
        <w:spacing w:after="0" w:line="220" w:lineRule="auto"/>
        <w:ind w:left="284"/>
      </w:pPr>
      <w:r>
        <w:rPr>
          <w:rFonts w:ascii="Consolas" w:eastAsia="Consolas" w:hAnsi="Consolas" w:cs="Consolas"/>
          <w:sz w:val="15"/>
          <w:szCs w:val="15"/>
        </w:rPr>
        <w:t xml:space="preserve">    session     TEXT,</w:t>
      </w:r>
    </w:p>
    <w:p w14:paraId="082C861A" w14:textId="77777777" w:rsidR="002432E5" w:rsidRDefault="009D0BE8">
      <w:pPr>
        <w:keepLines/>
        <w:spacing w:after="0" w:line="220" w:lineRule="auto"/>
        <w:ind w:left="284"/>
      </w:pPr>
      <w:r>
        <w:rPr>
          <w:rFonts w:ascii="Consolas" w:eastAsia="Consolas" w:hAnsi="Consolas" w:cs="Consolas"/>
          <w:sz w:val="15"/>
          <w:szCs w:val="15"/>
        </w:rPr>
        <w:t xml:space="preserve">    src_ip      INET,</w:t>
      </w:r>
    </w:p>
    <w:p w14:paraId="2F213730" w14:textId="77777777" w:rsidR="002432E5" w:rsidRDefault="009D0BE8">
      <w:pPr>
        <w:keepLines/>
        <w:spacing w:after="0" w:line="220" w:lineRule="auto"/>
        <w:ind w:left="284"/>
      </w:pPr>
      <w:r>
        <w:rPr>
          <w:rFonts w:ascii="Consolas" w:eastAsia="Consolas" w:hAnsi="Consolas" w:cs="Consolas"/>
          <w:sz w:val="15"/>
          <w:szCs w:val="15"/>
        </w:rPr>
        <w:t xml:space="preserve">    src_port    INTEGER,</w:t>
      </w:r>
    </w:p>
    <w:p w14:paraId="284EF891" w14:textId="77777777" w:rsidR="002432E5" w:rsidRDefault="009D0BE8">
      <w:pPr>
        <w:keepLines/>
        <w:spacing w:after="0" w:line="220" w:lineRule="auto"/>
        <w:ind w:left="284"/>
      </w:pPr>
      <w:r>
        <w:rPr>
          <w:rFonts w:ascii="Consolas" w:eastAsia="Consolas" w:hAnsi="Consolas" w:cs="Consolas"/>
          <w:sz w:val="15"/>
          <w:szCs w:val="15"/>
        </w:rPr>
        <w:t xml:space="preserve">    username    TEXT,</w:t>
      </w:r>
    </w:p>
    <w:p w14:paraId="78A29B21" w14:textId="77777777" w:rsidR="002432E5" w:rsidRDefault="009D0BE8">
      <w:pPr>
        <w:keepLines/>
        <w:spacing w:after="0" w:line="220" w:lineRule="auto"/>
        <w:ind w:left="284"/>
      </w:pPr>
      <w:r>
        <w:rPr>
          <w:rFonts w:ascii="Consolas" w:eastAsia="Consolas" w:hAnsi="Consolas" w:cs="Consolas"/>
          <w:sz w:val="15"/>
          <w:szCs w:val="15"/>
        </w:rPr>
        <w:t xml:space="preserve">    password    TEXT,</w:t>
      </w:r>
    </w:p>
    <w:p w14:paraId="112633A2" w14:textId="77777777" w:rsidR="002432E5" w:rsidRDefault="009D0BE8">
      <w:pPr>
        <w:keepLines/>
        <w:spacing w:after="0" w:line="220" w:lineRule="auto"/>
        <w:ind w:left="284"/>
      </w:pPr>
      <w:r>
        <w:rPr>
          <w:rFonts w:ascii="Consolas" w:eastAsia="Consolas" w:hAnsi="Consolas" w:cs="Consolas"/>
          <w:sz w:val="15"/>
          <w:szCs w:val="15"/>
        </w:rPr>
        <w:t xml:space="preserve">    input       TEXT,</w:t>
      </w:r>
    </w:p>
    <w:p w14:paraId="01977E09" w14:textId="77777777" w:rsidR="002432E5" w:rsidRDefault="009D0BE8">
      <w:pPr>
        <w:keepLines/>
        <w:spacing w:after="0" w:line="220" w:lineRule="auto"/>
        <w:ind w:left="284"/>
      </w:pPr>
      <w:r>
        <w:rPr>
          <w:rFonts w:ascii="Consolas" w:eastAsia="Consolas" w:hAnsi="Consolas" w:cs="Consolas"/>
          <w:sz w:val="15"/>
          <w:szCs w:val="15"/>
        </w:rPr>
        <w:t xml:space="preserve">    message     TEXT,</w:t>
      </w:r>
    </w:p>
    <w:p w14:paraId="2BCACAE1" w14:textId="77777777" w:rsidR="002432E5" w:rsidRDefault="009D0BE8">
      <w:pPr>
        <w:keepLines/>
        <w:spacing w:after="0" w:line="220" w:lineRule="auto"/>
        <w:ind w:left="284"/>
      </w:pPr>
      <w:r>
        <w:rPr>
          <w:rFonts w:ascii="Consolas" w:eastAsia="Consolas" w:hAnsi="Consolas" w:cs="Consolas"/>
          <w:sz w:val="15"/>
          <w:szCs w:val="15"/>
        </w:rPr>
        <w:t xml:space="preserve">    timestamp   TIMESTAMPTZ NOT NULL,</w:t>
      </w:r>
    </w:p>
    <w:p w14:paraId="1DD5E8A4" w14:textId="77777777" w:rsidR="002432E5" w:rsidRDefault="009D0BE8">
      <w:pPr>
        <w:keepLines/>
        <w:spacing w:after="0" w:line="220" w:lineRule="auto"/>
        <w:ind w:left="284"/>
      </w:pPr>
      <w:r>
        <w:rPr>
          <w:rFonts w:ascii="Consolas" w:eastAsia="Consolas" w:hAnsi="Consolas" w:cs="Consolas"/>
          <w:sz w:val="15"/>
          <w:szCs w:val="15"/>
        </w:rPr>
        <w:t xml:space="preserve">    processed   BOOLEAN     NOT NULL DEFAULT FALSE,</w:t>
      </w:r>
    </w:p>
    <w:p w14:paraId="324AA4D2" w14:textId="77777777" w:rsidR="002432E5" w:rsidRDefault="009D0BE8">
      <w:pPr>
        <w:keepLines/>
        <w:spacing w:after="0" w:line="220" w:lineRule="auto"/>
        <w:ind w:left="284"/>
      </w:pPr>
      <w:r>
        <w:rPr>
          <w:rFonts w:ascii="Consolas" w:eastAsia="Consolas" w:hAnsi="Consolas" w:cs="Consolas"/>
          <w:sz w:val="15"/>
          <w:szCs w:val="15"/>
        </w:rPr>
        <w:t xml:space="preserve">    created_at  TIMESTAMPTZ NOT NULL DEFAULT now()</w:t>
      </w:r>
    </w:p>
    <w:p w14:paraId="74A1E830" w14:textId="77777777" w:rsidR="002432E5" w:rsidRDefault="009D0BE8">
      <w:pPr>
        <w:keepLines/>
        <w:spacing w:after="0" w:line="220" w:lineRule="auto"/>
        <w:ind w:left="284"/>
      </w:pPr>
      <w:r>
        <w:rPr>
          <w:rFonts w:ascii="Consolas" w:eastAsia="Consolas" w:hAnsi="Consolas" w:cs="Consolas"/>
          <w:sz w:val="15"/>
          <w:szCs w:val="15"/>
        </w:rPr>
        <w:t>);</w:t>
      </w:r>
    </w:p>
    <w:p w14:paraId="02555E1C" w14:textId="77777777" w:rsidR="002432E5" w:rsidRDefault="009D0BE8">
      <w:pPr>
        <w:keepLines/>
        <w:spacing w:after="0" w:line="220" w:lineRule="auto"/>
        <w:ind w:left="284"/>
      </w:pPr>
      <w:r>
        <w:rPr>
          <w:rFonts w:ascii="Consolas" w:eastAsia="Consolas" w:hAnsi="Consolas" w:cs="Consolas"/>
          <w:sz w:val="15"/>
          <w:szCs w:val="15"/>
        </w:rPr>
        <w:t>-- Indicadores de compromiso extraídos (pipeline ioc-extractor)</w:t>
      </w:r>
    </w:p>
    <w:p w14:paraId="2007F9D1" w14:textId="77777777" w:rsidR="002432E5" w:rsidRDefault="009D0BE8">
      <w:pPr>
        <w:keepLines/>
        <w:spacing w:after="0" w:line="220" w:lineRule="auto"/>
        <w:ind w:left="284"/>
      </w:pPr>
      <w:r>
        <w:rPr>
          <w:rFonts w:ascii="Consolas" w:eastAsia="Consolas" w:hAnsi="Consolas" w:cs="Consolas"/>
          <w:sz w:val="15"/>
          <w:szCs w:val="15"/>
        </w:rPr>
        <w:t>CREATE TABLE IF NOT EXISTS iocs (</w:t>
      </w:r>
    </w:p>
    <w:p w14:paraId="6D078FC2" w14:textId="77777777" w:rsidR="002432E5" w:rsidRDefault="009D0BE8">
      <w:pPr>
        <w:keepLines/>
        <w:spacing w:after="0" w:line="220" w:lineRule="auto"/>
        <w:ind w:left="284"/>
      </w:pPr>
      <w:r>
        <w:rPr>
          <w:rFonts w:ascii="Consolas" w:eastAsia="Consolas" w:hAnsi="Consolas" w:cs="Consolas"/>
          <w:sz w:val="15"/>
          <w:szCs w:val="15"/>
        </w:rPr>
        <w:t xml:space="preserve">    id          BIGSERIAL PRIMARY KEY,</w:t>
      </w:r>
    </w:p>
    <w:p w14:paraId="5622E53C" w14:textId="77777777" w:rsidR="002432E5" w:rsidRDefault="009D0BE8">
      <w:pPr>
        <w:keepLines/>
        <w:spacing w:after="0" w:line="220" w:lineRule="auto"/>
        <w:ind w:left="284"/>
      </w:pPr>
      <w:r>
        <w:rPr>
          <w:rFonts w:ascii="Consolas" w:eastAsia="Consolas" w:hAnsi="Consolas" w:cs="Consolas"/>
          <w:sz w:val="15"/>
          <w:szCs w:val="15"/>
        </w:rPr>
        <w:t xml:space="preserve">    type        TEXT        NOT NULL,          -- ip | credential | command | hash (url y domain previstos, no implementados)</w:t>
      </w:r>
    </w:p>
    <w:p w14:paraId="13C10E09" w14:textId="77777777" w:rsidR="002432E5" w:rsidRDefault="009D0BE8">
      <w:pPr>
        <w:keepLines/>
        <w:spacing w:after="0" w:line="220" w:lineRule="auto"/>
        <w:ind w:left="284"/>
      </w:pPr>
      <w:r>
        <w:rPr>
          <w:rFonts w:ascii="Consolas" w:eastAsia="Consolas" w:hAnsi="Consolas" w:cs="Consolas"/>
          <w:sz w:val="15"/>
          <w:szCs w:val="15"/>
        </w:rPr>
        <w:t xml:space="preserve">    value       TEXT        NOT NULL,</w:t>
      </w:r>
    </w:p>
    <w:p w14:paraId="70441D93" w14:textId="77777777" w:rsidR="002432E5" w:rsidRDefault="009D0BE8">
      <w:pPr>
        <w:keepLines/>
        <w:spacing w:after="0" w:line="220" w:lineRule="auto"/>
        <w:ind w:left="284"/>
      </w:pPr>
      <w:r>
        <w:rPr>
          <w:rFonts w:ascii="Consolas" w:eastAsia="Consolas" w:hAnsi="Consolas" w:cs="Consolas"/>
          <w:sz w:val="15"/>
          <w:szCs w:val="15"/>
        </w:rPr>
        <w:t xml:space="preserve">    confidence  TEXT        DEFAULT 'BAJO',    -- ALTO | MEDIO | BAJO</w:t>
      </w:r>
    </w:p>
    <w:p w14:paraId="002F73FC" w14:textId="77777777" w:rsidR="002432E5" w:rsidRDefault="009D0BE8">
      <w:pPr>
        <w:keepLines/>
        <w:spacing w:after="0" w:line="220" w:lineRule="auto"/>
        <w:ind w:left="284"/>
      </w:pPr>
      <w:r>
        <w:rPr>
          <w:rFonts w:ascii="Consolas" w:eastAsia="Consolas" w:hAnsi="Consolas" w:cs="Consolas"/>
          <w:sz w:val="15"/>
          <w:szCs w:val="15"/>
        </w:rPr>
        <w:t xml:space="preserve">    event_id    BIGINT      REFERENCES events(id),</w:t>
      </w:r>
    </w:p>
    <w:p w14:paraId="37814D75" w14:textId="77777777" w:rsidR="002432E5" w:rsidRDefault="009D0BE8">
      <w:pPr>
        <w:keepLines/>
        <w:spacing w:after="0" w:line="220" w:lineRule="auto"/>
        <w:ind w:left="284"/>
      </w:pPr>
      <w:r>
        <w:rPr>
          <w:rFonts w:ascii="Consolas" w:eastAsia="Consolas" w:hAnsi="Consolas" w:cs="Consolas"/>
          <w:sz w:val="15"/>
          <w:szCs w:val="15"/>
        </w:rPr>
        <w:t xml:space="preserve">    source      TEXT        DEFAULT 'cowrie',</w:t>
      </w:r>
    </w:p>
    <w:p w14:paraId="76856335" w14:textId="77777777" w:rsidR="002432E5" w:rsidRDefault="009D0BE8">
      <w:pPr>
        <w:keepLines/>
        <w:spacing w:after="0" w:line="220" w:lineRule="auto"/>
        <w:ind w:left="284"/>
      </w:pPr>
      <w:r>
        <w:rPr>
          <w:rFonts w:ascii="Consolas" w:eastAsia="Consolas" w:hAnsi="Consolas" w:cs="Consolas"/>
          <w:sz w:val="15"/>
          <w:szCs w:val="15"/>
        </w:rPr>
        <w:t xml:space="preserve">    created_at  TIMESTAMPTZ NOT NULL DEFAULT now(),</w:t>
      </w:r>
    </w:p>
    <w:p w14:paraId="763BF172" w14:textId="77777777" w:rsidR="002432E5" w:rsidRDefault="009D0BE8">
      <w:pPr>
        <w:keepLines/>
        <w:spacing w:after="0" w:line="220" w:lineRule="auto"/>
        <w:ind w:left="284"/>
      </w:pPr>
      <w:r>
        <w:rPr>
          <w:rFonts w:ascii="Consolas" w:eastAsia="Consolas" w:hAnsi="Consolas" w:cs="Consolas"/>
          <w:sz w:val="15"/>
          <w:szCs w:val="15"/>
        </w:rPr>
        <w:t xml:space="preserve">    UNIQUE (type, value)</w:t>
      </w:r>
    </w:p>
    <w:p w14:paraId="74AA92BB" w14:textId="77777777" w:rsidR="002432E5" w:rsidRDefault="009D0BE8">
      <w:pPr>
        <w:keepLines/>
        <w:spacing w:after="0" w:line="220" w:lineRule="auto"/>
        <w:ind w:left="284"/>
      </w:pPr>
      <w:r>
        <w:rPr>
          <w:rFonts w:ascii="Consolas" w:eastAsia="Consolas" w:hAnsi="Consolas" w:cs="Consolas"/>
          <w:sz w:val="15"/>
          <w:szCs w:val="15"/>
        </w:rPr>
        <w:t>);</w:t>
      </w:r>
    </w:p>
    <w:p w14:paraId="4ECBF490" w14:textId="77777777" w:rsidR="002432E5" w:rsidRDefault="009D0BE8">
      <w:pPr>
        <w:keepLines/>
        <w:spacing w:after="0" w:line="220" w:lineRule="auto"/>
        <w:ind w:left="284"/>
      </w:pPr>
      <w:r>
        <w:rPr>
          <w:rFonts w:ascii="Consolas" w:eastAsia="Consolas" w:hAnsi="Consolas" w:cs="Consolas"/>
          <w:sz w:val="15"/>
          <w:szCs w:val="15"/>
        </w:rPr>
        <w:t>-- Reportes periódicos (pipeline report-generator)</w:t>
      </w:r>
    </w:p>
    <w:p w14:paraId="0172100F" w14:textId="77777777" w:rsidR="002432E5" w:rsidRDefault="009D0BE8">
      <w:pPr>
        <w:keepLines/>
        <w:spacing w:after="0" w:line="220" w:lineRule="auto"/>
        <w:ind w:left="284"/>
      </w:pPr>
      <w:r>
        <w:rPr>
          <w:rFonts w:ascii="Consolas" w:eastAsia="Consolas" w:hAnsi="Consolas" w:cs="Consolas"/>
          <w:sz w:val="15"/>
          <w:szCs w:val="15"/>
        </w:rPr>
        <w:t>CREATE TABLE IF NOT EXISTS reports (</w:t>
      </w:r>
    </w:p>
    <w:p w14:paraId="0FDEB777" w14:textId="77777777" w:rsidR="002432E5" w:rsidRDefault="009D0BE8">
      <w:pPr>
        <w:keepLines/>
        <w:spacing w:after="0" w:line="220" w:lineRule="auto"/>
        <w:ind w:left="284"/>
      </w:pPr>
      <w:r>
        <w:rPr>
          <w:rFonts w:ascii="Consolas" w:eastAsia="Consolas" w:hAnsi="Consolas" w:cs="Consolas"/>
          <w:sz w:val="15"/>
          <w:szCs w:val="15"/>
        </w:rPr>
        <w:t xml:space="preserve">    id           BIGSERIAL PRIMARY KEY,</w:t>
      </w:r>
    </w:p>
    <w:p w14:paraId="6E31038E" w14:textId="77777777" w:rsidR="002432E5" w:rsidRDefault="009D0BE8">
      <w:pPr>
        <w:keepLines/>
        <w:spacing w:after="0" w:line="220" w:lineRule="auto"/>
        <w:ind w:left="284"/>
      </w:pPr>
      <w:r>
        <w:rPr>
          <w:rFonts w:ascii="Consolas" w:eastAsia="Consolas" w:hAnsi="Consolas" w:cs="Consolas"/>
          <w:sz w:val="15"/>
          <w:szCs w:val="15"/>
        </w:rPr>
        <w:t xml:space="preserve">    period_start TIMESTAMPTZ,</w:t>
      </w:r>
    </w:p>
    <w:p w14:paraId="6962542F" w14:textId="77777777" w:rsidR="002432E5" w:rsidRDefault="009D0BE8">
      <w:pPr>
        <w:keepLines/>
        <w:spacing w:after="0" w:line="220" w:lineRule="auto"/>
        <w:ind w:left="284"/>
      </w:pPr>
      <w:r>
        <w:rPr>
          <w:rFonts w:ascii="Consolas" w:eastAsia="Consolas" w:hAnsi="Consolas" w:cs="Consolas"/>
          <w:sz w:val="15"/>
          <w:szCs w:val="15"/>
        </w:rPr>
        <w:t xml:space="preserve">    period_end   TIMESTAMPTZ,</w:t>
      </w:r>
    </w:p>
    <w:p w14:paraId="7C447F63" w14:textId="77777777" w:rsidR="002432E5" w:rsidRDefault="009D0BE8">
      <w:pPr>
        <w:keepLines/>
        <w:spacing w:after="0" w:line="220" w:lineRule="auto"/>
        <w:ind w:left="284"/>
      </w:pPr>
      <w:r>
        <w:rPr>
          <w:rFonts w:ascii="Consolas" w:eastAsia="Consolas" w:hAnsi="Consolas" w:cs="Consolas"/>
          <w:sz w:val="15"/>
          <w:szCs w:val="15"/>
        </w:rPr>
        <w:t xml:space="preserve">    content      JSONB,</w:t>
      </w:r>
    </w:p>
    <w:p w14:paraId="6AD803E1" w14:textId="77777777" w:rsidR="002432E5" w:rsidRDefault="009D0BE8">
      <w:pPr>
        <w:keepLines/>
        <w:spacing w:after="0" w:line="220" w:lineRule="auto"/>
        <w:ind w:left="284"/>
      </w:pPr>
      <w:r>
        <w:rPr>
          <w:rFonts w:ascii="Consolas" w:eastAsia="Consolas" w:hAnsi="Consolas" w:cs="Consolas"/>
          <w:sz w:val="15"/>
          <w:szCs w:val="15"/>
        </w:rPr>
        <w:t xml:space="preserve">    created_at   TIMESTAMPTZ NOT NULL DEFAULT now()</w:t>
      </w:r>
    </w:p>
    <w:p w14:paraId="7C19C5F2" w14:textId="77777777" w:rsidR="002432E5" w:rsidRDefault="009D0BE8">
      <w:pPr>
        <w:keepLines/>
        <w:spacing w:after="0" w:line="220" w:lineRule="auto"/>
        <w:ind w:left="284"/>
      </w:pPr>
      <w:r>
        <w:rPr>
          <w:rFonts w:ascii="Consolas" w:eastAsia="Consolas" w:hAnsi="Consolas" w:cs="Consolas"/>
          <w:sz w:val="15"/>
          <w:szCs w:val="15"/>
        </w:rPr>
        <w:t>);</w:t>
      </w:r>
    </w:p>
    <w:p w14:paraId="03CBD4D2" w14:textId="77777777" w:rsidR="002432E5" w:rsidRDefault="009D0BE8">
      <w:pPr>
        <w:keepLines/>
        <w:spacing w:after="0" w:line="220" w:lineRule="auto"/>
        <w:ind w:left="284"/>
      </w:pPr>
      <w:r>
        <w:rPr>
          <w:rFonts w:ascii="Consolas" w:eastAsia="Consolas" w:hAnsi="Consolas" w:cs="Consolas"/>
          <w:sz w:val="15"/>
          <w:szCs w:val="15"/>
        </w:rPr>
        <w:t>-- Registro de errores transversal (patrón de manejo de errores)</w:t>
      </w:r>
    </w:p>
    <w:p w14:paraId="3DB0322A" w14:textId="77777777" w:rsidR="002432E5" w:rsidRDefault="009D0BE8">
      <w:pPr>
        <w:keepLines/>
        <w:spacing w:after="0" w:line="220" w:lineRule="auto"/>
        <w:ind w:left="284"/>
      </w:pPr>
      <w:r>
        <w:rPr>
          <w:rFonts w:ascii="Consolas" w:eastAsia="Consolas" w:hAnsi="Consolas" w:cs="Consolas"/>
          <w:sz w:val="15"/>
          <w:szCs w:val="15"/>
        </w:rPr>
        <w:t>CREATE TABLE IF NOT EXISTS error_log (</w:t>
      </w:r>
    </w:p>
    <w:p w14:paraId="2B813FBD" w14:textId="77777777" w:rsidR="002432E5" w:rsidRDefault="009D0BE8">
      <w:pPr>
        <w:keepLines/>
        <w:spacing w:after="0" w:line="220" w:lineRule="auto"/>
        <w:ind w:left="284"/>
      </w:pPr>
      <w:r>
        <w:rPr>
          <w:rFonts w:ascii="Consolas" w:eastAsia="Consolas" w:hAnsi="Consolas" w:cs="Consolas"/>
          <w:sz w:val="15"/>
          <w:szCs w:val="15"/>
        </w:rPr>
        <w:t xml:space="preserve">    id          BIGSERIAL PRIMARY KEY,</w:t>
      </w:r>
    </w:p>
    <w:p w14:paraId="1876FE45" w14:textId="77777777" w:rsidR="002432E5" w:rsidRDefault="009D0BE8">
      <w:pPr>
        <w:keepLines/>
        <w:spacing w:after="0" w:line="220" w:lineRule="auto"/>
        <w:ind w:left="284"/>
      </w:pPr>
      <w:r>
        <w:rPr>
          <w:rFonts w:ascii="Consolas" w:eastAsia="Consolas" w:hAnsi="Consolas" w:cs="Consolas"/>
          <w:sz w:val="15"/>
          <w:szCs w:val="15"/>
        </w:rPr>
        <w:t xml:space="preserve">    workflow    TEXT,</w:t>
      </w:r>
    </w:p>
    <w:p w14:paraId="280550EB" w14:textId="77777777" w:rsidR="002432E5" w:rsidRDefault="009D0BE8">
      <w:pPr>
        <w:keepLines/>
        <w:spacing w:after="0" w:line="220" w:lineRule="auto"/>
        <w:ind w:left="284"/>
      </w:pPr>
      <w:r>
        <w:rPr>
          <w:rFonts w:ascii="Consolas" w:eastAsia="Consolas" w:hAnsi="Consolas" w:cs="Consolas"/>
          <w:sz w:val="15"/>
          <w:szCs w:val="15"/>
        </w:rPr>
        <w:t xml:space="preserve">    node        TEXT,</w:t>
      </w:r>
    </w:p>
    <w:p w14:paraId="6EFE1585" w14:textId="77777777" w:rsidR="002432E5" w:rsidRDefault="009D0BE8">
      <w:pPr>
        <w:keepLines/>
        <w:spacing w:after="0" w:line="220" w:lineRule="auto"/>
        <w:ind w:left="284"/>
      </w:pPr>
      <w:r>
        <w:rPr>
          <w:rFonts w:ascii="Consolas" w:eastAsia="Consolas" w:hAnsi="Consolas" w:cs="Consolas"/>
          <w:sz w:val="15"/>
          <w:szCs w:val="15"/>
        </w:rPr>
        <w:t xml:space="preserve">    error       TEXT,</w:t>
      </w:r>
    </w:p>
    <w:p w14:paraId="248C7A77" w14:textId="77777777" w:rsidR="002432E5" w:rsidRDefault="009D0BE8">
      <w:pPr>
        <w:keepLines/>
        <w:spacing w:after="0" w:line="220" w:lineRule="auto"/>
        <w:ind w:left="284"/>
      </w:pPr>
      <w:r>
        <w:rPr>
          <w:rFonts w:ascii="Consolas" w:eastAsia="Consolas" w:hAnsi="Consolas" w:cs="Consolas"/>
          <w:sz w:val="15"/>
          <w:szCs w:val="15"/>
        </w:rPr>
        <w:t xml:space="preserve">    created_at  TIMESTAMPTZ NOT NULL DEFAULT now()</w:t>
      </w:r>
    </w:p>
    <w:p w14:paraId="3C42F77B" w14:textId="77777777" w:rsidR="002432E5" w:rsidRDefault="009D0BE8">
      <w:pPr>
        <w:keepLines/>
        <w:spacing w:after="0" w:line="220" w:lineRule="auto"/>
        <w:ind w:left="284"/>
      </w:pPr>
      <w:r>
        <w:rPr>
          <w:rFonts w:ascii="Consolas" w:eastAsia="Consolas" w:hAnsi="Consolas" w:cs="Consolas"/>
          <w:sz w:val="15"/>
          <w:szCs w:val="15"/>
        </w:rPr>
        <w:t>);</w:t>
      </w:r>
    </w:p>
    <w:p w14:paraId="701CF1C3" w14:textId="77777777" w:rsidR="002432E5" w:rsidRDefault="009D0BE8">
      <w:pPr>
        <w:keepLines/>
        <w:spacing w:after="0" w:line="220" w:lineRule="auto"/>
        <w:ind w:left="284"/>
      </w:pPr>
      <w:r>
        <w:rPr>
          <w:rFonts w:ascii="Consolas" w:eastAsia="Consolas" w:hAnsi="Consolas" w:cs="Consolas"/>
          <w:sz w:val="15"/>
          <w:szCs w:val="15"/>
        </w:rPr>
        <w:t>-- Enriquecimiento geográfico (M2: geolocalización de IPs)</w:t>
      </w:r>
    </w:p>
    <w:p w14:paraId="2173BC01" w14:textId="77777777" w:rsidR="002432E5" w:rsidRDefault="009D0BE8">
      <w:pPr>
        <w:keepLines/>
        <w:spacing w:after="0" w:line="220" w:lineRule="auto"/>
        <w:ind w:left="284"/>
      </w:pPr>
      <w:r>
        <w:rPr>
          <w:rFonts w:ascii="Consolas" w:eastAsia="Consolas" w:hAnsi="Consolas" w:cs="Consolas"/>
          <w:sz w:val="15"/>
          <w:szCs w:val="15"/>
        </w:rPr>
        <w:t>ALTER TABLE events ADD COLUMN IF NOT EXISTS country TEXT;</w:t>
      </w:r>
    </w:p>
    <w:p w14:paraId="70003712" w14:textId="77777777" w:rsidR="002432E5" w:rsidRDefault="009D0BE8">
      <w:pPr>
        <w:keepLines/>
        <w:spacing w:after="0" w:line="220" w:lineRule="auto"/>
        <w:ind w:left="284"/>
      </w:pPr>
      <w:r>
        <w:rPr>
          <w:rFonts w:ascii="Consolas" w:eastAsia="Consolas" w:hAnsi="Consolas" w:cs="Consolas"/>
          <w:sz w:val="15"/>
          <w:szCs w:val="15"/>
        </w:rPr>
        <w:t>-- Trazabilidad de lectura de ioc-extractor: un registro por cada evento que</w:t>
      </w:r>
    </w:p>
    <w:p w14:paraId="534D9D08" w14:textId="77777777" w:rsidR="002432E5" w:rsidRDefault="009D0BE8">
      <w:pPr>
        <w:keepLines/>
        <w:spacing w:after="0" w:line="220" w:lineRule="auto"/>
        <w:ind w:left="284"/>
      </w:pPr>
      <w:r>
        <w:rPr>
          <w:rFonts w:ascii="Consolas" w:eastAsia="Consolas" w:hAnsi="Consolas" w:cs="Consolas"/>
          <w:sz w:val="15"/>
          <w:szCs w:val="15"/>
        </w:rPr>
        <w:t>-- el workflow lee, produzca o no un IoC (evita perder de vista los eventos</w:t>
      </w:r>
    </w:p>
    <w:p w14:paraId="638E2088" w14:textId="77777777" w:rsidR="002432E5" w:rsidRDefault="009D0BE8">
      <w:pPr>
        <w:keepLines/>
        <w:spacing w:after="0" w:line="220" w:lineRule="auto"/>
        <w:ind w:left="284"/>
      </w:pPr>
      <w:r>
        <w:rPr>
          <w:rFonts w:ascii="Consolas" w:eastAsia="Consolas" w:hAnsi="Consolas" w:cs="Consolas"/>
          <w:sz w:val="15"/>
          <w:szCs w:val="15"/>
        </w:rPr>
        <w:t>-- sin indicador extraído, ver A-02 de la auditoría).</w:t>
      </w:r>
    </w:p>
    <w:p w14:paraId="5E82FF6F" w14:textId="77777777" w:rsidR="002432E5" w:rsidRDefault="009D0BE8">
      <w:pPr>
        <w:keepLines/>
        <w:spacing w:after="0" w:line="220" w:lineRule="auto"/>
        <w:ind w:left="284"/>
      </w:pPr>
      <w:r>
        <w:rPr>
          <w:rFonts w:ascii="Consolas" w:eastAsia="Consolas" w:hAnsi="Consolas" w:cs="Consolas"/>
          <w:sz w:val="15"/>
          <w:szCs w:val="15"/>
        </w:rPr>
        <w:t>CREATE TABLE IF NOT EXISTS ioc_observations (</w:t>
      </w:r>
    </w:p>
    <w:p w14:paraId="628E3318" w14:textId="77777777" w:rsidR="002432E5" w:rsidRDefault="009D0BE8">
      <w:pPr>
        <w:keepLines/>
        <w:spacing w:after="0" w:line="220" w:lineRule="auto"/>
        <w:ind w:left="284"/>
      </w:pPr>
      <w:r>
        <w:rPr>
          <w:rFonts w:ascii="Consolas" w:eastAsia="Consolas" w:hAnsi="Consolas" w:cs="Consolas"/>
          <w:sz w:val="15"/>
          <w:szCs w:val="15"/>
        </w:rPr>
        <w:t xml:space="preserve">    id           BIGSERIAL PRIMARY KEY,</w:t>
      </w:r>
    </w:p>
    <w:p w14:paraId="044AFD88" w14:textId="77777777" w:rsidR="002432E5" w:rsidRDefault="009D0BE8">
      <w:pPr>
        <w:keepLines/>
        <w:spacing w:after="0" w:line="220" w:lineRule="auto"/>
        <w:ind w:left="284"/>
      </w:pPr>
      <w:r>
        <w:rPr>
          <w:rFonts w:ascii="Consolas" w:eastAsia="Consolas" w:hAnsi="Consolas" w:cs="Consolas"/>
          <w:sz w:val="15"/>
          <w:szCs w:val="15"/>
        </w:rPr>
        <w:t xml:space="preserve">    event_id     BIGINT      REFERENCES events(id),</w:t>
      </w:r>
    </w:p>
    <w:p w14:paraId="4BED0DC4" w14:textId="77777777" w:rsidR="002432E5" w:rsidRDefault="009D0BE8">
      <w:pPr>
        <w:keepLines/>
        <w:spacing w:after="0" w:line="220" w:lineRule="auto"/>
        <w:ind w:left="284"/>
      </w:pPr>
      <w:r>
        <w:rPr>
          <w:rFonts w:ascii="Consolas" w:eastAsia="Consolas" w:hAnsi="Consolas" w:cs="Consolas"/>
          <w:sz w:val="15"/>
          <w:szCs w:val="15"/>
        </w:rPr>
        <w:t xml:space="preserve">    produced_ioc BOOLEAN     NOT NULL DEFAULT FALSE,</w:t>
      </w:r>
    </w:p>
    <w:p w14:paraId="6035FD5B" w14:textId="77777777" w:rsidR="002432E5" w:rsidRDefault="009D0BE8">
      <w:pPr>
        <w:keepLines/>
        <w:spacing w:after="0" w:line="220" w:lineRule="auto"/>
        <w:ind w:left="284"/>
      </w:pPr>
      <w:r>
        <w:rPr>
          <w:rFonts w:ascii="Consolas" w:eastAsia="Consolas" w:hAnsi="Consolas" w:cs="Consolas"/>
          <w:sz w:val="15"/>
          <w:szCs w:val="15"/>
        </w:rPr>
        <w:t xml:space="preserve">    checked_at   TIMESTAMPTZ NOT NULL DEFAULT now()</w:t>
      </w:r>
    </w:p>
    <w:p w14:paraId="12456E25" w14:textId="77777777" w:rsidR="002432E5" w:rsidRDefault="009D0BE8">
      <w:pPr>
        <w:keepLines/>
        <w:spacing w:after="0" w:line="220" w:lineRule="auto"/>
        <w:ind w:left="284"/>
      </w:pPr>
      <w:r>
        <w:rPr>
          <w:rFonts w:ascii="Consolas" w:eastAsia="Consolas" w:hAnsi="Consolas" w:cs="Consolas"/>
          <w:sz w:val="15"/>
          <w:szCs w:val="15"/>
        </w:rPr>
        <w:t>);</w:t>
      </w:r>
    </w:p>
    <w:p w14:paraId="0C9F2C01" w14:textId="77777777" w:rsidR="002432E5" w:rsidRDefault="009D0BE8">
      <w:pPr>
        <w:keepLines/>
        <w:spacing w:after="0" w:line="220" w:lineRule="auto"/>
        <w:ind w:left="284"/>
      </w:pPr>
      <w:r>
        <w:rPr>
          <w:rFonts w:ascii="Consolas" w:eastAsia="Consolas" w:hAnsi="Consolas" w:cs="Consolas"/>
          <w:sz w:val="15"/>
          <w:szCs w:val="15"/>
        </w:rPr>
        <w:t>-- Relación indicador-sesión: una fila por cada aparición de un IoC ya</w:t>
      </w:r>
    </w:p>
    <w:p w14:paraId="5167DC6F" w14:textId="77777777" w:rsidR="002432E5" w:rsidRDefault="009D0BE8">
      <w:pPr>
        <w:keepLines/>
        <w:spacing w:after="0" w:line="220" w:lineRule="auto"/>
        <w:ind w:left="284"/>
      </w:pPr>
      <w:r>
        <w:rPr>
          <w:rFonts w:ascii="Consolas" w:eastAsia="Consolas" w:hAnsi="Consolas" w:cs="Consolas"/>
          <w:sz w:val="15"/>
          <w:szCs w:val="15"/>
        </w:rPr>
        <w:t>-- conocido en una sesión, sin romper la unicidad de iocs (type, value).</w:t>
      </w:r>
    </w:p>
    <w:p w14:paraId="18805F66" w14:textId="77777777" w:rsidR="002432E5" w:rsidRDefault="009D0BE8">
      <w:pPr>
        <w:keepLines/>
        <w:spacing w:after="0" w:line="220" w:lineRule="auto"/>
        <w:ind w:left="284"/>
      </w:pPr>
      <w:r>
        <w:rPr>
          <w:rFonts w:ascii="Consolas" w:eastAsia="Consolas" w:hAnsi="Consolas" w:cs="Consolas"/>
          <w:sz w:val="15"/>
          <w:szCs w:val="15"/>
        </w:rPr>
        <w:t>-- Permite medir cobertura de P3 por sesión aunque el mismo indicador ya</w:t>
      </w:r>
    </w:p>
    <w:p w14:paraId="0FD89410" w14:textId="77777777" w:rsidR="002432E5" w:rsidRDefault="009D0BE8">
      <w:pPr>
        <w:keepLines/>
        <w:spacing w:after="0" w:line="220" w:lineRule="auto"/>
        <w:ind w:left="284"/>
      </w:pPr>
      <w:r>
        <w:rPr>
          <w:rFonts w:ascii="Consolas" w:eastAsia="Consolas" w:hAnsi="Consolas" w:cs="Consolas"/>
          <w:sz w:val="15"/>
          <w:szCs w:val="15"/>
        </w:rPr>
        <w:t>-- se haya visto antes en otra sesión (ver Paso 7, limitación de iocs</w:t>
      </w:r>
    </w:p>
    <w:p w14:paraId="02B4F2A6" w14:textId="77777777" w:rsidR="002432E5" w:rsidRDefault="009D0BE8">
      <w:pPr>
        <w:keepLines/>
        <w:spacing w:after="0" w:line="220" w:lineRule="auto"/>
        <w:ind w:left="284"/>
      </w:pPr>
      <w:r>
        <w:rPr>
          <w:rFonts w:ascii="Consolas" w:eastAsia="Consolas" w:hAnsi="Consolas" w:cs="Consolas"/>
          <w:sz w:val="15"/>
          <w:szCs w:val="15"/>
        </w:rPr>
        <w:t>-- UNIQUE encontrada en la validación del 28/09).</w:t>
      </w:r>
    </w:p>
    <w:p w14:paraId="72CD6CB2" w14:textId="77777777" w:rsidR="002432E5" w:rsidRDefault="009D0BE8">
      <w:pPr>
        <w:keepLines/>
        <w:spacing w:after="0" w:line="220" w:lineRule="auto"/>
        <w:ind w:left="284"/>
      </w:pPr>
      <w:r>
        <w:rPr>
          <w:rFonts w:ascii="Consolas" w:eastAsia="Consolas" w:hAnsi="Consolas" w:cs="Consolas"/>
          <w:sz w:val="15"/>
          <w:szCs w:val="15"/>
        </w:rPr>
        <w:t>CREATE TABLE IF NOT EXISTS ioc_sessions (</w:t>
      </w:r>
    </w:p>
    <w:p w14:paraId="4DCFD0D1" w14:textId="77777777" w:rsidR="002432E5" w:rsidRDefault="009D0BE8">
      <w:pPr>
        <w:keepLines/>
        <w:spacing w:after="0" w:line="220" w:lineRule="auto"/>
        <w:ind w:left="284"/>
      </w:pPr>
      <w:r>
        <w:rPr>
          <w:rFonts w:ascii="Consolas" w:eastAsia="Consolas" w:hAnsi="Consolas" w:cs="Consolas"/>
          <w:sz w:val="15"/>
          <w:szCs w:val="15"/>
        </w:rPr>
        <w:t xml:space="preserve">    id         BIGSERIAL PRIMARY KEY,</w:t>
      </w:r>
    </w:p>
    <w:p w14:paraId="388ABEEA" w14:textId="77777777" w:rsidR="002432E5" w:rsidRDefault="009D0BE8">
      <w:pPr>
        <w:keepLines/>
        <w:spacing w:after="0" w:line="220" w:lineRule="auto"/>
        <w:ind w:left="284"/>
      </w:pPr>
      <w:r>
        <w:rPr>
          <w:rFonts w:ascii="Consolas" w:eastAsia="Consolas" w:hAnsi="Consolas" w:cs="Consolas"/>
          <w:sz w:val="15"/>
          <w:szCs w:val="15"/>
        </w:rPr>
        <w:t xml:space="preserve">    ioc_id     BIGINT      REFERENCES iocs(id),</w:t>
      </w:r>
    </w:p>
    <w:p w14:paraId="3DCADA72" w14:textId="77777777" w:rsidR="002432E5" w:rsidRDefault="009D0BE8">
      <w:pPr>
        <w:keepLines/>
        <w:spacing w:after="0" w:line="220" w:lineRule="auto"/>
        <w:ind w:left="284"/>
      </w:pPr>
      <w:r>
        <w:rPr>
          <w:rFonts w:ascii="Consolas" w:eastAsia="Consolas" w:hAnsi="Consolas" w:cs="Consolas"/>
          <w:sz w:val="15"/>
          <w:szCs w:val="15"/>
        </w:rPr>
        <w:t xml:space="preserve">    event_id   BIGINT      REFERENCES events(id),</w:t>
      </w:r>
    </w:p>
    <w:p w14:paraId="2A2B0D2D" w14:textId="77777777" w:rsidR="002432E5" w:rsidRDefault="009D0BE8">
      <w:pPr>
        <w:keepLines/>
        <w:spacing w:after="0" w:line="220" w:lineRule="auto"/>
        <w:ind w:left="284"/>
      </w:pPr>
      <w:r>
        <w:rPr>
          <w:rFonts w:ascii="Consolas" w:eastAsia="Consolas" w:hAnsi="Consolas" w:cs="Consolas"/>
          <w:sz w:val="15"/>
          <w:szCs w:val="15"/>
        </w:rPr>
        <w:t xml:space="preserve">    session    TEXT,</w:t>
      </w:r>
    </w:p>
    <w:p w14:paraId="50A52EF2" w14:textId="77777777" w:rsidR="002432E5" w:rsidRDefault="009D0BE8">
      <w:pPr>
        <w:keepLines/>
        <w:spacing w:after="0" w:line="220" w:lineRule="auto"/>
        <w:ind w:left="284"/>
      </w:pPr>
      <w:r>
        <w:rPr>
          <w:rFonts w:ascii="Consolas" w:eastAsia="Consolas" w:hAnsi="Consolas" w:cs="Consolas"/>
          <w:sz w:val="15"/>
          <w:szCs w:val="15"/>
        </w:rPr>
        <w:t xml:space="preserve">    created_at TIMESTAMPTZ NOT NULL DEFAULT now()</w:t>
      </w:r>
    </w:p>
    <w:p w14:paraId="6C06CB35" w14:textId="77777777" w:rsidR="002432E5" w:rsidRDefault="009D0BE8">
      <w:pPr>
        <w:keepLines/>
        <w:spacing w:after="0" w:line="220" w:lineRule="auto"/>
        <w:ind w:left="284"/>
      </w:pPr>
      <w:r>
        <w:rPr>
          <w:rFonts w:ascii="Consolas" w:eastAsia="Consolas" w:hAnsi="Consolas" w:cs="Consolas"/>
          <w:sz w:val="15"/>
          <w:szCs w:val="15"/>
        </w:rPr>
        <w:t>);</w:t>
      </w:r>
    </w:p>
    <w:p w14:paraId="5BAEB387" w14:textId="77777777" w:rsidR="002432E5" w:rsidRDefault="009D0BE8">
      <w:pPr>
        <w:keepLines/>
        <w:spacing w:after="0" w:line="220" w:lineRule="auto"/>
        <w:ind w:left="284"/>
      </w:pPr>
      <w:r>
        <w:rPr>
          <w:rFonts w:ascii="Consolas" w:eastAsia="Consolas" w:hAnsi="Consolas" w:cs="Consolas"/>
          <w:sz w:val="15"/>
          <w:szCs w:val="15"/>
        </w:rPr>
        <w:t>-- Índices para consultas frecuentes</w:t>
      </w:r>
    </w:p>
    <w:p w14:paraId="582A24DF" w14:textId="77777777" w:rsidR="002432E5" w:rsidRDefault="009D0BE8">
      <w:pPr>
        <w:keepLines/>
        <w:spacing w:after="0" w:line="220" w:lineRule="auto"/>
        <w:ind w:left="284"/>
      </w:pPr>
      <w:r>
        <w:rPr>
          <w:rFonts w:ascii="Consolas" w:eastAsia="Consolas" w:hAnsi="Consolas" w:cs="Consolas"/>
          <w:sz w:val="15"/>
          <w:szCs w:val="15"/>
        </w:rPr>
        <w:t>CREATE INDEX IF NOT EXISTS idx_events_src_ip    ON events (src_ip);</w:t>
      </w:r>
    </w:p>
    <w:p w14:paraId="63D56F41" w14:textId="77777777" w:rsidR="002432E5" w:rsidRDefault="009D0BE8">
      <w:pPr>
        <w:keepLines/>
        <w:spacing w:after="0" w:line="220" w:lineRule="auto"/>
        <w:ind w:left="284"/>
      </w:pPr>
      <w:r>
        <w:rPr>
          <w:rFonts w:ascii="Consolas" w:eastAsia="Consolas" w:hAnsi="Consolas" w:cs="Consolas"/>
          <w:sz w:val="15"/>
          <w:szCs w:val="15"/>
        </w:rPr>
        <w:t>CREATE INDEX IF NOT EXISTS idx_events_timestamp ON events (timestamp);</w:t>
      </w:r>
    </w:p>
    <w:p w14:paraId="0E19EE34" w14:textId="77777777" w:rsidR="002432E5" w:rsidRDefault="009D0BE8">
      <w:pPr>
        <w:keepLines/>
        <w:spacing w:after="0" w:line="220" w:lineRule="auto"/>
        <w:ind w:left="284"/>
      </w:pPr>
      <w:r>
        <w:rPr>
          <w:rFonts w:ascii="Consolas" w:eastAsia="Consolas" w:hAnsi="Consolas" w:cs="Consolas"/>
          <w:sz w:val="15"/>
          <w:szCs w:val="15"/>
        </w:rPr>
        <w:t>CREATE INDEX IF NOT EXISTS idx_events_processed ON events (processed);</w:t>
      </w:r>
    </w:p>
    <w:p w14:paraId="13D3EF59" w14:textId="77777777" w:rsidR="002432E5" w:rsidRDefault="009D0BE8">
      <w:pPr>
        <w:keepLines/>
        <w:spacing w:after="0" w:line="220" w:lineRule="auto"/>
        <w:ind w:left="284"/>
      </w:pPr>
      <w:r>
        <w:rPr>
          <w:rFonts w:ascii="Consolas" w:eastAsia="Consolas" w:hAnsi="Consolas" w:cs="Consolas"/>
          <w:sz w:val="15"/>
          <w:szCs w:val="15"/>
        </w:rPr>
        <w:t>CREATE INDEX IF NOT EXISTS idx_events_country   ON events (country);</w:t>
      </w:r>
    </w:p>
    <w:p w14:paraId="4491F47C" w14:textId="77777777" w:rsidR="002432E5" w:rsidRDefault="009D0BE8">
      <w:pPr>
        <w:keepLines/>
        <w:spacing w:after="0" w:line="220" w:lineRule="auto"/>
        <w:ind w:left="284"/>
      </w:pPr>
      <w:r>
        <w:rPr>
          <w:rFonts w:ascii="Consolas" w:eastAsia="Consolas" w:hAnsi="Consolas" w:cs="Consolas"/>
          <w:sz w:val="15"/>
          <w:szCs w:val="15"/>
        </w:rPr>
        <w:t>CREATE INDEX IF NOT EXISTS idx_iocs_type       ON iocs (type);</w:t>
      </w:r>
    </w:p>
    <w:p w14:paraId="2E5D1A01" w14:textId="77777777" w:rsidR="002432E5" w:rsidRDefault="009D0BE8">
      <w:pPr>
        <w:keepLines/>
        <w:spacing w:after="0" w:line="220" w:lineRule="auto"/>
        <w:ind w:left="284"/>
      </w:pPr>
      <w:r>
        <w:rPr>
          <w:rFonts w:ascii="Consolas" w:eastAsia="Consolas" w:hAnsi="Consolas" w:cs="Consolas"/>
          <w:sz w:val="15"/>
          <w:szCs w:val="15"/>
        </w:rPr>
        <w:t>CREATE INDEX IF NOT EXISTS idx_ioc_observations_event_id ON ioc_observations (event_id);</w:t>
      </w:r>
    </w:p>
    <w:p w14:paraId="44BB73DA" w14:textId="77777777" w:rsidR="002432E5" w:rsidRDefault="009D0BE8">
      <w:pPr>
        <w:keepLines/>
        <w:spacing w:after="0" w:line="220" w:lineRule="auto"/>
        <w:ind w:left="284"/>
      </w:pPr>
      <w:r>
        <w:rPr>
          <w:rFonts w:ascii="Consolas" w:eastAsia="Consolas" w:hAnsi="Consolas" w:cs="Consolas"/>
          <w:sz w:val="15"/>
          <w:szCs w:val="15"/>
        </w:rPr>
        <w:t>CREATE INDEX IF NOT EXISTS idx_ioc_sessions_session ON ioc_sessions (session);</w:t>
      </w:r>
    </w:p>
    <w:p w14:paraId="665843B7" w14:textId="77777777" w:rsidR="002432E5" w:rsidRDefault="009D0BE8">
      <w:pPr>
        <w:keepLines/>
        <w:spacing w:after="0" w:line="220" w:lineRule="auto"/>
        <w:ind w:left="284"/>
      </w:pPr>
      <w:r>
        <w:rPr>
          <w:rFonts w:ascii="Consolas" w:eastAsia="Consolas" w:hAnsi="Consolas" w:cs="Consolas"/>
          <w:sz w:val="15"/>
          <w:szCs w:val="15"/>
        </w:rPr>
        <w:t>CREATE INDEX IF NOT EXISTS idx_ioc_sessions_ioc_id  ON ioc_sessions (ioc_id);</w:t>
      </w:r>
    </w:p>
    <w:p w14:paraId="632AB54B" w14:textId="77777777" w:rsidR="002432E5" w:rsidRDefault="002432E5">
      <w:pPr>
        <w:spacing w:after="60"/>
      </w:pPr>
    </w:p>
    <w:p w14:paraId="7879FB13" w14:textId="77777777" w:rsidR="002129F3" w:rsidRDefault="003975F5">
      <w:pPr>
        <w:autoSpaceDE w:val="0"/>
        <w:autoSpaceDN w:val="0"/>
        <w:spacing w:before="120" w:after="0" w:line="346" w:lineRule="auto"/>
        <w:ind w:right="20"/>
        <w:jc w:val="both"/>
      </w:pPr>
      <w:r>
        <w:rPr>
          <w:rFonts w:ascii="Times New Roman" w:eastAsia="Times New Roman" w:hAnsi="Times New Roman"/>
          <w:color w:val="000000"/>
          <w:sz w:val="24"/>
        </w:rPr>
        <w:lastRenderedPageBreak/>
        <w:t xml:space="preserve">El campo processed de events evita el reprocesamiento por parte de ioc-extractor (§4.18.2); la restricción UNIQUE (type, value) de iocs implementa la deduplicación mediante UPSERT descrita en el mismo apartado; y error_log.workflow permitiría identificar cuál de los cuatro workflows originó un incidente, y desde la versión del 30/09/2026 recibe los errores del nodo de upsert de ioc-extractor (§4.18.4). La restricción UNIQUE (type, value) se mantiene; la relación con cada sesión se registra en ioc_sessions, cuyo ioc_id proviene del RETURNING id del upsert. El cuerpo conserva la narrativa principal y las tablas resumen clave, y remite a este anexo mediante referencias cruzadas explícitas. El modelo de datos del prototipo se presenta en la Figura III-1, a continuación del DDL. </w:t>
      </w:r>
    </w:p>
    <w:p w14:paraId="7AA1F944" w14:textId="77777777" w:rsidR="002129F3" w:rsidRDefault="003975F5">
      <w:pPr>
        <w:keepNext/>
        <w:autoSpaceDE w:val="0"/>
        <w:autoSpaceDN w:val="0"/>
        <w:spacing w:before="258" w:after="0" w:line="240" w:lineRule="auto"/>
      </w:pPr>
      <w:r>
        <w:rPr>
          <w:noProof/>
        </w:rPr>
        <w:drawing>
          <wp:inline distT="0" distB="0" distL="0" distR="0" wp14:anchorId="145F693D" wp14:editId="2B54FEBC">
            <wp:extent cx="5760000" cy="46936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4693686"/>
                    </a:xfrm>
                    <a:prstGeom prst="rect">
                      <a:avLst/>
                    </a:prstGeom>
                  </pic:spPr>
                </pic:pic>
              </a:graphicData>
            </a:graphic>
          </wp:inline>
        </w:drawing>
      </w:r>
    </w:p>
    <w:p w14:paraId="32E49F2A" w14:textId="77777777" w:rsidR="002129F3" w:rsidRDefault="003975F5">
      <w:pPr>
        <w:autoSpaceDE w:val="0"/>
        <w:autoSpaceDN w:val="0"/>
        <w:spacing w:before="258" w:after="0" w:line="257" w:lineRule="auto"/>
        <w:ind w:right="288"/>
      </w:pPr>
      <w:r>
        <w:fldChar w:fldCharType="begin"/>
      </w:r>
      <w:r>
        <w:instrText xml:space="preserve"> TC "</w:instrText>
      </w:r>
      <w:bookmarkStart w:id="131" w:name="_Toc242432809"/>
      <w:r>
        <w:instrText>Figura III-1: Modelo de datos del prototipo (seis tablas de PostgreSQL definidas en db/schema.sql). Fuente: Elaboración propia.</w:instrText>
      </w:r>
      <w:bookmarkEnd w:id="131"/>
      <w:r>
        <w:instrText xml:space="preserve">" \f F \l 1 </w:instrText>
      </w:r>
      <w:r>
        <w:fldChar w:fldCharType="end"/>
      </w:r>
      <w:r>
        <w:rPr>
          <w:rFonts w:ascii="Times New Roman" w:eastAsia="Times New Roman" w:hAnsi="Times New Roman"/>
          <w:i/>
          <w:color w:val="000000"/>
          <w:sz w:val="18"/>
        </w:rPr>
        <w:t xml:space="preserve">Figura III-1: Modelo de datos del prototipo (seis tablas de PostgreSQL definidas en db/schema.sql). Fuente: Elaboración propia. </w:t>
      </w:r>
    </w:p>
    <w:p w14:paraId="07BAD2AC" w14:textId="77777777" w:rsidR="002129F3" w:rsidRDefault="003975F5">
      <w:pPr>
        <w:autoSpaceDE w:val="0"/>
        <w:autoSpaceDN w:val="0"/>
        <w:spacing w:before="238" w:after="0" w:line="230" w:lineRule="auto"/>
      </w:pPr>
      <w:r>
        <w:rPr>
          <w:rFonts w:ascii="Times New Roman" w:eastAsia="Times New Roman" w:hAnsi="Times New Roman"/>
          <w:b/>
          <w:color w:val="000000"/>
          <w:sz w:val="24"/>
        </w:rPr>
        <w:t>A. Datos cuantitativos del Capítulo V</w:t>
      </w:r>
    </w:p>
    <w:p w14:paraId="2530BDBE" w14:textId="77777777" w:rsidR="002129F3" w:rsidRDefault="003975F5">
      <w:pPr>
        <w:keepNext/>
        <w:autoSpaceDE w:val="0"/>
        <w:autoSpaceDN w:val="0"/>
        <w:spacing w:before="268" w:after="232" w:line="254" w:lineRule="auto"/>
        <w:ind w:right="864"/>
      </w:pPr>
      <w:r>
        <w:fldChar w:fldCharType="begin"/>
      </w:r>
      <w:r>
        <w:instrText xml:space="preserve"> TC "</w:instrText>
      </w:r>
      <w:bookmarkStart w:id="132" w:name="_Toc242432845"/>
      <w:r>
        <w:instrText>Tabla III-1: Tiempos de procesamiento por evento (sesión de referencia 10–11/08/2026 — referencia complementaria).</w:instrText>
      </w:r>
      <w:bookmarkEnd w:id="132"/>
      <w:r>
        <w:instrText xml:space="preserve">" \f T \l 1 </w:instrText>
      </w:r>
      <w:r>
        <w:fldChar w:fldCharType="end"/>
      </w:r>
      <w:r>
        <w:rPr>
          <w:rFonts w:ascii="Times New Roman" w:eastAsia="Times New Roman" w:hAnsi="Times New Roman"/>
          <w:i/>
          <w:color w:val="000000"/>
          <w:sz w:val="20"/>
        </w:rPr>
        <w:t>Tabla III-1: Tiempos de procesamiento por evento (sesión de referencia 10–11/08/2026 — referencia complementaria).</w:t>
      </w:r>
    </w:p>
    <w:tbl>
      <w:tblPr>
        <w:tblW w:w="0" w:type="auto"/>
        <w:tblInd w:w="5" w:type="dxa"/>
        <w:tblLayout w:type="fixed"/>
        <w:tblLook w:val="04A0" w:firstRow="1" w:lastRow="0" w:firstColumn="1" w:lastColumn="0" w:noHBand="0" w:noVBand="1"/>
      </w:tblPr>
      <w:tblGrid>
        <w:gridCol w:w="5444"/>
        <w:gridCol w:w="3628"/>
      </w:tblGrid>
      <w:tr w:rsidR="002129F3" w14:paraId="233D3E94" w14:textId="77777777">
        <w:trPr>
          <w:cantSplit/>
          <w:trHeight w:val="300"/>
          <w:tblHeader/>
        </w:trPr>
        <w:tc>
          <w:tcPr>
            <w:tcW w:w="544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9EBF0C6"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36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B80B21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Valor</w:t>
            </w:r>
          </w:p>
        </w:tc>
      </w:tr>
      <w:tr w:rsidR="002129F3" w14:paraId="5BE1BE86"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7F9670E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Promedio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4976568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297 ms</w:t>
            </w:r>
          </w:p>
        </w:tc>
      </w:tr>
      <w:tr w:rsidR="002129F3" w14:paraId="5863189C"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7E56F9D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Mediana (P50)</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69BB7AC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293 ms</w:t>
            </w:r>
          </w:p>
        </w:tc>
      </w:tr>
      <w:tr w:rsidR="002129F3" w14:paraId="3E7CDEC5" w14:textId="77777777">
        <w:trPr>
          <w:cantSplit/>
          <w:trHeight w:val="300"/>
        </w:trPr>
        <w:tc>
          <w:tcPr>
            <w:tcW w:w="5444" w:type="dxa"/>
            <w:tcBorders>
              <w:top w:val="single" w:sz="4" w:space="0" w:color="989998"/>
              <w:left w:val="single" w:sz="4" w:space="0" w:color="989998"/>
              <w:bottom w:val="single" w:sz="3" w:space="0" w:color="989998"/>
              <w:right w:val="single" w:sz="4" w:space="0" w:color="989998"/>
            </w:tcBorders>
            <w:tcMar>
              <w:left w:w="0" w:type="dxa"/>
              <w:right w:w="0" w:type="dxa"/>
            </w:tcMar>
          </w:tcPr>
          <w:p w14:paraId="6CB4087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Mínimo</w:t>
            </w:r>
          </w:p>
        </w:tc>
        <w:tc>
          <w:tcPr>
            <w:tcW w:w="3628" w:type="dxa"/>
            <w:tcBorders>
              <w:top w:val="single" w:sz="4" w:space="0" w:color="989998"/>
              <w:left w:val="single" w:sz="4" w:space="0" w:color="989998"/>
              <w:bottom w:val="single" w:sz="3" w:space="0" w:color="989998"/>
              <w:right w:val="single" w:sz="4" w:space="0" w:color="989998"/>
            </w:tcBorders>
            <w:tcMar>
              <w:left w:w="0" w:type="dxa"/>
              <w:right w:w="0" w:type="dxa"/>
            </w:tcMar>
          </w:tcPr>
          <w:p w14:paraId="51B5975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85,5 ms</w:t>
            </w:r>
          </w:p>
        </w:tc>
      </w:tr>
      <w:tr w:rsidR="002129F3" w14:paraId="1E6C9013"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577AFB7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Máximo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240CE9A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961,6 ms</w:t>
            </w:r>
          </w:p>
        </w:tc>
      </w:tr>
      <w:tr w:rsidR="002129F3" w14:paraId="29C793BB"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45DFEBA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Desviación estándar muestral</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3A60AC8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221,2 ms</w:t>
            </w:r>
          </w:p>
        </w:tc>
      </w:tr>
    </w:tbl>
    <w:p w14:paraId="687B3ADB" w14:textId="77777777" w:rsidR="002129F3" w:rsidRDefault="003975F5">
      <w:pPr>
        <w:autoSpaceDE w:val="0"/>
        <w:autoSpaceDN w:val="0"/>
        <w:spacing w:before="8" w:after="0" w:line="338" w:lineRule="auto"/>
        <w:ind w:right="20"/>
        <w:jc w:val="both"/>
      </w:pPr>
      <w:r>
        <w:rPr>
          <w:rFonts w:ascii="Times New Roman" w:eastAsia="Times New Roman" w:hAnsi="Times New Roman"/>
          <w:color w:val="000000"/>
          <w:sz w:val="24"/>
        </w:rPr>
        <w:t xml:space="preserve">Nota. Elaboración propia. Según el registro anterior del proyecto, tiempos medidos desde la recepción del evento vía webhook hasta el almacenamiento en PostgreSQL (n = 13 eventos). Con n = 13 no se reportan percentiles extremos (P95/P99); se reportan mínimo, mediana, máximo y desviación estándar muestral, consistentes con el análisis descriptivo de §4.14. Las 13 marcas temporales de la sesión se listan en la Tabla III-1a. Agregado transcripto de un registro anterior; las mediciones individuales no se conservan. </w:t>
      </w:r>
    </w:p>
    <w:p w14:paraId="5A8DE02A" w14:textId="77777777" w:rsidR="002129F3" w:rsidRDefault="003975F5">
      <w:pPr>
        <w:keepNext/>
        <w:autoSpaceDE w:val="0"/>
        <w:autoSpaceDN w:val="0"/>
        <w:spacing w:before="270" w:after="230" w:line="230" w:lineRule="auto"/>
      </w:pPr>
      <w:r>
        <w:fldChar w:fldCharType="begin"/>
      </w:r>
      <w:r>
        <w:instrText xml:space="preserve"> TC "</w:instrText>
      </w:r>
      <w:bookmarkStart w:id="133" w:name="_Toc242432846"/>
      <w:r>
        <w:instrText>Tabla III-1b: Latencia de persistencia por evento — lote del 25/09/2026 (medición principal de P1).</w:instrText>
      </w:r>
      <w:bookmarkEnd w:id="133"/>
      <w:r>
        <w:instrText xml:space="preserve">" \f T \l 1 </w:instrText>
      </w:r>
      <w:r>
        <w:fldChar w:fldCharType="end"/>
      </w:r>
      <w:r>
        <w:rPr>
          <w:rFonts w:ascii="Times New Roman" w:eastAsia="Times New Roman" w:hAnsi="Times New Roman"/>
          <w:i/>
          <w:color w:val="000000"/>
          <w:sz w:val="20"/>
        </w:rPr>
        <w:t>Tabla III-1b: Latencia de persistencia por evento — lote del 25/09/2026 (medición principal de P1).</w:t>
      </w:r>
    </w:p>
    <w:tbl>
      <w:tblPr>
        <w:tblW w:w="0" w:type="auto"/>
        <w:tblInd w:w="5" w:type="dxa"/>
        <w:tblLayout w:type="fixed"/>
        <w:tblLook w:val="04A0" w:firstRow="1" w:lastRow="0" w:firstColumn="1" w:lastColumn="0" w:noHBand="0" w:noVBand="1"/>
      </w:tblPr>
      <w:tblGrid>
        <w:gridCol w:w="5444"/>
        <w:gridCol w:w="3628"/>
      </w:tblGrid>
      <w:tr w:rsidR="002129F3" w14:paraId="344CFCAD" w14:textId="77777777">
        <w:trPr>
          <w:cantSplit/>
          <w:trHeight w:val="300"/>
          <w:tblHeader/>
        </w:trPr>
        <w:tc>
          <w:tcPr>
            <w:tcW w:w="544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FDD87B9"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36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0AC7D3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Valor</w:t>
            </w:r>
          </w:p>
        </w:tc>
      </w:tr>
      <w:tr w:rsidR="002129F3" w14:paraId="7127AEDF"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0886543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Promedio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2458790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348,02 ms</w:t>
            </w:r>
          </w:p>
        </w:tc>
      </w:tr>
      <w:tr w:rsidR="002129F3" w14:paraId="720CFC11"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1A6C9D1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Mediana (P50)</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53D373C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330,56 ms</w:t>
            </w:r>
          </w:p>
        </w:tc>
      </w:tr>
      <w:tr w:rsidR="002129F3" w14:paraId="16BE1904"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772F1E8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Mínimo</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65B2C861"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100,16 ms</w:t>
            </w:r>
          </w:p>
        </w:tc>
      </w:tr>
      <w:tr w:rsidR="002129F3" w14:paraId="377958B5" w14:textId="77777777">
        <w:trPr>
          <w:cantSplit/>
          <w:trHeight w:val="300"/>
        </w:trPr>
        <w:tc>
          <w:tcPr>
            <w:tcW w:w="5444" w:type="dxa"/>
            <w:tcBorders>
              <w:top w:val="single" w:sz="4" w:space="0" w:color="989998"/>
              <w:left w:val="single" w:sz="4" w:space="0" w:color="989998"/>
              <w:bottom w:val="single" w:sz="4" w:space="0" w:color="989998"/>
              <w:right w:val="single" w:sz="4" w:space="0" w:color="989998"/>
            </w:tcBorders>
            <w:tcMar>
              <w:left w:w="0" w:type="dxa"/>
              <w:right w:w="0" w:type="dxa"/>
            </w:tcMar>
          </w:tcPr>
          <w:p w14:paraId="15D277E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Máximo</w:t>
            </w:r>
          </w:p>
        </w:tc>
        <w:tc>
          <w:tcPr>
            <w:tcW w:w="3628" w:type="dxa"/>
            <w:tcBorders>
              <w:top w:val="single" w:sz="4" w:space="0" w:color="989998"/>
              <w:left w:val="single" w:sz="4" w:space="0" w:color="989998"/>
              <w:bottom w:val="single" w:sz="4" w:space="0" w:color="989998"/>
              <w:right w:val="single" w:sz="4" w:space="0" w:color="989998"/>
            </w:tcBorders>
            <w:tcMar>
              <w:left w:w="0" w:type="dxa"/>
              <w:right w:w="0" w:type="dxa"/>
            </w:tcMar>
          </w:tcPr>
          <w:p w14:paraId="464DF33E"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798,34 ms</w:t>
            </w:r>
          </w:p>
        </w:tc>
      </w:tr>
      <w:tr w:rsidR="002129F3" w14:paraId="6BD9F9ED" w14:textId="77777777">
        <w:trPr>
          <w:cantSplit/>
          <w:trHeight w:val="300"/>
        </w:trPr>
        <w:tc>
          <w:tcPr>
            <w:tcW w:w="5444" w:type="dxa"/>
            <w:tcBorders>
              <w:top w:val="single" w:sz="4" w:space="0" w:color="989998"/>
              <w:left w:val="single" w:sz="4" w:space="0" w:color="989998"/>
              <w:bottom w:val="single" w:sz="4" w:space="0" w:color="989998"/>
              <w:right w:val="single" w:sz="4" w:space="0" w:color="989998"/>
            </w:tcBorders>
            <w:tcMar>
              <w:left w:w="0" w:type="dxa"/>
              <w:right w:w="0" w:type="dxa"/>
            </w:tcMar>
          </w:tcPr>
          <w:p w14:paraId="454CE0A9"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Desviación estándar muestral</w:t>
            </w:r>
          </w:p>
        </w:tc>
        <w:tc>
          <w:tcPr>
            <w:tcW w:w="3628" w:type="dxa"/>
            <w:tcBorders>
              <w:top w:val="single" w:sz="4" w:space="0" w:color="989998"/>
              <w:left w:val="single" w:sz="4" w:space="0" w:color="989998"/>
              <w:bottom w:val="single" w:sz="4" w:space="0" w:color="989998"/>
              <w:right w:val="single" w:sz="4" w:space="0" w:color="989998"/>
            </w:tcBorders>
            <w:tcMar>
              <w:left w:w="0" w:type="dxa"/>
              <w:right w:w="0" w:type="dxa"/>
            </w:tcMar>
          </w:tcPr>
          <w:p w14:paraId="3153831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160,08 ms</w:t>
            </w:r>
          </w:p>
        </w:tc>
      </w:tr>
    </w:tbl>
    <w:p w14:paraId="2455E5BF" w14:textId="77777777" w:rsidR="002129F3" w:rsidRDefault="003975F5">
      <w:pPr>
        <w:autoSpaceDE w:val="0"/>
        <w:autoSpaceDN w:val="0"/>
        <w:spacing w:before="10" w:after="0" w:line="295" w:lineRule="auto"/>
        <w:jc w:val="both"/>
      </w:pPr>
      <w:r>
        <w:rPr>
          <w:rFonts w:ascii="Times New Roman" w:eastAsia="Times New Roman" w:hAnsi="Times New Roman"/>
          <w:color w:val="000000"/>
          <w:sz w:val="24"/>
        </w:rPr>
        <w:t xml:space="preserve">Nota. Elaboración propia. Consulta V1 (§5.3.5), en milisegundos: SELECT count(*), min(ms), avg(ms), max(ms), stddev(ms), percentile_cont(0.5) WITHIN GROUP (ORDER BY ms) </w:t>
      </w:r>
    </w:p>
    <w:p w14:paraId="0E5B928D" w14:textId="77777777" w:rsidR="002129F3" w:rsidRDefault="003975F5">
      <w:pPr>
        <w:autoSpaceDE w:val="0"/>
        <w:autoSpaceDN w:val="0"/>
        <w:spacing w:before="120" w:after="90" w:line="295" w:lineRule="auto"/>
        <w:jc w:val="both"/>
      </w:pPr>
      <w:r>
        <w:rPr>
          <w:rFonts w:ascii="Times New Roman" w:eastAsia="Times New Roman" w:hAnsi="Times New Roman"/>
          <w:color w:val="000000"/>
          <w:sz w:val="24"/>
        </w:rPr>
        <w:t>FROM (SELECT EXTRACT(EPOCH FROM (created_at - timestamp)) * 1000 AS ms FROM events WHERE session IN ('a3f0aaaa0cca','d1e20e2ea9b9','5e6fe1c13050','54cf066a37cd',</w:t>
      </w:r>
    </w:p>
    <w:tbl>
      <w:tblPr>
        <w:tblW w:w="0" w:type="auto"/>
        <w:tblLayout w:type="fixed"/>
        <w:tblLook w:val="04A0" w:firstRow="1" w:lastRow="0" w:firstColumn="1" w:lastColumn="0" w:noHBand="0" w:noVBand="1"/>
      </w:tblPr>
      <w:tblGrid>
        <w:gridCol w:w="1802"/>
        <w:gridCol w:w="400"/>
        <w:gridCol w:w="900"/>
        <w:gridCol w:w="1440"/>
        <w:gridCol w:w="380"/>
        <w:gridCol w:w="440"/>
        <w:gridCol w:w="1300"/>
        <w:gridCol w:w="1080"/>
        <w:gridCol w:w="1080"/>
        <w:gridCol w:w="300"/>
      </w:tblGrid>
      <w:tr w:rsidR="002129F3" w14:paraId="7C937B37" w14:textId="77777777">
        <w:trPr>
          <w:cantSplit/>
          <w:trHeight w:val="300"/>
        </w:trPr>
        <w:tc>
          <w:tcPr>
            <w:tcW w:w="1802" w:type="dxa"/>
            <w:tcMar>
              <w:left w:w="0" w:type="dxa"/>
              <w:right w:w="0" w:type="dxa"/>
            </w:tcMar>
          </w:tcPr>
          <w:p w14:paraId="6A11ED9B"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'e355bc9ba0d1')) </w:t>
            </w:r>
          </w:p>
        </w:tc>
        <w:tc>
          <w:tcPr>
            <w:tcW w:w="400" w:type="dxa"/>
            <w:tcMar>
              <w:left w:w="0" w:type="dxa"/>
              <w:right w:w="0" w:type="dxa"/>
            </w:tcMar>
          </w:tcPr>
          <w:p w14:paraId="4CD550F6"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 </w:t>
            </w:r>
          </w:p>
        </w:tc>
        <w:tc>
          <w:tcPr>
            <w:tcW w:w="900" w:type="dxa"/>
            <w:tcMar>
              <w:left w:w="0" w:type="dxa"/>
              <w:right w:w="0" w:type="dxa"/>
            </w:tcMar>
          </w:tcPr>
          <w:p w14:paraId="2E8FDEA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stddev </w:t>
            </w:r>
          </w:p>
        </w:tc>
        <w:tc>
          <w:tcPr>
            <w:tcW w:w="1440" w:type="dxa"/>
            <w:tcMar>
              <w:left w:w="0" w:type="dxa"/>
              <w:right w:w="0" w:type="dxa"/>
            </w:tcMar>
          </w:tcPr>
          <w:p w14:paraId="605DC572"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corresponde </w:t>
            </w:r>
          </w:p>
        </w:tc>
        <w:tc>
          <w:tcPr>
            <w:tcW w:w="380" w:type="dxa"/>
            <w:tcMar>
              <w:left w:w="0" w:type="dxa"/>
              <w:right w:w="0" w:type="dxa"/>
            </w:tcMar>
          </w:tcPr>
          <w:p w14:paraId="086C8E45"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a </w:t>
            </w:r>
          </w:p>
        </w:tc>
        <w:tc>
          <w:tcPr>
            <w:tcW w:w="440" w:type="dxa"/>
            <w:tcMar>
              <w:left w:w="0" w:type="dxa"/>
              <w:right w:w="0" w:type="dxa"/>
            </w:tcMar>
          </w:tcPr>
          <w:p w14:paraId="479A971A"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la </w:t>
            </w:r>
          </w:p>
        </w:tc>
        <w:tc>
          <w:tcPr>
            <w:tcW w:w="1300" w:type="dxa"/>
            <w:tcMar>
              <w:left w:w="0" w:type="dxa"/>
              <w:right w:w="0" w:type="dxa"/>
            </w:tcMar>
          </w:tcPr>
          <w:p w14:paraId="10A39677"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desviación </w:t>
            </w:r>
          </w:p>
        </w:tc>
        <w:tc>
          <w:tcPr>
            <w:tcW w:w="1080" w:type="dxa"/>
            <w:tcMar>
              <w:left w:w="0" w:type="dxa"/>
              <w:right w:w="0" w:type="dxa"/>
            </w:tcMar>
          </w:tcPr>
          <w:p w14:paraId="6ED01AC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estándar </w:t>
            </w:r>
          </w:p>
        </w:tc>
        <w:tc>
          <w:tcPr>
            <w:tcW w:w="1080" w:type="dxa"/>
            <w:tcMar>
              <w:left w:w="0" w:type="dxa"/>
              <w:right w:w="0" w:type="dxa"/>
            </w:tcMar>
          </w:tcPr>
          <w:p w14:paraId="40A07CC4"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muestral </w:t>
            </w:r>
          </w:p>
        </w:tc>
        <w:tc>
          <w:tcPr>
            <w:tcW w:w="300" w:type="dxa"/>
            <w:tcMar>
              <w:left w:w="0" w:type="dxa"/>
              <w:right w:w="0" w:type="dxa"/>
            </w:tcMar>
          </w:tcPr>
          <w:p w14:paraId="67DF4CD5" w14:textId="77777777" w:rsidR="002129F3" w:rsidRDefault="003975F5">
            <w:pPr>
              <w:autoSpaceDE w:val="0"/>
              <w:autoSpaceDN w:val="0"/>
              <w:spacing w:before="30" w:after="0" w:line="230" w:lineRule="auto"/>
              <w:jc w:val="right"/>
            </w:pPr>
            <w:r>
              <w:rPr>
                <w:rFonts w:ascii="Times New Roman" w:eastAsia="Times New Roman" w:hAnsi="Times New Roman"/>
                <w:color w:val="000000"/>
                <w:sz w:val="24"/>
              </w:rPr>
              <w:t xml:space="preserve">y </w:t>
            </w:r>
          </w:p>
        </w:tc>
      </w:tr>
    </w:tbl>
    <w:p w14:paraId="40EAE624" w14:textId="77777777" w:rsidR="002129F3" w:rsidRDefault="003975F5">
      <w:pPr>
        <w:autoSpaceDE w:val="0"/>
        <w:autoSpaceDN w:val="0"/>
        <w:spacing w:before="86" w:after="0" w:line="338" w:lineRule="auto"/>
        <w:ind w:right="20"/>
        <w:jc w:val="both"/>
      </w:pPr>
      <w:r>
        <w:rPr>
          <w:rFonts w:ascii="Times New Roman" w:eastAsia="Times New Roman" w:hAnsi="Times New Roman"/>
          <w:color w:val="000000"/>
          <w:sz w:val="24"/>
        </w:rPr>
        <w:t xml:space="preserve">percentile_cont(0.5), a la mediana (consulta original en EVIDENCIA_REAL.md del repositorio); ejecutada el 25/09/2026 sobre las 5 sesiones persistidas del lote 2 (N = 65 eventos; ver Tabla 5.5). Verificación de sanidad: 65/65 filas válidas, sin valores nulos ni deltas negativos. Esta medición es la base cuantitativa principal de P1 (§5.10, §5.3.2, Tabla 5.14); la Tabla III-1 (sesión de referencia del 10–11/08/2026) se mantiene como referencia complementaria, sin recalcular ni disponer de sus 13 mediciones individuales publicadas de forma independiente. </w:t>
      </w:r>
    </w:p>
    <w:p w14:paraId="0E8BC1FB" w14:textId="77777777" w:rsidR="002129F3" w:rsidRDefault="003975F5">
      <w:pPr>
        <w:autoSpaceDE w:val="0"/>
        <w:autoSpaceDN w:val="0"/>
        <w:spacing w:before="120" w:after="0" w:line="295" w:lineRule="auto"/>
        <w:jc w:val="both"/>
      </w:pPr>
      <w:r>
        <w:rPr>
          <w:rFonts w:ascii="Times New Roman" w:eastAsia="Times New Roman" w:hAnsi="Times New Roman"/>
          <w:color w:val="000000"/>
          <w:sz w:val="24"/>
        </w:rPr>
        <w:t xml:space="preserve">En el prototipo todos los IoCs quedan en el nivel de confianza BAJO por defecto (§5.8.4). Los criterios con que se asignarían los niveles ALTO, MEDIO y BAJO son un diseño no implementado; se detallan como material complementario en docs/​ANEXOS_EXTENDIDOS.md (Tabla III-4). </w:t>
      </w:r>
    </w:p>
    <w:p w14:paraId="229D77ED"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B. Tablas del Capítulo VI (Discusión). Esta sección reúne las tablas de detalle que el cuerpo  del Capítulo VI presenta de forma condensada (Tablas III-6 y III-7): precisión de parseo manual  vs automatizado y plataformas de automatización para CTI; la comparación con soluciones  existentes se sintetiza en la Tabla 2.3 (§2.6); la descomposición del tiempo manual y la  comparación de métricas se presentan en el cuerpo (Tablas 5.13 y 5.14). </w:t>
      </w:r>
    </w:p>
    <w:p w14:paraId="0E0E8C5A" w14:textId="77777777" w:rsidR="002432E5" w:rsidRDefault="009D0BE8">
      <w:pPr>
        <w:keepNext/>
        <w:autoSpaceDE w:val="0"/>
        <w:autoSpaceDN w:val="0"/>
        <w:spacing w:before="200" w:after="160" w:line="230" w:lineRule="auto"/>
      </w:pPr>
      <w:r>
        <w:fldChar w:fldCharType="begin"/>
      </w:r>
      <w:r>
        <w:instrText xml:space="preserve"> TC "</w:instrText>
      </w:r>
      <w:bookmarkStart w:id="134" w:name="_Toc242432847"/>
      <w:r>
        <w:instrText>Tabla III-6: Comparación de precisión de parseo manual vs automatizado.</w:instrText>
      </w:r>
      <w:bookmarkEnd w:id="134"/>
      <w:r>
        <w:instrText xml:space="preserve">" \f T \l 1 </w:instrText>
      </w:r>
      <w:r>
        <w:fldChar w:fldCharType="end"/>
      </w:r>
      <w:r>
        <w:rPr>
          <w:rFonts w:ascii="Times New Roman" w:eastAsia="Times New Roman" w:hAnsi="Times New Roman"/>
          <w:i/>
          <w:color w:val="000000"/>
          <w:sz w:val="20"/>
        </w:rPr>
        <w:t>Tabla III-6: Comparación de precisión de parseo manual vs automatizado.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400"/>
        <w:gridCol w:w="2000"/>
        <w:gridCol w:w="700"/>
        <w:gridCol w:w="2300"/>
      </w:tblGrid>
      <w:tr w:rsidR="002432E5" w14:paraId="5694DDBC"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F2B1696" w14:textId="77777777" w:rsidR="002432E5" w:rsidRDefault="009D0BE8">
            <w:pPr>
              <w:spacing w:after="0" w:line="240" w:lineRule="auto"/>
            </w:pPr>
            <w:r>
              <w:rPr>
                <w:rFonts w:ascii="Times New Roman" w:eastAsia="Times New Roman" w:hAnsi="Times New Roman" w:cs="Times New Roman"/>
                <w:b/>
                <w:bCs/>
                <w:color w:val="000000"/>
                <w:sz w:val="18"/>
                <w:szCs w:val="18"/>
              </w:rPr>
              <w:t>Tipo de error</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30E53AF" w14:textId="77777777" w:rsidR="002432E5" w:rsidRDefault="009D0BE8">
            <w:pPr>
              <w:spacing w:after="0" w:line="240" w:lineRule="auto"/>
            </w:pPr>
            <w:r>
              <w:rPr>
                <w:rFonts w:ascii="Times New Roman" w:eastAsia="Times New Roman" w:hAnsi="Times New Roman" w:cs="Times New Roman"/>
                <w:b/>
                <w:bCs/>
                <w:color w:val="000000"/>
                <w:sz w:val="18"/>
                <w:szCs w:val="18"/>
              </w:rPr>
              <w:t>Tasa manual estimada¹</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7AD163A" w14:textId="77777777" w:rsidR="002432E5" w:rsidRDefault="009D0BE8">
            <w:pPr>
              <w:spacing w:after="0" w:line="240" w:lineRule="auto"/>
            </w:pPr>
            <w:r>
              <w:rPr>
                <w:rFonts w:ascii="Times New Roman" w:eastAsia="Times New Roman" w:hAnsi="Times New Roman" w:cs="Times New Roman"/>
                <w:b/>
                <w:bCs/>
                <w:color w:val="000000"/>
                <w:sz w:val="18"/>
                <w:szCs w:val="18"/>
              </w:rPr>
              <w:t>Tasa automática real²</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63A64A5" w14:textId="77777777" w:rsidR="002432E5" w:rsidRDefault="009D0BE8">
            <w:pPr>
              <w:spacing w:after="0" w:line="240" w:lineRule="auto"/>
            </w:pPr>
            <w:r>
              <w:rPr>
                <w:rFonts w:ascii="Times New Roman" w:eastAsia="Times New Roman" w:hAnsi="Times New Roman" w:cs="Times New Roman"/>
                <w:b/>
                <w:bCs/>
                <w:color w:val="000000"/>
                <w:sz w:val="18"/>
                <w:szCs w:val="18"/>
              </w:rPr>
              <w:t>Mejora</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933E2E8" w14:textId="77777777" w:rsidR="002432E5" w:rsidRDefault="009D0BE8">
            <w:pPr>
              <w:spacing w:after="0" w:line="240" w:lineRule="auto"/>
            </w:pPr>
            <w:r>
              <w:rPr>
                <w:rFonts w:ascii="Times New Roman" w:eastAsia="Times New Roman" w:hAnsi="Times New Roman" w:cs="Times New Roman"/>
                <w:b/>
                <w:bCs/>
                <w:color w:val="000000"/>
                <w:sz w:val="18"/>
                <w:szCs w:val="18"/>
              </w:rPr>
              <w:t>Fuente de la estimación</w:t>
            </w:r>
          </w:p>
        </w:tc>
      </w:tr>
      <w:tr w:rsidR="002432E5" w14:paraId="752443B7"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0B4E17" w14:textId="77777777" w:rsidR="002432E5" w:rsidRDefault="009D0BE8">
            <w:pPr>
              <w:spacing w:after="0" w:line="240" w:lineRule="auto"/>
            </w:pPr>
            <w:r>
              <w:rPr>
                <w:rFonts w:ascii="Times New Roman" w:eastAsia="Times New Roman" w:hAnsi="Times New Roman" w:cs="Times New Roman"/>
                <w:color w:val="000000"/>
                <w:sz w:val="18"/>
                <w:szCs w:val="18"/>
              </w:rPr>
              <w:lastRenderedPageBreak/>
              <w:t>Error de extracción de campos</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BF8532" w14:textId="77777777" w:rsidR="002432E5" w:rsidRDefault="009D0BE8">
            <w:pPr>
              <w:spacing w:after="0" w:line="240" w:lineRule="auto"/>
            </w:pPr>
            <w:r>
              <w:rPr>
                <w:rFonts w:ascii="Times New Roman" w:eastAsia="Times New Roman" w:hAnsi="Times New Roman" w:cs="Times New Roman"/>
                <w:color w:val="000000"/>
                <w:sz w:val="18"/>
                <w:szCs w:val="18"/>
              </w:rPr>
              <w:t>12–18 % (estimación propia; en B1 se midió 0 % en 20 eventos, §5.13.1)</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65BBE2" w14:textId="77777777" w:rsidR="002432E5" w:rsidRDefault="009D0BE8">
            <w:pPr>
              <w:spacing w:after="0" w:line="240" w:lineRule="auto"/>
            </w:pPr>
            <w:r>
              <w:rPr>
                <w:rFonts w:ascii="Times New Roman" w:eastAsia="Times New Roman" w:hAnsi="Times New Roman" w:cs="Times New Roman"/>
                <w:color w:val="000000"/>
                <w:sz w:val="18"/>
                <w:szCs w:val="18"/>
              </w:rPr>
              <w:t>0 %</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E5BC72" w14:textId="77777777" w:rsidR="002432E5" w:rsidRDefault="009D0BE8">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7B381B" w14:textId="77777777" w:rsidR="002432E5" w:rsidRDefault="009D0BE8">
            <w:pPr>
              <w:spacing w:after="0" w:line="240" w:lineRule="auto"/>
            </w:pPr>
            <w:r>
              <w:rPr>
                <w:rFonts w:ascii="Times New Roman" w:eastAsia="Times New Roman" w:hAnsi="Times New Roman" w:cs="Times New Roman"/>
                <w:color w:val="000000"/>
                <w:sz w:val="18"/>
                <w:szCs w:val="18"/>
              </w:rPr>
              <w:t>Estimación propia: fatiga del analista en triaje prolongado; no corroborada</w:t>
            </w:r>
          </w:p>
        </w:tc>
      </w:tr>
      <w:tr w:rsidR="002432E5" w14:paraId="55E39156"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46B081" w14:textId="77777777" w:rsidR="002432E5" w:rsidRDefault="009D0BE8">
            <w:pPr>
              <w:spacing w:after="0" w:line="240" w:lineRule="auto"/>
            </w:pPr>
            <w:r>
              <w:rPr>
                <w:rFonts w:ascii="Times New Roman" w:eastAsia="Times New Roman" w:hAnsi="Times New Roman" w:cs="Times New Roman"/>
                <w:color w:val="000000"/>
                <w:sz w:val="18"/>
                <w:szCs w:val="18"/>
              </w:rPr>
              <w:t>Error de clasificación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EE036E" w14:textId="77777777" w:rsidR="002432E5" w:rsidRDefault="009D0BE8">
            <w:pPr>
              <w:spacing w:after="0" w:line="240" w:lineRule="auto"/>
            </w:pPr>
            <w:r>
              <w:rPr>
                <w:rFonts w:ascii="Times New Roman" w:eastAsia="Times New Roman" w:hAnsi="Times New Roman" w:cs="Times New Roman"/>
                <w:color w:val="000000"/>
                <w:sz w:val="18"/>
                <w:szCs w:val="18"/>
              </w:rPr>
              <w:t>8–15 % (estimación propia); en la medición del equipo del 02/10/2026, cada integrante tuvo error en 8 de 20 eventos (40 %) con el criterio literal, sobre todo por el formato del valor del indicador</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066024" w14:textId="77777777" w:rsidR="002432E5" w:rsidRDefault="009D0BE8">
            <w:pPr>
              <w:spacing w:after="0" w:line="240" w:lineRule="auto"/>
            </w:pPr>
            <w:r>
              <w:rPr>
                <w:rFonts w:ascii="Times New Roman" w:eastAsia="Times New Roman" w:hAnsi="Times New Roman" w:cs="Times New Roman"/>
                <w:color w:val="000000"/>
                <w:sz w:val="18"/>
                <w:szCs w:val="18"/>
              </w:rPr>
              <w:t>No aplica: el prototipo no clasifica (la confianza de todos los IoCs queda en BAJO, §5.8.4)</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A2FBFF" w14:textId="77777777" w:rsidR="002432E5" w:rsidRDefault="009D0BE8">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AA6B4F" w14:textId="77777777" w:rsidR="002432E5" w:rsidRDefault="009D0BE8">
            <w:pPr>
              <w:spacing w:after="0" w:line="240" w:lineRule="auto"/>
            </w:pPr>
            <w:r>
              <w:rPr>
                <w:rFonts w:ascii="Times New Roman" w:eastAsia="Times New Roman" w:hAnsi="Times New Roman" w:cs="Times New Roman"/>
                <w:color w:val="000000"/>
                <w:sz w:val="18"/>
                <w:szCs w:val="18"/>
              </w:rPr>
              <w:t>Estimación propia del equipo: precisión de la clasificación manual de incidentes</w:t>
            </w:r>
          </w:p>
        </w:tc>
      </w:tr>
      <w:tr w:rsidR="002432E5" w14:paraId="0850306F"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64B6FB4" w14:textId="77777777" w:rsidR="002432E5" w:rsidRDefault="009D0BE8">
            <w:pPr>
              <w:spacing w:after="0" w:line="240" w:lineRule="auto"/>
            </w:pPr>
            <w:r>
              <w:rPr>
                <w:rFonts w:ascii="Times New Roman" w:eastAsia="Times New Roman" w:hAnsi="Times New Roman" w:cs="Times New Roman"/>
                <w:color w:val="000000"/>
                <w:sz w:val="18"/>
                <w:szCs w:val="18"/>
              </w:rPr>
              <w:t>Error de enriquecimiento (omisión)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090F99" w14:textId="77777777" w:rsidR="002432E5" w:rsidRDefault="009D0BE8">
            <w:pPr>
              <w:spacing w:after="0" w:line="240" w:lineRule="auto"/>
            </w:pPr>
            <w:r>
              <w:rPr>
                <w:rFonts w:ascii="Times New Roman" w:eastAsia="Times New Roman" w:hAnsi="Times New Roman" w:cs="Times New Roman"/>
                <w:color w:val="000000"/>
                <w:sz w:val="18"/>
                <w:szCs w:val="18"/>
              </w:rPr>
              <w:t>5–10 %</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A85E29" w14:textId="77777777" w:rsidR="002432E5" w:rsidRDefault="009D0BE8">
            <w:pPr>
              <w:spacing w:after="0" w:line="240" w:lineRule="auto"/>
            </w:pPr>
            <w:r>
              <w:rPr>
                <w:rFonts w:ascii="Times New Roman" w:eastAsia="Times New Roman" w:hAnsi="Times New Roman" w:cs="Times New Roman"/>
                <w:color w:val="000000"/>
                <w:sz w:val="18"/>
                <w:szCs w:val="18"/>
              </w:rPr>
              <w:t>No evaluable³</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313539" w14:textId="77777777" w:rsidR="002432E5" w:rsidRDefault="009D0BE8">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D37584" w14:textId="77777777" w:rsidR="002432E5" w:rsidRDefault="009D0BE8">
            <w:pPr>
              <w:spacing w:after="0" w:line="240" w:lineRule="auto"/>
            </w:pPr>
            <w:r>
              <w:rPr>
                <w:rFonts w:ascii="Times New Roman" w:eastAsia="Times New Roman" w:hAnsi="Times New Roman" w:cs="Times New Roman"/>
                <w:color w:val="000000"/>
                <w:sz w:val="18"/>
                <w:szCs w:val="18"/>
              </w:rPr>
              <w:t>Estimación propia del equipo: omisión de consultas de contexto en el análisis manual</w:t>
            </w:r>
          </w:p>
        </w:tc>
      </w:tr>
    </w:tbl>
    <w:p w14:paraId="075EBFE2" w14:textId="77777777" w:rsidR="002432E5" w:rsidRDefault="002432E5">
      <w:pPr>
        <w:spacing w:after="40"/>
      </w:pPr>
    </w:p>
    <w:p w14:paraId="58F4055C" w14:textId="77777777" w:rsidR="002432E5" w:rsidRDefault="009D0BE8">
      <w:pPr>
        <w:spacing w:after="120"/>
        <w:jc w:val="both"/>
      </w:pPr>
      <w:r>
        <w:rPr>
          <w:rFonts w:ascii="Times New Roman" w:eastAsia="Times New Roman" w:hAnsi="Times New Roman" w:cs="Times New Roman"/>
          <w:color w:val="000000"/>
          <w:sz w:val="20"/>
          <w:szCs w:val="20"/>
        </w:rPr>
        <w:t xml:space="preserve">Notas. ¹ Rangos estimados por el equipo para analistas SOC de nivel 1-2 en jornadas de 6 h o más; estimación propia, no atribuida a una fuente externa verificable. ² Porcentaje de eventos con errores sobre el total procesado (§5.13.4). ³ No es evaluable: hasta el 29/09/2026 la consulta de país fallaba en todos los eventos (§5.8.3) y en la validación del 30/09/2026 todo el tráfico provino de una dirección interna, por lo que el país quedó en «Desconocido». La columna «Mejora» compara la tasa manual estimada </w:t>
      </w:r>
      <w:r>
        <w:rPr>
          <w:rFonts w:ascii="Times New Roman" w:eastAsia="Times New Roman" w:hAnsi="Times New Roman" w:cs="Times New Roman"/>
          <w:color w:val="000000"/>
          <w:sz w:val="20"/>
          <w:szCs w:val="20"/>
        </w:rPr>
        <w:t>con la automática observada y hereda la incertidumbre de la estimación manual; no es una medición independiente.</w:t>
      </w:r>
    </w:p>
    <w:p w14:paraId="247E8678" w14:textId="77777777" w:rsidR="002432E5" w:rsidRDefault="009D0BE8">
      <w:pPr>
        <w:keepNext/>
        <w:autoSpaceDE w:val="0"/>
        <w:autoSpaceDN w:val="0"/>
        <w:spacing w:before="200" w:after="160" w:line="230" w:lineRule="auto"/>
      </w:pPr>
      <w:r>
        <w:fldChar w:fldCharType="begin"/>
      </w:r>
      <w:r>
        <w:instrText xml:space="preserve"> TC "</w:instrText>
      </w:r>
      <w:bookmarkStart w:id="135" w:name="_Toc242432848"/>
      <w:r>
        <w:instrText>Tabla III-7: Comparación de plataformas de automatización para CTI.</w:instrText>
      </w:r>
      <w:bookmarkEnd w:id="135"/>
      <w:r>
        <w:instrText xml:space="preserve">" \f T \l 1 </w:instrText>
      </w:r>
      <w:r>
        <w:fldChar w:fldCharType="end"/>
      </w:r>
      <w:r>
        <w:rPr>
          <w:rFonts w:ascii="Times New Roman" w:eastAsia="Times New Roman" w:hAnsi="Times New Roman"/>
          <w:i/>
          <w:color w:val="000000"/>
          <w:sz w:val="20"/>
        </w:rPr>
        <w:t>Tabla III-7: Comparación de plataformas de automatización para CTI.</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900"/>
        <w:gridCol w:w="1900"/>
        <w:gridCol w:w="1800"/>
        <w:gridCol w:w="1800"/>
      </w:tblGrid>
      <w:tr w:rsidR="002432E5" w14:paraId="1A29F811"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4F98096" w14:textId="77777777" w:rsidR="002432E5" w:rsidRDefault="009D0BE8">
            <w:pPr>
              <w:spacing w:after="0" w:line="240" w:lineRule="auto"/>
            </w:pPr>
            <w:r>
              <w:rPr>
                <w:rFonts w:ascii="Times New Roman" w:eastAsia="Times New Roman" w:hAnsi="Times New Roman" w:cs="Times New Roman"/>
                <w:b/>
                <w:bCs/>
                <w:color w:val="000000"/>
                <w:sz w:val="18"/>
                <w:szCs w:val="18"/>
              </w:rPr>
              <w:t>Dimensión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2C6CFEA" w14:textId="77777777" w:rsidR="002432E5" w:rsidRDefault="009D0BE8">
            <w:pPr>
              <w:spacing w:after="0" w:line="240" w:lineRule="auto"/>
            </w:pPr>
            <w:r>
              <w:rPr>
                <w:rFonts w:ascii="Times New Roman" w:eastAsia="Times New Roman" w:hAnsi="Times New Roman" w:cs="Times New Roman"/>
                <w:b/>
                <w:bCs/>
                <w:color w:val="000000"/>
                <w:sz w:val="18"/>
                <w:szCs w:val="18"/>
              </w:rPr>
              <w:t>n8n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022FA2E" w14:textId="77777777" w:rsidR="002432E5" w:rsidRDefault="009D0BE8">
            <w:pPr>
              <w:spacing w:after="0" w:line="240" w:lineRule="auto"/>
            </w:pPr>
            <w:r>
              <w:rPr>
                <w:rFonts w:ascii="Times New Roman" w:eastAsia="Times New Roman" w:hAnsi="Times New Roman" w:cs="Times New Roman"/>
                <w:b/>
                <w:bCs/>
                <w:color w:val="000000"/>
                <w:sz w:val="18"/>
                <w:szCs w:val="18"/>
              </w:rPr>
              <w:t>Python puro</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8E49D11" w14:textId="77777777" w:rsidR="002432E5" w:rsidRDefault="009D0BE8">
            <w:pPr>
              <w:spacing w:after="0" w:line="240" w:lineRule="auto"/>
            </w:pPr>
            <w:r>
              <w:rPr>
                <w:rFonts w:ascii="Times New Roman" w:eastAsia="Times New Roman" w:hAnsi="Times New Roman" w:cs="Times New Roman"/>
                <w:b/>
                <w:bCs/>
                <w:color w:val="000000"/>
                <w:sz w:val="18"/>
                <w:szCs w:val="18"/>
              </w:rPr>
              <w:t>Node-RED</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56A4D72" w14:textId="77777777" w:rsidR="002432E5" w:rsidRDefault="009D0BE8">
            <w:pPr>
              <w:spacing w:after="0" w:line="240" w:lineRule="auto"/>
            </w:pPr>
            <w:r>
              <w:rPr>
                <w:rFonts w:ascii="Times New Roman" w:eastAsia="Times New Roman" w:hAnsi="Times New Roman" w:cs="Times New Roman"/>
                <w:b/>
                <w:bCs/>
                <w:color w:val="000000"/>
                <w:sz w:val="18"/>
                <w:szCs w:val="18"/>
              </w:rPr>
              <w:t>StackStorm</w:t>
            </w:r>
          </w:p>
        </w:tc>
      </w:tr>
      <w:tr w:rsidR="002432E5" w14:paraId="2E7EE72F"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1E5BFF" w14:textId="77777777" w:rsidR="002432E5" w:rsidRDefault="009D0BE8">
            <w:pPr>
              <w:spacing w:after="0" w:line="240" w:lineRule="auto"/>
            </w:pPr>
            <w:r>
              <w:rPr>
                <w:rFonts w:ascii="Times New Roman" w:eastAsia="Times New Roman" w:hAnsi="Times New Roman" w:cs="Times New Roman"/>
                <w:color w:val="000000"/>
                <w:sz w:val="18"/>
                <w:szCs w:val="18"/>
              </w:rPr>
              <w:t>Curva de aprendizaje</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BC2BD7" w14:textId="77777777" w:rsidR="002432E5" w:rsidRDefault="009D0BE8">
            <w:pPr>
              <w:spacing w:after="0" w:line="240" w:lineRule="auto"/>
            </w:pPr>
            <w:r>
              <w:rPr>
                <w:rFonts w:ascii="Times New Roman" w:eastAsia="Times New Roman" w:hAnsi="Times New Roman" w:cs="Times New Roman"/>
                <w:color w:val="000000"/>
                <w:sz w:val="18"/>
                <w:szCs w:val="18"/>
              </w:rPr>
              <w:t>Baja</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EAA7A7" w14:textId="77777777" w:rsidR="002432E5" w:rsidRDefault="009D0BE8">
            <w:pPr>
              <w:spacing w:after="0" w:line="240" w:lineRule="auto"/>
            </w:pPr>
            <w:r>
              <w:rPr>
                <w:rFonts w:ascii="Times New Roman" w:eastAsia="Times New Roman" w:hAnsi="Times New Roman" w:cs="Times New Roman"/>
                <w:color w:val="000000"/>
                <w:sz w:val="18"/>
                <w:szCs w:val="18"/>
              </w:rPr>
              <w:t>Media-alta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2E95A0" w14:textId="77777777" w:rsidR="002432E5" w:rsidRDefault="009D0BE8">
            <w:pPr>
              <w:spacing w:after="0" w:line="240" w:lineRule="auto"/>
            </w:pPr>
            <w:r>
              <w:rPr>
                <w:rFonts w:ascii="Times New Roman" w:eastAsia="Times New Roman" w:hAnsi="Times New Roman" w:cs="Times New Roman"/>
                <w:color w:val="000000"/>
                <w:sz w:val="18"/>
                <w:szCs w:val="18"/>
              </w:rPr>
              <w:t>Baja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2EDA70" w14:textId="77777777" w:rsidR="002432E5" w:rsidRDefault="009D0BE8">
            <w:pPr>
              <w:spacing w:after="0" w:line="240" w:lineRule="auto"/>
            </w:pPr>
            <w:r>
              <w:rPr>
                <w:rFonts w:ascii="Times New Roman" w:eastAsia="Times New Roman" w:hAnsi="Times New Roman" w:cs="Times New Roman"/>
                <w:color w:val="000000"/>
                <w:sz w:val="18"/>
                <w:szCs w:val="18"/>
              </w:rPr>
              <w:t>Alta</w:t>
            </w:r>
          </w:p>
        </w:tc>
      </w:tr>
      <w:tr w:rsidR="002432E5" w14:paraId="667BC9C7"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77D083" w14:textId="77777777" w:rsidR="002432E5" w:rsidRDefault="009D0BE8">
            <w:pPr>
              <w:spacing w:after="0" w:line="240" w:lineRule="auto"/>
            </w:pPr>
            <w:r>
              <w:rPr>
                <w:rFonts w:ascii="Times New Roman" w:eastAsia="Times New Roman" w:hAnsi="Times New Roman" w:cs="Times New Roman"/>
                <w:color w:val="000000"/>
                <w:sz w:val="18"/>
                <w:szCs w:val="18"/>
              </w:rPr>
              <w:t>Integraciones CTI nativas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8714A4" w14:textId="77777777" w:rsidR="002432E5" w:rsidRDefault="009D0BE8">
            <w:pPr>
              <w:spacing w:after="0" w:line="240" w:lineRule="auto"/>
            </w:pPr>
            <w:r>
              <w:rPr>
                <w:rFonts w:ascii="Times New Roman" w:eastAsia="Times New Roman" w:hAnsi="Times New Roman" w:cs="Times New Roman"/>
                <w:color w:val="000000"/>
                <w:sz w:val="18"/>
                <w:szCs w:val="18"/>
              </w:rPr>
              <w:t>Webhook, REST, PostgreSQL, cron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2FDCBB" w14:textId="77777777" w:rsidR="002432E5" w:rsidRDefault="009D0BE8">
            <w:pPr>
              <w:spacing w:after="0" w:line="240" w:lineRule="auto"/>
            </w:pPr>
            <w:r>
              <w:rPr>
                <w:rFonts w:ascii="Times New Roman" w:eastAsia="Times New Roman" w:hAnsi="Times New Roman" w:cs="Times New Roman"/>
                <w:color w:val="000000"/>
                <w:sz w:val="18"/>
                <w:szCs w:val="18"/>
              </w:rPr>
              <w:t>Cualquier librería Python</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339CDF" w14:textId="77777777" w:rsidR="002432E5" w:rsidRDefault="009D0BE8">
            <w:pPr>
              <w:spacing w:after="0" w:line="240" w:lineRule="auto"/>
            </w:pPr>
            <w:r>
              <w:rPr>
                <w:rFonts w:ascii="Times New Roman" w:eastAsia="Times New Roman" w:hAnsi="Times New Roman" w:cs="Times New Roman"/>
                <w:color w:val="000000"/>
                <w:sz w:val="18"/>
                <w:szCs w:val="18"/>
              </w:rPr>
              <w:t>HTTP, MQTT, PostgreSQL</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15CD90" w14:textId="77777777" w:rsidR="002432E5" w:rsidRDefault="009D0BE8">
            <w:pPr>
              <w:spacing w:after="0" w:line="240" w:lineRule="auto"/>
            </w:pPr>
            <w:r>
              <w:rPr>
                <w:rFonts w:ascii="Times New Roman" w:eastAsia="Times New Roman" w:hAnsi="Times New Roman" w:cs="Times New Roman"/>
                <w:color w:val="000000"/>
                <w:sz w:val="18"/>
                <w:szCs w:val="18"/>
              </w:rPr>
              <w:t>Sensors, rules, acciones</w:t>
            </w:r>
          </w:p>
        </w:tc>
      </w:tr>
      <w:tr w:rsidR="002432E5" w14:paraId="0D3BEE62"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F8C789" w14:textId="77777777" w:rsidR="002432E5" w:rsidRDefault="009D0BE8">
            <w:pPr>
              <w:spacing w:after="0" w:line="240" w:lineRule="auto"/>
            </w:pPr>
            <w:r>
              <w:rPr>
                <w:rFonts w:ascii="Times New Roman" w:eastAsia="Times New Roman" w:hAnsi="Times New Roman" w:cs="Times New Roman"/>
                <w:color w:val="000000"/>
                <w:sz w:val="18"/>
                <w:szCs w:val="18"/>
              </w:rPr>
              <w:t>Escalabilidad</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0BB05B" w14:textId="77777777" w:rsidR="002432E5" w:rsidRDefault="009D0BE8">
            <w:pPr>
              <w:spacing w:after="0" w:line="240" w:lineRule="auto"/>
            </w:pPr>
            <w:r>
              <w:rPr>
                <w:rFonts w:ascii="Times New Roman" w:eastAsia="Times New Roman" w:hAnsi="Times New Roman" w:cs="Times New Roman"/>
                <w:color w:val="000000"/>
                <w:sz w:val="18"/>
                <w:szCs w:val="18"/>
              </w:rPr>
              <w:t>Media (secuencial por defecto; escalable con Docker Swarm o K8s)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7967E0" w14:textId="77777777" w:rsidR="002432E5" w:rsidRDefault="009D0BE8">
            <w:pPr>
              <w:spacing w:after="0" w:line="240" w:lineRule="auto"/>
            </w:pPr>
            <w:r>
              <w:rPr>
                <w:rFonts w:ascii="Times New Roman" w:eastAsia="Times New Roman" w:hAnsi="Times New Roman" w:cs="Times New Roman"/>
                <w:color w:val="000000"/>
                <w:sz w:val="18"/>
                <w:szCs w:val="18"/>
              </w:rPr>
              <w:t>Alta (asincrónico, workers)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92EDE5" w14:textId="77777777" w:rsidR="002432E5" w:rsidRDefault="009D0BE8">
            <w:pPr>
              <w:spacing w:after="0" w:line="240" w:lineRule="auto"/>
            </w:pPr>
            <w:r>
              <w:rPr>
                <w:rFonts w:ascii="Times New Roman" w:eastAsia="Times New Roman" w:hAnsi="Times New Roman" w:cs="Times New Roman"/>
                <w:color w:val="000000"/>
                <w:sz w:val="18"/>
                <w:szCs w:val="18"/>
              </w:rPr>
              <w:t>Limitada (single-threaded por defecto)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BD24DC" w14:textId="77777777" w:rsidR="002432E5" w:rsidRDefault="009D0BE8">
            <w:pPr>
              <w:spacing w:after="0" w:line="240" w:lineRule="auto"/>
            </w:pPr>
            <w:r>
              <w:rPr>
                <w:rFonts w:ascii="Times New Roman" w:eastAsia="Times New Roman" w:hAnsi="Times New Roman" w:cs="Times New Roman"/>
                <w:color w:val="000000"/>
                <w:sz w:val="18"/>
                <w:szCs w:val="18"/>
              </w:rPr>
              <w:t>Alta (distribuido)</w:t>
            </w:r>
          </w:p>
        </w:tc>
      </w:tr>
      <w:tr w:rsidR="002432E5" w14:paraId="2DFC3A0D"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34CCA3" w14:textId="77777777" w:rsidR="002432E5" w:rsidRDefault="009D0BE8">
            <w:pPr>
              <w:spacing w:after="0" w:line="240" w:lineRule="auto"/>
            </w:pPr>
            <w:r>
              <w:rPr>
                <w:rFonts w:ascii="Times New Roman" w:eastAsia="Times New Roman" w:hAnsi="Times New Roman" w:cs="Times New Roman"/>
                <w:color w:val="000000"/>
                <w:sz w:val="18"/>
                <w:szCs w:val="18"/>
              </w:rPr>
              <w:t>Depuración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9B7B68" w14:textId="77777777" w:rsidR="002432E5" w:rsidRDefault="009D0BE8">
            <w:pPr>
              <w:spacing w:after="0" w:line="240" w:lineRule="auto"/>
            </w:pPr>
            <w:r>
              <w:rPr>
                <w:rFonts w:ascii="Times New Roman" w:eastAsia="Times New Roman" w:hAnsi="Times New Roman" w:cs="Times New Roman"/>
                <w:color w:val="000000"/>
                <w:sz w:val="18"/>
                <w:szCs w:val="18"/>
              </w:rPr>
              <w:t>Limitada (errores genéricos)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DA17BA" w14:textId="77777777" w:rsidR="002432E5" w:rsidRDefault="009D0BE8">
            <w:pPr>
              <w:spacing w:after="0" w:line="240" w:lineRule="auto"/>
            </w:pPr>
            <w:r>
              <w:rPr>
                <w:rFonts w:ascii="Times New Roman" w:eastAsia="Times New Roman" w:hAnsi="Times New Roman" w:cs="Times New Roman"/>
                <w:color w:val="000000"/>
                <w:sz w:val="18"/>
                <w:szCs w:val="18"/>
              </w:rPr>
              <w:t>Completa (logging, breakpoints)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CD1754" w14:textId="77777777" w:rsidR="002432E5" w:rsidRDefault="009D0BE8">
            <w:pPr>
              <w:spacing w:after="0" w:line="240" w:lineRule="auto"/>
            </w:pPr>
            <w:r>
              <w:rPr>
                <w:rFonts w:ascii="Times New Roman" w:eastAsia="Times New Roman" w:hAnsi="Times New Roman" w:cs="Times New Roman"/>
                <w:color w:val="000000"/>
                <w:sz w:val="18"/>
                <w:szCs w:val="18"/>
              </w:rPr>
              <w:t>Limitada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04ECC6" w14:textId="77777777" w:rsidR="002432E5" w:rsidRDefault="009D0BE8">
            <w:pPr>
              <w:spacing w:after="0" w:line="240" w:lineRule="auto"/>
            </w:pPr>
            <w:r>
              <w:rPr>
                <w:rFonts w:ascii="Times New Roman" w:eastAsia="Times New Roman" w:hAnsi="Times New Roman" w:cs="Times New Roman"/>
                <w:color w:val="000000"/>
                <w:sz w:val="18"/>
                <w:szCs w:val="18"/>
              </w:rPr>
              <w:t>Buena (trazas de acción)</w:t>
            </w:r>
          </w:p>
        </w:tc>
      </w:tr>
      <w:tr w:rsidR="002432E5" w14:paraId="40E53493"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4BE18F" w14:textId="77777777" w:rsidR="002432E5" w:rsidRDefault="009D0BE8">
            <w:pPr>
              <w:spacing w:after="0" w:line="240" w:lineRule="auto"/>
            </w:pPr>
            <w:r>
              <w:rPr>
                <w:rFonts w:ascii="Times New Roman" w:eastAsia="Times New Roman" w:hAnsi="Times New Roman" w:cs="Times New Roman"/>
                <w:color w:val="000000"/>
                <w:sz w:val="18"/>
                <w:szCs w:val="18"/>
              </w:rPr>
              <w:t>Comunidad</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1906D0" w14:textId="77777777" w:rsidR="002432E5" w:rsidRDefault="009D0BE8">
            <w:pPr>
              <w:spacing w:after="0" w:line="240" w:lineRule="auto"/>
            </w:pPr>
            <w:r>
              <w:rPr>
                <w:rFonts w:ascii="Times New Roman" w:eastAsia="Times New Roman" w:hAnsi="Times New Roman" w:cs="Times New Roman"/>
                <w:color w:val="000000"/>
                <w:sz w:val="18"/>
                <w:szCs w:val="18"/>
              </w:rPr>
              <w:t>Comunidad activa y en crecimiento (&gt;400 nodos)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27278F" w14:textId="77777777" w:rsidR="002432E5" w:rsidRDefault="009D0BE8">
            <w:pPr>
              <w:spacing w:after="0" w:line="240" w:lineRule="auto"/>
            </w:pPr>
            <w:r>
              <w:rPr>
                <w:rFonts w:ascii="Times New Roman" w:eastAsia="Times New Roman" w:hAnsi="Times New Roman" w:cs="Times New Roman"/>
                <w:color w:val="000000"/>
                <w:sz w:val="18"/>
                <w:szCs w:val="18"/>
              </w:rPr>
              <w:t>Masiva (PyPI)</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259C87" w14:textId="77777777" w:rsidR="002432E5" w:rsidRDefault="009D0BE8">
            <w:pPr>
              <w:spacing w:after="0" w:line="240" w:lineRule="auto"/>
            </w:pPr>
            <w:r>
              <w:rPr>
                <w:rFonts w:ascii="Times New Roman" w:eastAsia="Times New Roman" w:hAnsi="Times New Roman" w:cs="Times New Roman"/>
                <w:color w:val="000000"/>
                <w:sz w:val="18"/>
                <w:szCs w:val="18"/>
              </w:rPr>
              <w:t>Comunidad establecida (cientos de nodos, según la documentación del proyecto)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F29905" w14:textId="77777777" w:rsidR="002432E5" w:rsidRDefault="009D0BE8">
            <w:pPr>
              <w:spacing w:after="0" w:line="240" w:lineRule="auto"/>
            </w:pPr>
            <w:r>
              <w:rPr>
                <w:rFonts w:ascii="Times New Roman" w:eastAsia="Times New Roman" w:hAnsi="Times New Roman" w:cs="Times New Roman"/>
                <w:color w:val="000000"/>
                <w:sz w:val="18"/>
                <w:szCs w:val="18"/>
              </w:rPr>
              <w:t>Mediana (enfocada a empresas)</w:t>
            </w:r>
          </w:p>
        </w:tc>
      </w:tr>
      <w:tr w:rsidR="002432E5" w14:paraId="50CC713D"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1ECA7D" w14:textId="77777777" w:rsidR="002432E5" w:rsidRDefault="009D0BE8">
            <w:pPr>
              <w:spacing w:after="0" w:line="240" w:lineRule="auto"/>
            </w:pPr>
            <w:r>
              <w:rPr>
                <w:rFonts w:ascii="Times New Roman" w:eastAsia="Times New Roman" w:hAnsi="Times New Roman" w:cs="Times New Roman"/>
                <w:color w:val="000000"/>
                <w:sz w:val="18"/>
                <w:szCs w:val="18"/>
              </w:rPr>
              <w:t>Madurez CTI</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4AE425" w14:textId="77777777" w:rsidR="002432E5" w:rsidRDefault="009D0BE8">
            <w:pPr>
              <w:spacing w:after="0" w:line="240" w:lineRule="auto"/>
            </w:pPr>
            <w:r>
              <w:rPr>
                <w:rFonts w:ascii="Times New Roman" w:eastAsia="Times New Roman" w:hAnsi="Times New Roman" w:cs="Times New Roman"/>
                <w:color w:val="000000"/>
                <w:sz w:val="18"/>
                <w:szCs w:val="18"/>
              </w:rPr>
              <w:t>Emergente (pocos casos documentados)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1F24E7" w14:textId="77777777" w:rsidR="002432E5" w:rsidRDefault="009D0BE8">
            <w:pPr>
              <w:spacing w:after="0" w:line="240" w:lineRule="auto"/>
            </w:pPr>
            <w:r>
              <w:rPr>
                <w:rFonts w:ascii="Times New Roman" w:eastAsia="Times New Roman" w:hAnsi="Times New Roman" w:cs="Times New Roman"/>
                <w:color w:val="000000"/>
                <w:sz w:val="18"/>
                <w:szCs w:val="18"/>
              </w:rPr>
              <w:t>Alta (MISP-STIX, Cuckoo)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D77401" w14:textId="77777777" w:rsidR="002432E5" w:rsidRDefault="009D0BE8">
            <w:pPr>
              <w:spacing w:after="0" w:line="240" w:lineRule="auto"/>
            </w:pPr>
            <w:r>
              <w:rPr>
                <w:rFonts w:ascii="Times New Roman" w:eastAsia="Times New Roman" w:hAnsi="Times New Roman" w:cs="Times New Roman"/>
                <w:color w:val="000000"/>
                <w:sz w:val="18"/>
                <w:szCs w:val="18"/>
              </w:rPr>
              <w:t>Baja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8A2C25" w14:textId="77777777" w:rsidR="002432E5" w:rsidRDefault="009D0BE8">
            <w:pPr>
              <w:spacing w:after="0" w:line="240" w:lineRule="auto"/>
            </w:pPr>
            <w:r>
              <w:rPr>
                <w:rFonts w:ascii="Times New Roman" w:eastAsia="Times New Roman" w:hAnsi="Times New Roman" w:cs="Times New Roman"/>
                <w:color w:val="000000"/>
                <w:sz w:val="18"/>
                <w:szCs w:val="18"/>
              </w:rPr>
              <w:t>Media (Slack, Jira, PagerDuty)</w:t>
            </w:r>
          </w:p>
        </w:tc>
      </w:tr>
      <w:tr w:rsidR="002432E5" w14:paraId="717EE92C"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211D48" w14:textId="77777777" w:rsidR="002432E5" w:rsidRDefault="009D0BE8">
            <w:pPr>
              <w:spacing w:after="0" w:line="240" w:lineRule="auto"/>
            </w:pPr>
            <w:r>
              <w:rPr>
                <w:rFonts w:ascii="Times New Roman" w:eastAsia="Times New Roman" w:hAnsi="Times New Roman" w:cs="Times New Roman"/>
                <w:color w:val="000000"/>
                <w:sz w:val="18"/>
                <w:szCs w:val="18"/>
              </w:rPr>
              <w:t>Huella de recursos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6D311D" w14:textId="77777777" w:rsidR="002432E5" w:rsidRDefault="009D0BE8">
            <w:pPr>
              <w:spacing w:after="0" w:line="240" w:lineRule="auto"/>
            </w:pPr>
            <w:r>
              <w:rPr>
                <w:rFonts w:ascii="Times New Roman" w:eastAsia="Times New Roman" w:hAnsi="Times New Roman" w:cs="Times New Roman"/>
                <w:color w:val="000000"/>
                <w:sz w:val="18"/>
                <w:szCs w:val="18"/>
              </w:rPr>
              <w:t>≈ 420 MiB en reposo</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021D32" w14:textId="77777777" w:rsidR="002432E5" w:rsidRDefault="009D0BE8">
            <w:pPr>
              <w:spacing w:after="0" w:line="240" w:lineRule="auto"/>
            </w:pPr>
            <w:r>
              <w:rPr>
                <w:rFonts w:ascii="Times New Roman" w:eastAsia="Times New Roman" w:hAnsi="Times New Roman" w:cs="Times New Roman"/>
                <w:color w:val="000000"/>
                <w:sz w:val="18"/>
                <w:szCs w:val="18"/>
              </w:rPr>
              <w:t>80-120 MB de RAM</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26E413" w14:textId="77777777" w:rsidR="002432E5" w:rsidRDefault="009D0BE8">
            <w:pPr>
              <w:spacing w:after="0" w:line="240" w:lineRule="auto"/>
            </w:pPr>
            <w:r>
              <w:rPr>
                <w:rFonts w:ascii="Times New Roman" w:eastAsia="Times New Roman" w:hAnsi="Times New Roman" w:cs="Times New Roman"/>
                <w:color w:val="000000"/>
                <w:sz w:val="18"/>
                <w:szCs w:val="18"/>
              </w:rPr>
              <w:t>100-200 MB de RAM</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088FBB" w14:textId="77777777" w:rsidR="002432E5" w:rsidRDefault="009D0BE8">
            <w:pPr>
              <w:spacing w:after="0" w:line="240" w:lineRule="auto"/>
            </w:pPr>
            <w:r>
              <w:rPr>
                <w:rFonts w:ascii="Times New Roman" w:eastAsia="Times New Roman" w:hAnsi="Times New Roman" w:cs="Times New Roman"/>
                <w:color w:val="000000"/>
                <w:sz w:val="18"/>
                <w:szCs w:val="18"/>
              </w:rPr>
              <w:t>&gt; 1 GB de RAM (multiservicio)</w:t>
            </w:r>
          </w:p>
        </w:tc>
      </w:tr>
      <w:tr w:rsidR="002432E5" w14:paraId="5D34A301"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C440EF" w14:textId="77777777" w:rsidR="002432E5" w:rsidRDefault="009D0BE8">
            <w:pPr>
              <w:spacing w:after="0" w:line="240" w:lineRule="auto"/>
            </w:pPr>
            <w:r>
              <w:rPr>
                <w:rFonts w:ascii="Times New Roman" w:eastAsia="Times New Roman" w:hAnsi="Times New Roman" w:cs="Times New Roman"/>
                <w:color w:val="000000"/>
                <w:sz w:val="18"/>
                <w:szCs w:val="18"/>
              </w:rPr>
              <w:t>Costo operativo</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FBE5B7" w14:textId="77777777" w:rsidR="002432E5" w:rsidRDefault="009D0BE8">
            <w:pPr>
              <w:spacing w:after="0" w:line="240" w:lineRule="auto"/>
            </w:pPr>
            <w:r>
              <w:rPr>
                <w:rFonts w:ascii="Times New Roman" w:eastAsia="Times New Roman" w:hAnsi="Times New Roman" w:cs="Times New Roman"/>
                <w:color w:val="000000"/>
                <w:sz w:val="18"/>
                <w:szCs w:val="18"/>
              </w:rPr>
              <w:t>Gratuito (autoalojado; fair-code, Sustainable Use License)</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A895F6" w14:textId="77777777" w:rsidR="002432E5" w:rsidRDefault="009D0BE8">
            <w:pPr>
              <w:spacing w:after="0" w:line="240" w:lineRule="auto"/>
            </w:pPr>
            <w:r>
              <w:rPr>
                <w:rFonts w:ascii="Times New Roman" w:eastAsia="Times New Roman" w:hAnsi="Times New Roman" w:cs="Times New Roman"/>
                <w:color w:val="000000"/>
                <w:sz w:val="18"/>
                <w:szCs w:val="18"/>
              </w:rPr>
              <w:t>Gratuito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8E0191" w14:textId="77777777" w:rsidR="002432E5" w:rsidRDefault="009D0BE8">
            <w:pPr>
              <w:spacing w:after="0" w:line="240" w:lineRule="auto"/>
            </w:pPr>
            <w:r>
              <w:rPr>
                <w:rFonts w:ascii="Times New Roman" w:eastAsia="Times New Roman" w:hAnsi="Times New Roman" w:cs="Times New Roman"/>
                <w:color w:val="000000"/>
                <w:sz w:val="18"/>
                <w:szCs w:val="18"/>
              </w:rPr>
              <w:t>Gratuito (open source, Apache 2.0)</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DEF39D" w14:textId="77777777" w:rsidR="002432E5" w:rsidRDefault="009D0BE8">
            <w:pPr>
              <w:spacing w:after="0" w:line="240" w:lineRule="auto"/>
            </w:pPr>
            <w:r>
              <w:rPr>
                <w:rFonts w:ascii="Times New Roman" w:eastAsia="Times New Roman" w:hAnsi="Times New Roman" w:cs="Times New Roman"/>
                <w:color w:val="000000"/>
                <w:sz w:val="18"/>
                <w:szCs w:val="18"/>
              </w:rPr>
              <w:t>Gratuito (código abierto)</w:t>
            </w:r>
          </w:p>
        </w:tc>
      </w:tr>
    </w:tbl>
    <w:p w14:paraId="475E3674" w14:textId="77777777" w:rsidR="002432E5" w:rsidRDefault="002432E5">
      <w:pPr>
        <w:spacing w:after="40"/>
      </w:pPr>
    </w:p>
    <w:p w14:paraId="045BD8DC" w14:textId="77777777" w:rsidR="002432E5" w:rsidRDefault="009D0BE8">
      <w:pPr>
        <w:spacing w:after="120"/>
        <w:jc w:val="both"/>
      </w:pPr>
      <w:r>
        <w:rPr>
          <w:rFonts w:ascii="Times New Roman" w:eastAsia="Times New Roman" w:hAnsi="Times New Roman" w:cs="Times New Roman"/>
          <w:color w:val="000000"/>
          <w:sz w:val="20"/>
          <w:szCs w:val="20"/>
        </w:rPr>
        <w:t>Nota. Valoración del equipo. La cifra de n8n se midió con docker stats en reposo, sin tráfico, el 07/10/2026, con las imágenes del tag Honeypot_Final_2026-10-06e; las demás celdas de la fila «Huella de recursos» son estimaciones del equipo. Las apreciaciones de curva de aprendizaje, escalabilidad, depuración, comunidad y madurez no se midieron en este trabajo ni se atribuyen a una fuente externa verificable; son un orden de magnitud orientativo, no un resultado de la validación.</w:t>
      </w:r>
    </w:p>
    <w:p w14:paraId="529B25CB" w14:textId="77777777" w:rsidR="002129F3" w:rsidRDefault="003975F5">
      <w:pPr>
        <w:pStyle w:val="Ttulo1"/>
        <w:autoSpaceDE w:val="0"/>
        <w:autoSpaceDN w:val="0"/>
        <w:spacing w:before="392" w:line="230" w:lineRule="auto"/>
      </w:pPr>
      <w:bookmarkStart w:id="136" w:name="_Toc242432796"/>
      <w:r>
        <w:t>Anexo IV: Herramienta de demostración para la defensa</w:t>
      </w:r>
      <w:bookmarkEnd w:id="136"/>
      <w:r>
        <w:t xml:space="preserve"> </w:t>
      </w:r>
    </w:p>
    <w:p w14:paraId="2505CD97"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Para la defensa oral el equipo desarrolló, con posterioridad al cierre de la evidencia reportada en los Capítulos V y VII, una interfaz web (Cowrie Web Interface): una terminal web </w:t>
      </w:r>
      <w:r>
        <w:rPr>
          <w:rFonts w:ascii="Times New Roman" w:eastAsia="Times New Roman" w:hAnsi="Times New Roman"/>
          <w:color w:val="000000"/>
          <w:sz w:val="24"/>
        </w:rPr>
        <w:lastRenderedPageBreak/>
        <w:t xml:space="preserve">(xterm.js) y un panel de métricas servidos por Node.js (Express y Socket.IO), que se conecta por SSH con Cowrie y consulta en modo de solo lectura las tablas events, iocs y reports. Es una capa de presentación: no forma parte del pipeline de captura, procesamiento o generación de reportes descrito en el Capítulo IV y el Anexo II, ni de la evidencia usada para verificar las hipótesis P1-P4 (§5.10, Tabla 7.1). Su uso requiere Node.js ≥ 18 y el stack Cowrie/PostgreSQL en ejecución, y está sujeto a cuatro salvedades: (1) el acceso usa una credencial fija (admin/test123) definida solo para la demostración, no apta para producción y distinta en su propósito de las credenciales documentadas como IoC en los Anexos II y III; (2) toda sesión que el tribunal genere durante la exposición es posterior al cierre de la evidencia y no se incorpora a los conteos de P3 ni P4; (3) sus notificaciones usan un canal de mensajería propio, independiente de report-generator (§4.18), y no forman parte del mecanismo que sostiene la verificación de P4; y (4) las credenciales del canal de alertas y las variables de conexión a la base se gestionan con variables de entorno excluidas del documento y del repositorio público, que solo publica plantillas de ejemplo (.env.example y n8n/workflows/postgres-credential.example.json; §4.18.6). </w:t>
      </w:r>
    </w:p>
    <w:p w14:paraId="6AACE275" w14:textId="77777777" w:rsidR="002129F3" w:rsidRDefault="003975F5">
      <w:pPr>
        <w:pStyle w:val="Ttulo1"/>
        <w:autoSpaceDE w:val="0"/>
        <w:autoSpaceDN w:val="0"/>
        <w:spacing w:before="518" w:line="245" w:lineRule="auto"/>
        <w:ind w:right="720"/>
      </w:pPr>
      <w:bookmarkStart w:id="137" w:name="_Toc242432797"/>
      <w:r>
        <w:t>Anexo V: Ventanas anteriores al 25/09/2026 y limitaciones técnicas identificadas en un segundo entorno</w:t>
      </w:r>
      <w:bookmarkEnd w:id="137"/>
      <w:r>
        <w:t xml:space="preserve"> </w:t>
      </w:r>
    </w:p>
    <w:p w14:paraId="0578A316" w14:textId="77777777" w:rsidR="002129F3" w:rsidRDefault="003975F5">
      <w:pPr>
        <w:autoSpaceDE w:val="0"/>
        <w:autoSpaceDN w:val="0"/>
        <w:spacing w:before="250" w:after="0" w:line="329" w:lineRule="auto"/>
        <w:ind w:right="22"/>
        <w:jc w:val="both"/>
      </w:pPr>
      <w:r>
        <w:rPr>
          <w:rFonts w:ascii="Times New Roman" w:eastAsia="Times New Roman" w:hAnsi="Times New Roman"/>
          <w:color w:val="000000"/>
          <w:sz w:val="24"/>
        </w:rPr>
        <w:t xml:space="preserve">Nota de alcance. Este anexo resume ventanas de validación anteriores al 25/09/2026, en un segundo equipo (16/09/2026) y en repeticiones sobre el entorno original. Sus cifras de P3 y P4 quedan retiradas por no ser reconstruibles y ningún veredicto depende de ellas (§5.2.5); se conserva como registro del desarrollo y de las limitaciones técnicas que dejó. </w:t>
      </w:r>
    </w:p>
    <w:p w14:paraId="00152AC9"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V.1 Conectividad. En el segundo equipo, los puertos de Cowrie (2222/SSH, 2323/Telnet) no eran alcanzables desde 127.0.0.1 por una limitación de Docker Desktop con WSL2; se atacó desde un contenedor auxiliar en la red interna (“attack-runner”, Python 3.12-slim con paramiko) y se incorporó el archivo de moduli Diffie-Hellman de OpenSSH, cuya ausencia hacía fallar las conexiones SSH. </w:t>
      </w:r>
    </w:p>
    <w:p w14:paraId="4716FF71" w14:textId="77777777" w:rsidR="002129F3" w:rsidRDefault="003975F5">
      <w:pPr>
        <w:autoSpaceDE w:val="0"/>
        <w:autoSpaceDN w:val="0"/>
        <w:spacing w:before="120" w:after="0" w:line="317" w:lineRule="auto"/>
        <w:ind w:right="24"/>
        <w:jc w:val="both"/>
      </w:pPr>
      <w:r>
        <w:rPr>
          <w:rFonts w:ascii="Times New Roman" w:eastAsia="Times New Roman" w:hAnsi="Times New Roman"/>
          <w:color w:val="000000"/>
          <w:sz w:val="24"/>
        </w:rPr>
        <w:t xml:space="preserve">V.2 Continuidad de la ingesta. De 39 sesiones (16/09/2026) solo 10 quedaron persistidas: el forwarder dejó de reenviar eventos a n8n en dos intervalos (≈29 sesiones perdidas); queda como limitación de robustez (reintento con backoff o cola de mensajes no entregados). </w:t>
      </w:r>
    </w:p>
    <w:p w14:paraId="58526226" w14:textId="77777777" w:rsidR="002129F3" w:rsidRDefault="003975F5">
      <w:pPr>
        <w:autoSpaceDE w:val="0"/>
        <w:autoSpaceDN w:val="0"/>
        <w:spacing w:before="120" w:after="0" w:line="317" w:lineRule="auto"/>
        <w:ind w:right="28"/>
        <w:jc w:val="both"/>
      </w:pPr>
      <w:r>
        <w:rPr>
          <w:rFonts w:ascii="Times New Roman" w:eastAsia="Times New Roman" w:hAnsi="Times New Roman"/>
          <w:color w:val="000000"/>
          <w:sz w:val="24"/>
        </w:rPr>
        <w:t xml:space="preserve">V.3 Tercer intento de ampliación, no exitoso (2 de 15 autenticaciones exitosas y errores de canal en paramiko sin eventos verificables); excluido de todo cálculo, conforme al criterio de no completar datos faltantes. </w:t>
      </w:r>
    </w:p>
    <w:p w14:paraId="6B8C39F2" w14:textId="77777777" w:rsidR="002129F3" w:rsidRDefault="003975F5">
      <w:pPr>
        <w:autoSpaceDE w:val="0"/>
        <w:autoSpaceDN w:val="0"/>
        <w:spacing w:before="120" w:after="0" w:line="346" w:lineRule="auto"/>
      </w:pPr>
      <w:r>
        <w:rPr>
          <w:rFonts w:ascii="Times New Roman" w:eastAsia="Times New Roman" w:hAnsi="Times New Roman"/>
          <w:color w:val="000000"/>
          <w:sz w:val="24"/>
        </w:rPr>
        <w:t>V.4 Control de calidad. Una etapa de automatización asistida por IA insertó eventos sintéticos directamente en la tabla de eventos (sesiones con prefijo “sim-”, ajeno al formato hexadecimal de Cowrie); se detectaron cruzándolos con los registros reales de sesión y se eliminaron —</w:t>
      </w:r>
      <w:r>
        <w:rPr>
          <w:rFonts w:ascii="Times New Roman" w:eastAsia="Times New Roman" w:hAnsi="Times New Roman"/>
          <w:color w:val="000000"/>
          <w:sz w:val="24"/>
        </w:rPr>
        <w:lastRenderedPageBreak/>
        <w:t xml:space="preserve">eventos, IoCs asociados y un reporte agregado contaminado— antes de cualquier análisis. El episodio corresponde a las ventanas anteriores al 25/09/2026 documentadas en este anexo; su fecha exacta no quedó registrada. Ninguna cifra vigente de esta tesis se calculó sobre esa base: P1 y P2 proceden del lote del 25/09/2026, que partió de una tabla events vacía (Tabla VI-1), y P3 y P4 de la validación del 30/09/2026, con la del 28/09/2026 como antecedente, cada una computada solo sobre las sesiones de su propia ventana (§5.2.6). </w:t>
      </w:r>
    </w:p>
    <w:p w14:paraId="7D97F990"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V.5 Defecto del extractor de IoCs. La IP de origen se tomaba de cualquier tipo de evento; la condición se corrigió de if (e.src_ip) a if (e.src_ip &amp;&amp; e.eventid === 'cowrie.session.connect'). La corrección no elimina el efecto de la restricción de unicidad (type, value) sobre sesiones que comparten la misma IP, que queda como limitación de diseño del esquema. </w:t>
      </w:r>
    </w:p>
    <w:p w14:paraId="4A4E04DE" w14:textId="77777777" w:rsidR="002129F3" w:rsidRDefault="003975F5">
      <w:pPr>
        <w:autoSpaceDE w:val="0"/>
        <w:autoSpaceDN w:val="0"/>
        <w:spacing w:before="120" w:after="0" w:line="298" w:lineRule="auto"/>
        <w:jc w:val="both"/>
      </w:pPr>
      <w:r>
        <w:rPr>
          <w:rFonts w:ascii="Times New Roman" w:eastAsia="Times New Roman" w:hAnsi="Times New Roman"/>
          <w:color w:val="000000"/>
          <w:sz w:val="24"/>
        </w:rPr>
        <w:t xml:space="preserve">V.6 Geolocalización (objetivo específico 5). La consulta de país falló en todas las ventanas anteriores al 29/09/2026 porque usaba fetch(), función no disponible en el entorno de código  de n8n; su corrección y verificación se describen en el §5.8.3, y el objetivo 5, reformulado, se declara cumplido (Tabla 5.11). </w:t>
      </w:r>
    </w:p>
    <w:p w14:paraId="2E1DA6B8"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V.7 Segunda validación complementaria de P3 (entorno original). Con el extractor corregido (V.5) se ejecutaron 25 sesiones Telnet (10 autenticadas; 25 de 25 reconciliadas contra PostgreSQL), seis de ellas con comandos del patrón de IoC de tipo comando (wget, curl, nc, python, tftp, chmod, bash, /bin/sh). Sus cifras de P3, como las de las demás ventanas de este anexo, quedan retiradas: los valores vigentes proceden solo de las validaciones del 28/09 y del 30/09/2026 (§5.2.6, §5.10, Tabla 7.1). </w:t>
      </w:r>
    </w:p>
    <w:p w14:paraId="4291B42A" w14:textId="77777777" w:rsidR="002129F3" w:rsidRDefault="003975F5">
      <w:pPr>
        <w:pStyle w:val="Ttulo1"/>
        <w:autoSpaceDE w:val="0"/>
        <w:autoSpaceDN w:val="0"/>
        <w:spacing w:before="392" w:line="230" w:lineRule="auto"/>
      </w:pPr>
      <w:bookmarkStart w:id="138" w:name="_Toc242432798"/>
      <w:r>
        <w:t>Anexo VI: Bitácora de las ventanas de validación</w:t>
      </w:r>
      <w:bookmarkEnd w:id="138"/>
      <w:r>
        <w:t xml:space="preserve"> </w:t>
      </w:r>
    </w:p>
    <w:p w14:paraId="6AB9887F" w14:textId="77777777" w:rsidR="002129F3" w:rsidRDefault="003975F5">
      <w:pPr>
        <w:autoSpaceDE w:val="0"/>
        <w:autoSpaceDN w:val="0"/>
        <w:spacing w:before="250" w:after="0" w:line="334" w:lineRule="auto"/>
        <w:ind w:right="22"/>
        <w:jc w:val="both"/>
      </w:pPr>
      <w:r>
        <w:rPr>
          <w:rFonts w:ascii="Times New Roman" w:eastAsia="Times New Roman" w:hAnsi="Times New Roman"/>
          <w:color w:val="000000"/>
          <w:sz w:val="24"/>
        </w:rPr>
        <w:t xml:space="preserve">Nota de alcance. Este anexo reúne el detalle cronológico de las ventanas de validación del 28/09, del 30/09 y del 02/10/2026, más el resumen de resultados de C3 (VI.4), trasladado del Capítulo V para aliviar su lectura: cambios entre ventanas, correcciones previas, intentos descartados, desvíos operativos y configuración. Las cifras que sustentan los veredictos permanecen en los §5.3 y §5.10; aquí se conserva el registro de cómo se obtuvieron. El detalle de C2 está en el §5.2.8 y en docs/​PREREGISTRO_B3.md, y el de C3, en el §5.2.9 y en docs/​PREREGISTRO_B4.md; aquí solo se resumen los resultados de C3 (VI.4). </w:t>
      </w:r>
    </w:p>
    <w:p w14:paraId="6AB656C9" w14:textId="77777777" w:rsidR="002129F3" w:rsidRDefault="003975F5">
      <w:pPr>
        <w:autoSpaceDE w:val="0"/>
        <w:autoSpaceDN w:val="0"/>
        <w:spacing w:before="120" w:after="0" w:line="317" w:lineRule="auto"/>
        <w:ind w:right="22"/>
        <w:jc w:val="both"/>
      </w:pPr>
      <w:r>
        <w:rPr>
          <w:rFonts w:ascii="Times New Roman" w:eastAsia="Times New Roman" w:hAnsi="Times New Roman"/>
          <w:color w:val="000000"/>
          <w:sz w:val="24"/>
        </w:rPr>
        <w:t xml:space="preserve">Códigos. En los capítulos IV a VII las validaciones se citan por código: L0 es el lote del 25/09/2026; W1, la ventana del 28/09; W2, la del 30/09 (ventana de veredicto); C1, el contraste del 02/10; C2, el del 05–06/10, y C3, el del 08–09/10. </w:t>
      </w:r>
    </w:p>
    <w:p w14:paraId="702C5760"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VI.1 Ventanas automáticas del 28/09/2026 y del 30/09/2026 (resumen en el §5.2.6). </w:t>
      </w:r>
    </w:p>
    <w:p w14:paraId="7020EF77" w14:textId="77777777" w:rsidR="002129F3" w:rsidRDefault="003975F5">
      <w:pPr>
        <w:autoSpaceDE w:val="0"/>
        <w:autoSpaceDN w:val="0"/>
        <w:spacing w:before="120" w:after="0" w:line="350" w:lineRule="auto"/>
      </w:pPr>
      <w:r>
        <w:rPr>
          <w:rFonts w:ascii="Times New Roman" w:eastAsia="Times New Roman" w:hAnsi="Times New Roman"/>
          <w:color w:val="000000"/>
          <w:sz w:val="24"/>
        </w:rPr>
        <w:t xml:space="preserve">El lote del 25/09/2026 dejó P3 y P4 sin veredicto: P4, porque no se observó ningún disparo programado, y P3, porque la atribución se concentró en la primera sesión. Para contrastarlas se realizaron dos ventanas automáticas, sin intervención manual desde el inicio de cada ventana. </w:t>
      </w:r>
      <w:r>
        <w:rPr>
          <w:rFonts w:ascii="Times New Roman" w:eastAsia="Times New Roman" w:hAnsi="Times New Roman"/>
          <w:color w:val="000000"/>
          <w:sz w:val="24"/>
        </w:rPr>
        <w:lastRenderedPageBreak/>
        <w:t xml:space="preserve">La primera se realizó entre las 00:57:55 y las 08:30 UTC del 28/09/2026 (≈ 7 h 32 min), sobre la versión etiquetada Honeypot_Final_2026-09-28. Se había planificado de 6 a 8 horas, con un cierre previsto a las 6 h (06:57 UTC; BITACORA.md). Con ese cierre, P4 habría sido de 5 de 9 sesiones (55,6 %; IC 95 % [26,7 %; 81,1 %]), porque las sesiones de las 05:45 y las 06:45 UTC solo quedan cubiertas por el reporte de las 07:00 UTC; por esa sensibilidad al momento de cierre, el resultado del 28/09/2026 se informa como antecedente y no sostiene el veredicto (§4.6). Su evidencia (historial de n8n de 440 filas, cruce entre iocs y events de 21 filas, log de Cowrie de la ventana y las salidas literales de cada consulta) está en docs/evidencia/ y docs/​VERIFICACION_2026-09-28.md, en el tag Honeypot_Final_2026-10-02-B2. </w:t>
      </w:r>
    </w:p>
    <w:p w14:paraId="3A8F9028" w14:textId="77777777" w:rsidR="002129F3" w:rsidRDefault="003975F5">
      <w:pPr>
        <w:autoSpaceDE w:val="0"/>
        <w:autoSpaceDN w:val="0"/>
        <w:spacing w:before="120" w:after="0" w:line="350" w:lineRule="auto"/>
      </w:pPr>
      <w:r>
        <w:rPr>
          <w:rFonts w:ascii="Times New Roman" w:eastAsia="Times New Roman" w:hAnsi="Times New Roman"/>
          <w:b/>
          <w:color w:val="000000"/>
          <w:sz w:val="24"/>
        </w:rPr>
        <w:t xml:space="preserve">Cambios respecto del lote del 25/09/2026. </w:t>
      </w:r>
      <w:r>
        <w:rPr>
          <w:rFonts w:ascii="Times New Roman" w:eastAsia="Times New Roman" w:hAnsi="Times New Roman"/>
          <w:color w:val="000000"/>
          <w:sz w:val="24"/>
        </w:rPr>
        <w:t xml:space="preserve">(1) ioc-extractor marca como procesado todo evento que lee, tenga o no indicador, lo que resuelve el riesgo de relectura descripto en el Anexo VII.3. (2) Se agregó la tabla ioc_observations, que registra si cada evento leído produjo un indicador; la relación indicador–sesión (ioc_sessions) se incorporó recién para la validación del 30/09/2026. (3) El estímulo pasó del cliente Telnet a attack-runner/attack_ssh.py, que ataca el servicio SSH de Cowrie con credenciales inválidas y con las seis cuentas válidas de cowrie/​userdb.txt; lo disparó una tarea horaria del Programador de tareas de Windows (a los :45), que documentó siete corridas entre las 01:45 y las 07:45 UTC, confirmadas por el log de Cowrie. El workflow event-ingest y el forwarder no cambiaron en su lógica. (4) report-generator usó el disparador de validación 0 */2 * * * (horas impares de UTC), restituido después a 0 8 * * * (08:00 ART, 11:00 UTC; §4.9.4); el flujo de la ventana se conserva en experimentos/report-generator-p4-validacion-2026-09-28.json. </w:t>
      </w:r>
    </w:p>
    <w:p w14:paraId="309A25F9" w14:textId="77777777" w:rsidR="002129F3" w:rsidRDefault="003975F5">
      <w:pPr>
        <w:autoSpaceDE w:val="0"/>
        <w:autoSpaceDN w:val="0"/>
        <w:spacing w:before="120" w:after="0" w:line="353" w:lineRule="auto"/>
      </w:pPr>
      <w:r>
        <w:rPr>
          <w:rFonts w:ascii="Times New Roman" w:eastAsia="Times New Roman" w:hAnsi="Times New Roman"/>
          <w:b/>
          <w:color w:val="000000"/>
          <w:sz w:val="24"/>
        </w:rPr>
        <w:t xml:space="preserve">Correcciones previas y errores observados. </w:t>
      </w:r>
      <w:r>
        <w:rPr>
          <w:rFonts w:ascii="Times New Roman" w:eastAsia="Times New Roman" w:hAnsi="Times New Roman"/>
          <w:color w:val="000000"/>
          <w:sz w:val="24"/>
        </w:rPr>
        <w:t xml:space="preserve">Antes de la ventana se corrigieron dos defectos: el canal SSH del simulador (27/09/2026) y una conversión de tipos en el extractor (28/09/2026, ≈00:12 UTC; BITACORA.md). También se descartó la ventana iniciada el 27/09/2026 a las 22:38 UTC (tablas vaciadas a las 00:57:55 UTC), de modo que ninguno de sus datos integra esta tesis. En esa ventana descartada se amplió de dos a seis el número de cuentas válidas (≈00:35 UTC) tras observar que solo 2 de 6 sesiones exitosas tenían un indicador propio: es un ajuste posterior a la observación de datos de P3 y se declara como amenaza a la validez interna (historia, §4.15). Dentro de la ventana del 28/09 no hubo correcciones ni tráfico manual. El workflow ioc-extractor registró en ella 30 ejecuciones, todas en modo trigger: 7 con éxito, en el primer disparo posterior a cada corrida del simulador, y 23 con el error «column "undefined" does not exist», en disparos sin eventos pendientes; una ejecución adicional (id 869, 08:30:00.048 UTC) es posterior al cierre y no se cuenta. La causa, confirmada el 29/09/2026, es que sin eventos pendientes el nodo de lectura entrega un ítem {"success": true} que el nodo Code procesaba como un evento sin identificador (docs/VERIFICACION_2026-09-28.md, §7). No hubo pérdida de datos: los eventos no </w:t>
      </w:r>
      <w:r>
        <w:rPr>
          <w:rFonts w:ascii="Times New Roman" w:eastAsia="Times New Roman" w:hAnsi="Times New Roman"/>
          <w:color w:val="000000"/>
          <w:sz w:val="24"/>
        </w:rPr>
        <w:lastRenderedPageBreak/>
        <w:t xml:space="preserve">procesados se reintentan en el ciclo siguiente. La base de esta ventana no se conservó, porque se truncó antes de la validación del 30/09/2026: sus sesiones y eventos se reconstruyeron desde el log de Cowrie y el historial de n8n (docs/evidencia/), y la atribución de P3 proviene de iocs_events_2026-09-28.csv; los conteos anteriores al truncado constan en docs/VERIFICACION_2026-09-28.md y no pueden recalcularse. </w:t>
      </w:r>
    </w:p>
    <w:p w14:paraId="24AF9A53" w14:textId="77777777" w:rsidR="002129F3" w:rsidRDefault="003975F5">
      <w:pPr>
        <w:autoSpaceDE w:val="0"/>
        <w:autoSpaceDN w:val="0"/>
        <w:spacing w:before="120" w:after="0" w:line="295" w:lineRule="auto"/>
        <w:jc w:val="both"/>
      </w:pPr>
      <w:r>
        <w:rPr>
          <w:rFonts w:ascii="Times New Roman" w:eastAsia="Times New Roman" w:hAnsi="Times New Roman"/>
          <w:b/>
          <w:color w:val="000000"/>
          <w:sz w:val="24"/>
        </w:rPr>
        <w:t xml:space="preserve">Correcciones del 29/09/2026, previas a la segunda validación. </w:t>
      </w:r>
      <w:r>
        <w:rPr>
          <w:rFonts w:ascii="Times New Roman" w:eastAsia="Times New Roman" w:hAnsi="Times New Roman"/>
          <w:color w:val="000000"/>
          <w:sz w:val="24"/>
        </w:rPr>
        <w:t xml:space="preserve">Se aplicaron, probaron y publicaron tres cambios antes del primer evento de la ventana. (1) El nodo Code del extractor  descarta los ítems sin identificador y declara pairedItem, y la salida de error del upsert se deriva a un nodo que inserta en error_log; la prueba unitaria scripts/test_extractor_codenode.js pasó 12 de 12 casos con la corrección y falló en 4 con la versión anterior. (2) La consulta de país de event-ingest, que fallaba siempre porque usaba fetch() —también el 25/09 y el 28/09/2026—, pasó a this.helpers.httpRequest() y se verificó con IP públicas (§5.8.3). (3) Se agregó la tabla ioc_sessions (id, ioc_id, event_id, session, created_at), con una fila por cada aparición de un indicador en una sesión, y el upsert de iocs pasó de ON CONFLICT DO NOTHING a ON CONFLICT (type, value) DO UPDATE … RETURNING id. </w:t>
      </w:r>
    </w:p>
    <w:p w14:paraId="7FC025F5" w14:textId="77777777" w:rsidR="002129F3" w:rsidRDefault="003975F5">
      <w:pPr>
        <w:autoSpaceDE w:val="0"/>
        <w:autoSpaceDN w:val="0"/>
        <w:spacing w:before="120" w:after="0" w:line="329" w:lineRule="auto"/>
        <w:ind w:right="20"/>
        <w:jc w:val="both"/>
      </w:pPr>
      <w:r>
        <w:rPr>
          <w:rFonts w:ascii="Times New Roman" w:eastAsia="Times New Roman" w:hAnsi="Times New Roman"/>
          <w:b/>
          <w:color w:val="000000"/>
          <w:sz w:val="24"/>
        </w:rPr>
        <w:t xml:space="preserve">Intento descartado. </w:t>
      </w:r>
      <w:r>
        <w:rPr>
          <w:rFonts w:ascii="Times New Roman" w:eastAsia="Times New Roman" w:hAnsi="Times New Roman"/>
          <w:color w:val="000000"/>
          <w:sz w:val="24"/>
        </w:rPr>
        <w:t xml:space="preserve">Un primer intento, iniciado el 29/09/2026 a las 21:12:31 UTC, se interrumpió a los ≈18 minutos por un reinicio del anfitrión (actualización obligatoria de WSL2); con el stack caído ≈2 h 17 min, se perdió el disparo de las 23:00 UTC de report-generator. Se descartó entero, sin rellenar el hueco: se vaciaron las tablas y se reinició la ventana. </w:t>
      </w:r>
    </w:p>
    <w:p w14:paraId="097D36F9"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Validación del 30/09/2026. La ventana válida fue de las</w:t>
      </w:r>
      <w:r>
        <w:rPr>
          <w:rFonts w:ascii="Times New Roman" w:eastAsia="Times New Roman" w:hAnsi="Times New Roman"/>
          <w:color w:val="000000"/>
          <w:sz w:val="24"/>
        </w:rPr>
        <w:t xml:space="preserve"> 23:53:57 UTC del 29/09/2026 (SELECT now() en PostgreSQL, con las tablas vacías) a ≈08:01 UTC del 30/09/2026 (8 h 07 min), sin reinicios de los servicios ni huecos en el conteo horario de eventos (entre 196 y 278 por hora completa). El simulador corrió cada 15 minutos (33 corridas), rotando la cuenta válida entre las seis de cowrie/userdb.txt, con un 30 % de probabilidad de sumar una segunda, y todas las conexiones provienen de la dirección interna 172.19.0.7 del contenedor. El workflow report-generator usó el disparador de validación de 2 horas, restituido al cierre, y cada reporte abarca las 24 horas previas, por lo que los cuatro reportes se superponen. La versión del sistema no cambió y no hubo tráfico ni ejecuciones manuales. El cierre previsto era las 07:53:57 UTC (BITACORA.md), pero la ventana se cerró a las 08:01 e incluyó dos sesiones autenticadas a las 08:00 UTC. Con el cierre previsto, P4 sería de 35 de 39 sesiones (89,7 %; IC 95 % [76,4 %; 95,9 %]), también por debajo del umbral, y la medición exploratoria sobre ioc_sessions, de 39 de 39. </w:t>
      </w:r>
    </w:p>
    <w:p w14:paraId="23B29173" w14:textId="77777777" w:rsidR="002129F3" w:rsidRDefault="003975F5">
      <w:pPr>
        <w:autoSpaceDE w:val="0"/>
        <w:autoSpaceDN w:val="0"/>
        <w:spacing w:before="120" w:after="0" w:line="343" w:lineRule="auto"/>
        <w:ind w:right="20"/>
        <w:jc w:val="both"/>
      </w:pPr>
      <w:r>
        <w:rPr>
          <w:rFonts w:ascii="Times New Roman" w:eastAsia="Times New Roman" w:hAnsi="Times New Roman"/>
          <w:color w:val="000000"/>
          <w:sz w:val="24"/>
        </w:rPr>
        <w:t xml:space="preserve">La ventana produjo 1.998 eventos, 41 sesiones con autenticación exitosa, 21 indicadores en iocs (20 credenciales y una dirección IP), 654 filas en ioc_sessions y 4 reportes (01:00, 03:00, 05:00 y 07:00 UTC). Al cierre se habían procesado 1.930 eventos; los 68 restantes, de la tanda de las 08:00 UTC, aún no habían pasado por el extractor. El CSV events_2026-09-30.csv se </w:t>
      </w:r>
      <w:r>
        <w:rPr>
          <w:rFonts w:ascii="Times New Roman" w:eastAsia="Times New Roman" w:hAnsi="Times New Roman"/>
          <w:color w:val="000000"/>
          <w:sz w:val="24"/>
        </w:rPr>
        <w:lastRenderedPageBreak/>
        <w:t xml:space="preserve">exportó después del cierre, cuando el extractor ya había corrido a las 08:15, por lo que todas sus filas figuran con processed = t; los conteos al cierre se obtuvieron filtrando por created_at hasta las 08:01 UTC (docs/VERIFICACION_2026-09-30.md). En el historial de n8n, event-ingest registró 1.998 ejecuciones por webhook, ioc-extractor 33 y report-generator 4, todas con éxito  y las dos últimas en modo trigger, y error_log terminó con cero filas. El log de Cowrie de la ventana contiene los mismos 1.998 eventos que la tabla events: no hubo pérdidas entre captura y persistencia (docs/VERIFICACION_2026-09-30.md, §9). La evidencia y las consultas con sus salidas literales están en docs/evidencia/ y docs/VERIFICACION_2026-09-30.md, en el tag Honeypot_Final_2026-10-02-B2. El aumento de frecuencia del simulador y la tabla ioc_sessions se decidieron después de observar P3 del 28/09/2026 y se declaran como ajustes posteriores a la observación de los datos (§5.12). La Tabla 5.4 (§5.3.1) compara ambas validaciones. </w:t>
      </w:r>
    </w:p>
    <w:p w14:paraId="1482BBF3"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VI.2 Contraste C1 del 02/10/2026, con reglas escritas de antemano (resumen en el §5.2.7). </w:t>
      </w:r>
    </w:p>
    <w:p w14:paraId="76712494" w14:textId="77777777" w:rsidR="002129F3" w:rsidRDefault="003975F5">
      <w:pPr>
        <w:autoSpaceDE w:val="0"/>
        <w:autoSpaceDN w:val="0"/>
        <w:spacing w:before="120" w:after="0" w:line="350" w:lineRule="auto"/>
        <w:ind w:right="20"/>
        <w:jc w:val="both"/>
      </w:pPr>
      <w:r>
        <w:rPr>
          <w:rFonts w:ascii="Times New Roman" w:eastAsia="Times New Roman" w:hAnsi="Times New Roman"/>
          <w:color w:val="000000"/>
          <w:sz w:val="24"/>
        </w:rPr>
        <w:t xml:space="preserve">Las validaciones del 28/09 y del 30/09/2026 dejaron tres debilidades metodológicas: el cierre de la ventana no estaba fijado de antemano, y P4 resultó sensible a él (§5.2.6); el disparo diario de report-generator nunca se observó, porque ambas usaron el disparador de 2 horas (§4.9.4); y la medición de P3 sobre ioc_sessions se definió después de observar los datos (§4.9.3). Para responder a ellas se realizó una tercera validación, cuyas reglas se fijaron por escrito antes del primer evento en docs/PREREGISTRO_B2.md: horario de la ventana, configuración, métricas, umbrales y script de análisis (scripts/b2_analisis.js), con el SHA-256 de cada archivo. Según consta en BITACORA.md, el registro se redactó y su SHA-256 se anotó antes de iniciar la ventana, pero se publicó junto con los resultados en un mismo commit, posterior al cierre: un tercero no puede comprobar la anterioridad por el historial de versiones, y esta descansa en la declaración de los autores (la validación del 05–06/10/2026 lo corrigió, §5.2.8). La validación se ejecutó en una instalación nueva en el equipo de uno de los autores, con volúmenes vacíos, sobre el código del tag Honeypot_Final_2026-10-02 más los cambios registrados. No reemplaza a la ventana de veredicto: sus resultados se informan aparte en el §5.10 y los veredictos del 30/09/2026 no se modifican (§4.6). </w:t>
      </w:r>
    </w:p>
    <w:p w14:paraId="6D9530A8" w14:textId="77777777" w:rsidR="002129F3" w:rsidRDefault="003975F5">
      <w:pPr>
        <w:autoSpaceDE w:val="0"/>
        <w:autoSpaceDN w:val="0"/>
        <w:spacing w:before="120" w:after="0" w:line="346" w:lineRule="auto"/>
        <w:jc w:val="both"/>
      </w:pPr>
      <w:r>
        <w:rPr>
          <w:rFonts w:ascii="Times New Roman" w:eastAsia="Times New Roman" w:hAnsi="Times New Roman"/>
          <w:b/>
          <w:color w:val="000000"/>
          <w:sz w:val="24"/>
        </w:rPr>
        <w:t xml:space="preserve">Configuración y ventana. </w:t>
      </w:r>
      <w:r>
        <w:rPr>
          <w:rFonts w:ascii="Times New Roman" w:eastAsia="Times New Roman" w:hAnsi="Times New Roman"/>
          <w:color w:val="000000"/>
          <w:sz w:val="24"/>
        </w:rPr>
        <w:t xml:space="preserve">La ventana duró 67 minutos, por disponibilidad del equipo anfitrión: inicio a las 13:47:30 UTC (10:47:30 ART; SELECT now() con las tablas vacías) y cierre a la hora registrada, 14:55:10 UTC (11:55:10 ART), sin extensión. El simulador (attack-runner/​attack_ssh.py, versión b3-2026-10-02) corrió cada 5 minutos entre las 10:55 y las 11:40 ART (10 corridas), con doce cuentas válidas en cowrie/userdb.txt rotadas por franja de 15 minutos, y en una parte de las sesiones exitosas (5 de 15 en C1, 32 de 66 en C2 y 23 de 49 en C3; el registro previo decía «la mitad») agregó un comando benigno (cifras verificadas sobre docs/​evidencia/​b2/​events.csv, b3/​events.csv y b4/​events.csv: sesiones con cowrie.login.success </w:t>
      </w:r>
      <w:r>
        <w:rPr>
          <w:rFonts w:ascii="Times New Roman" w:eastAsia="Times New Roman" w:hAnsi="Times New Roman"/>
          <w:color w:val="000000"/>
          <w:sz w:val="24"/>
        </w:rPr>
        <w:lastRenderedPageBreak/>
        <w:t xml:space="preserve">que tienen un cowrie.command.input del pool de IoC; 5 de 15 = 33,3 %, 32 de 66 = 48,5 % y 23 de 49 = 46,9 %; todas las sesiones exitosas ejecutaron además comandos de reconocimiento) que coincide con el patrón de IoC de tipo comando (ls /bin, bash --version, python3 -V, which sh, ls -la /usr/bin). El workflow report-generator usó una expresión diaria, 50 11 * * *: un único disparo por día, como el de producción (0 8 * * *), adelantado a las 11:50 ART para observarlo dentro de la ventana; el flujo de la  ventana (experimentos/report-generator-b2-2026-10-02.json) es idéntico al de producción salvo esa expresión, y el de producción se restituyó al cierre. Durante la preparación, la credencial de PostgreSQL importada de la plantilla (ssl: false) hizo fallar todas las inserciones mientras el forwarder registraba [OK], la misma falla silenciosa del lote 1 (§5.4). Se corrigió con ssl: "disable" antes del inicio; luego, una corrida de prueba persistió los 38 eventos que registró Cowrie (BITACORA.md; el historial de n8n muestra 39 ejecuciones, una más, de origen no registrado). Todo esto ocurrió antes de la ventana y las tablas se vaciaron al iniciar, de modo que no afecta ninguna cifra. </w:t>
      </w:r>
    </w:p>
    <w:p w14:paraId="0F7896A5"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Desvíos. </w:t>
      </w:r>
      <w:r>
        <w:rPr>
          <w:rFonts w:ascii="Times New Roman" w:eastAsia="Times New Roman" w:hAnsi="Times New Roman"/>
          <w:color w:val="000000"/>
          <w:sz w:val="24"/>
        </w:rPr>
        <w:t xml:space="preserve">Se registraron tres, declarados en BITACORA.md. (1) La corrida de las 10:55 ART terminó a los 22 s con el código 0xC000013A (interrupción de la ventana de consola), después de 5 de sus 9 intentos; no se repitió ni se borró, y las otras nueve terminaron sin error. (2) El paso del cierre que exporta el historial de n8n invocó un intérprete de Python inexistente en el anfitrión; docs/evidencia/b2/ejecuciones.csv se generó después del cierre con la misma consulta, copiando también los archivos WAL de la base de n8n. (3) PowerShell 5 escribió los CSV exportados con marca de orden de bytes (BOM), que se quitó antes de correr el análisis registrado. Ninguno afecta los datos capturados: la base no se modificó durante la ventana, y el script de análisis, el simulador y los flujos coinciden con los hashes del registro previo. Los hashes de attack_ssh.py, userdb.txt y los flujos son los del checkout CRLF de Windows; los demás, los del contenido LF de git. </w:t>
      </w:r>
    </w:p>
    <w:p w14:paraId="2037E3ED" w14:textId="77777777" w:rsidR="002129F3" w:rsidRDefault="003975F5">
      <w:pPr>
        <w:autoSpaceDE w:val="0"/>
        <w:autoSpaceDN w:val="0"/>
        <w:spacing w:before="120" w:after="88" w:line="341" w:lineRule="auto"/>
        <w:jc w:val="both"/>
      </w:pPr>
      <w:r>
        <w:rPr>
          <w:rFonts w:ascii="Times New Roman" w:eastAsia="Times New Roman" w:hAnsi="Times New Roman"/>
          <w:b/>
          <w:color w:val="000000"/>
          <w:sz w:val="24"/>
        </w:rPr>
        <w:t xml:space="preserve">Resultados. </w:t>
      </w:r>
      <w:r>
        <w:rPr>
          <w:rFonts w:ascii="Times New Roman" w:eastAsia="Times New Roman" w:hAnsi="Times New Roman"/>
          <w:color w:val="000000"/>
          <w:sz w:val="24"/>
        </w:rPr>
        <w:t xml:space="preserve">Cowrie registró 629 eventos de 103 sesiones, 15 de ellas con autenticación exitosa, y la tabla events contiene los mismos 629, sin claves sin par (docs/evidencia/b2/ cowrie_ventana.json). El workflow event-ingest registró 629 ejecuciones por webhook; ioc-extractor, 4 (11:00, 11:15, 11:30 y 11:45 ART), y report-generator, 1, a las 11:50:00 ART en modo trigger (62 ms), todas con éxito y sin ejecuciones manuales; error_log terminó vacío. El extractor generó 26 indicadores (21 credenciales, 4 comandos y una dirección IP) y 211 filas en ioc_sessions: es la primera ventana en la que se observan indicadores de tipo comando. La </w:t>
      </w:r>
    </w:p>
    <w:tbl>
      <w:tblPr>
        <w:tblW w:w="0" w:type="auto"/>
        <w:tblLayout w:type="fixed"/>
        <w:tblLook w:val="04A0" w:firstRow="1" w:lastRow="0" w:firstColumn="1" w:lastColumn="0" w:noHBand="0" w:noVBand="1"/>
      </w:tblPr>
      <w:tblGrid>
        <w:gridCol w:w="1062"/>
        <w:gridCol w:w="2240"/>
        <w:gridCol w:w="560"/>
        <w:gridCol w:w="2940"/>
        <w:gridCol w:w="2320"/>
      </w:tblGrid>
      <w:tr w:rsidR="002129F3" w14:paraId="3F0BE640" w14:textId="77777777">
        <w:trPr>
          <w:cantSplit/>
          <w:trHeight w:val="300"/>
        </w:trPr>
        <w:tc>
          <w:tcPr>
            <w:tcW w:w="1062" w:type="dxa"/>
            <w:tcMar>
              <w:left w:w="0" w:type="dxa"/>
              <w:right w:w="0" w:type="dxa"/>
            </w:tcMar>
          </w:tcPr>
          <w:p w14:paraId="1B2FC67A"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evidencia </w:t>
            </w:r>
          </w:p>
        </w:tc>
        <w:tc>
          <w:tcPr>
            <w:tcW w:w="2240" w:type="dxa"/>
            <w:tcMar>
              <w:left w:w="0" w:type="dxa"/>
              <w:right w:w="0" w:type="dxa"/>
            </w:tcMar>
          </w:tcPr>
          <w:p w14:paraId="12DE05D3"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(tablas exportadas, </w:t>
            </w:r>
          </w:p>
        </w:tc>
        <w:tc>
          <w:tcPr>
            <w:tcW w:w="560" w:type="dxa"/>
            <w:tcMar>
              <w:left w:w="0" w:type="dxa"/>
              <w:right w:w="0" w:type="dxa"/>
            </w:tcMar>
          </w:tcPr>
          <w:p w14:paraId="6A92186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log </w:t>
            </w:r>
          </w:p>
        </w:tc>
        <w:tc>
          <w:tcPr>
            <w:tcW w:w="2940" w:type="dxa"/>
            <w:tcMar>
              <w:left w:w="0" w:type="dxa"/>
              <w:right w:w="0" w:type="dxa"/>
            </w:tcMar>
          </w:tcPr>
          <w:p w14:paraId="01BF6D2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de Cowrie, ejecuciones, </w:t>
            </w:r>
          </w:p>
        </w:tc>
        <w:tc>
          <w:tcPr>
            <w:tcW w:w="2320" w:type="dxa"/>
            <w:tcMar>
              <w:left w:w="0" w:type="dxa"/>
              <w:right w:w="0" w:type="dxa"/>
            </w:tcMar>
          </w:tcPr>
          <w:p w14:paraId="27CB586C" w14:textId="77777777" w:rsidR="002129F3" w:rsidRDefault="003975F5">
            <w:pPr>
              <w:autoSpaceDE w:val="0"/>
              <w:autoSpaceDN w:val="0"/>
              <w:spacing w:before="30" w:after="0" w:line="230" w:lineRule="auto"/>
              <w:ind w:left="98"/>
            </w:pPr>
            <w:r>
              <w:rPr>
                <w:rFonts w:ascii="Times New Roman" w:eastAsia="Times New Roman" w:hAnsi="Times New Roman"/>
                <w:color w:val="000000"/>
                <w:sz w:val="24"/>
              </w:rPr>
              <w:t xml:space="preserve">resultados_b2.json y </w:t>
            </w:r>
          </w:p>
        </w:tc>
      </w:tr>
    </w:tbl>
    <w:p w14:paraId="468D0CE0" w14:textId="77777777" w:rsidR="002129F3" w:rsidRDefault="003975F5">
      <w:pPr>
        <w:autoSpaceDE w:val="0"/>
        <w:autoSpaceDN w:val="0"/>
        <w:spacing w:before="88" w:after="0" w:line="230" w:lineRule="auto"/>
      </w:pPr>
      <w:r>
        <w:rPr>
          <w:rFonts w:ascii="Times New Roman" w:eastAsia="Times New Roman" w:hAnsi="Times New Roman"/>
          <w:color w:val="000000"/>
          <w:sz w:val="24"/>
        </w:rPr>
        <w:t xml:space="preserve">SHA256SUMS.txt) está en docs/evidencia/b2/, y los resultados por hipótesis, en el §5.10. </w:t>
      </w:r>
    </w:p>
    <w:p w14:paraId="2C33CF3C" w14:textId="77777777" w:rsidR="002129F3" w:rsidRDefault="003975F5">
      <w:pPr>
        <w:autoSpaceDE w:val="0"/>
        <w:autoSpaceDN w:val="0"/>
        <w:spacing w:before="120" w:after="0" w:line="334" w:lineRule="auto"/>
        <w:ind w:right="26"/>
        <w:jc w:val="both"/>
      </w:pPr>
      <w:r>
        <w:rPr>
          <w:rFonts w:ascii="Times New Roman" w:eastAsia="Times New Roman" w:hAnsi="Times New Roman"/>
          <w:b/>
          <w:color w:val="000000"/>
          <w:sz w:val="24"/>
        </w:rPr>
        <w:t xml:space="preserve">Línea de base manual medida. </w:t>
      </w:r>
      <w:r>
        <w:rPr>
          <w:rFonts w:ascii="Times New Roman" w:eastAsia="Times New Roman" w:hAnsi="Times New Roman"/>
          <w:color w:val="000000"/>
          <w:sz w:val="24"/>
        </w:rPr>
        <w:t xml:space="preserve">El mismo día se midió la línea de base de P1, hasta entonces estimada, con una página de cronometraje sobre 20 eventos reales de la validación del </w:t>
      </w:r>
      <w:r>
        <w:rPr>
          <w:rFonts w:ascii="Times New Roman" w:eastAsia="Times New Roman" w:hAnsi="Times New Roman"/>
          <w:color w:val="000000"/>
          <w:sz w:val="24"/>
        </w:rPr>
        <w:lastRenderedPageBreak/>
        <w:t xml:space="preserve">30/09/2026; el procedimiento y los resultados se presentan en el §5.13.1. Un primer intento se descartó como piloto, y los datos de ambos intentos, el generador de las páginas y el cálculo (scripts/b1_analisis.js) se publican en docs/evidencia/b1/. </w:t>
      </w:r>
    </w:p>
    <w:p w14:paraId="5AA1ECD0"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VI.3 Cronología del lote del 25/09/2026 (resumen en el §5.2.4). </w:t>
      </w:r>
    </w:p>
    <w:p w14:paraId="1106D45D" w14:textId="77777777" w:rsidR="002432E5" w:rsidRDefault="009D0BE8">
      <w:pPr>
        <w:autoSpaceDE w:val="0"/>
        <w:autoSpaceDN w:val="0"/>
        <w:spacing w:before="348" w:after="0" w:line="262" w:lineRule="auto"/>
        <w:ind w:right="32"/>
        <w:jc w:val="both"/>
      </w:pPr>
      <w:r>
        <w:rPr>
          <w:rFonts w:ascii="Times New Roman" w:eastAsia="Times New Roman" w:hAnsi="Times New Roman"/>
          <w:color w:val="000000"/>
          <w:sz w:val="20"/>
        </w:rPr>
        <w:t>La cronología hora por hora del lote (línea de base, lote 1, corrección, ping de prueba, lote 2 y ejecución manual) se detalla en la Tabla VI-1.</w:t>
      </w:r>
    </w:p>
    <w:p w14:paraId="4E0D9D5F" w14:textId="77777777" w:rsidR="002432E5" w:rsidRDefault="009D0BE8">
      <w:pPr>
        <w:keepNext/>
        <w:autoSpaceDE w:val="0"/>
        <w:autoSpaceDN w:val="0"/>
        <w:spacing w:before="200" w:after="160" w:line="230" w:lineRule="auto"/>
      </w:pPr>
      <w:r>
        <w:fldChar w:fldCharType="begin"/>
      </w:r>
      <w:r>
        <w:instrText xml:space="preserve"> TC "</w:instrText>
      </w:r>
      <w:bookmarkStart w:id="139" w:name="_Toc242432849"/>
      <w:r>
        <w:instrText>Tabla VI-1: Cronología de la validación del 25/09/2026.</w:instrText>
      </w:r>
      <w:bookmarkEnd w:id="139"/>
      <w:r>
        <w:instrText xml:space="preserve">" \f T \l 1 </w:instrText>
      </w:r>
      <w:r>
        <w:fldChar w:fldCharType="end"/>
      </w:r>
      <w:r>
        <w:rPr>
          <w:rFonts w:ascii="Times New Roman" w:eastAsia="Times New Roman" w:hAnsi="Times New Roman"/>
          <w:i/>
          <w:color w:val="000000"/>
          <w:sz w:val="20"/>
        </w:rPr>
        <w:t>Tabla VI-1: Cronología de la validación del 25/09/2026.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300"/>
        <w:gridCol w:w="4500"/>
      </w:tblGrid>
      <w:tr w:rsidR="002432E5" w14:paraId="3EB9A4A3" w14:textId="77777777">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B5B1814" w14:textId="77777777" w:rsidR="002432E5" w:rsidRDefault="009D0BE8">
            <w:pPr>
              <w:spacing w:after="0" w:line="240" w:lineRule="auto"/>
            </w:pPr>
            <w:r>
              <w:rPr>
                <w:rFonts w:ascii="Times New Roman" w:eastAsia="Times New Roman" w:hAnsi="Times New Roman" w:cs="Times New Roman"/>
                <w:b/>
                <w:bCs/>
                <w:color w:val="000000"/>
                <w:sz w:val="18"/>
                <w:szCs w:val="18"/>
              </w:rPr>
              <w:t>Hora ART (UTC−3)</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0B7BDE9" w14:textId="77777777" w:rsidR="002432E5" w:rsidRDefault="009D0BE8">
            <w:pPr>
              <w:spacing w:after="0" w:line="240" w:lineRule="auto"/>
            </w:pPr>
            <w:r>
              <w:rPr>
                <w:rFonts w:ascii="Times New Roman" w:eastAsia="Times New Roman" w:hAnsi="Times New Roman" w:cs="Times New Roman"/>
                <w:b/>
                <w:bCs/>
                <w:color w:val="000000"/>
                <w:sz w:val="18"/>
                <w:szCs w:val="18"/>
              </w:rPr>
              <w:t>Hora UTC</w:t>
            </w:r>
          </w:p>
        </w:tc>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3FD7D38" w14:textId="77777777" w:rsidR="002432E5" w:rsidRDefault="009D0BE8">
            <w:pPr>
              <w:spacing w:after="0" w:line="240" w:lineRule="auto"/>
            </w:pPr>
            <w:r>
              <w:rPr>
                <w:rFonts w:ascii="Times New Roman" w:eastAsia="Times New Roman" w:hAnsi="Times New Roman" w:cs="Times New Roman"/>
                <w:b/>
                <w:bCs/>
                <w:color w:val="000000"/>
                <w:sz w:val="18"/>
                <w:szCs w:val="18"/>
              </w:rPr>
              <w:t>Hito</w:t>
            </w:r>
          </w:p>
        </w:tc>
      </w:tr>
      <w:tr w:rsidR="002432E5" w14:paraId="0C2FFA66"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EDCC24" w14:textId="77777777" w:rsidR="002432E5" w:rsidRDefault="009D0BE8">
            <w:pPr>
              <w:spacing w:after="0" w:line="240" w:lineRule="auto"/>
            </w:pPr>
            <w:r>
              <w:rPr>
                <w:rFonts w:ascii="Times New Roman" w:eastAsia="Times New Roman" w:hAnsi="Times New Roman" w:cs="Times New Roman"/>
                <w:color w:val="000000"/>
                <w:sz w:val="18"/>
                <w:szCs w:val="18"/>
              </w:rPr>
              <w:t>01:21:39</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BD737F" w14:textId="77777777" w:rsidR="002432E5" w:rsidRDefault="009D0BE8">
            <w:pPr>
              <w:spacing w:after="0" w:line="240" w:lineRule="auto"/>
            </w:pPr>
            <w:r>
              <w:rPr>
                <w:rFonts w:ascii="Times New Roman" w:eastAsia="Times New Roman" w:hAnsi="Times New Roman" w:cs="Times New Roman"/>
                <w:color w:val="000000"/>
                <w:sz w:val="18"/>
                <w:szCs w:val="18"/>
              </w:rPr>
              <w:t>04:21:39</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0490B3" w14:textId="77777777" w:rsidR="002432E5" w:rsidRDefault="009D0BE8">
            <w:pPr>
              <w:spacing w:after="0" w:line="240" w:lineRule="auto"/>
            </w:pPr>
            <w:r>
              <w:rPr>
                <w:rFonts w:ascii="Times New Roman" w:eastAsia="Times New Roman" w:hAnsi="Times New Roman" w:cs="Times New Roman"/>
                <w:color w:val="000000"/>
                <w:sz w:val="18"/>
                <w:szCs w:val="18"/>
              </w:rPr>
              <w:t>Línea de base 1: events = 0; iocs = 0</w:t>
            </w:r>
          </w:p>
        </w:tc>
      </w:tr>
      <w:tr w:rsidR="002432E5" w14:paraId="62434EC3"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A5C697" w14:textId="77777777" w:rsidR="002432E5" w:rsidRDefault="009D0BE8">
            <w:pPr>
              <w:spacing w:after="0" w:line="240" w:lineRule="auto"/>
            </w:pPr>
            <w:r>
              <w:rPr>
                <w:rFonts w:ascii="Times New Roman" w:eastAsia="Times New Roman" w:hAnsi="Times New Roman" w:cs="Times New Roman"/>
                <w:color w:val="000000"/>
                <w:sz w:val="18"/>
                <w:szCs w:val="18"/>
              </w:rPr>
              <w:t>01:28:50 – 01:46:48</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C056CA" w14:textId="77777777" w:rsidR="002432E5" w:rsidRDefault="009D0BE8">
            <w:pPr>
              <w:spacing w:after="0" w:line="240" w:lineRule="auto"/>
            </w:pPr>
            <w:r>
              <w:rPr>
                <w:rFonts w:ascii="Times New Roman" w:eastAsia="Times New Roman" w:hAnsi="Times New Roman" w:cs="Times New Roman"/>
                <w:color w:val="000000"/>
                <w:sz w:val="18"/>
                <w:szCs w:val="18"/>
              </w:rPr>
              <w:t>04:28:50 – 04:46:48</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CE453E" w14:textId="77777777" w:rsidR="002432E5" w:rsidRDefault="009D0BE8">
            <w:pPr>
              <w:spacing w:after="0" w:line="240" w:lineRule="auto"/>
            </w:pPr>
            <w:r>
              <w:rPr>
                <w:rFonts w:ascii="Times New Roman" w:eastAsia="Times New Roman" w:hAnsi="Times New Roman" w:cs="Times New Roman"/>
                <w:color w:val="000000"/>
                <w:sz w:val="18"/>
                <w:szCs w:val="18"/>
              </w:rPr>
              <w:t>Lote 1: 5 corridas del simulador, todas completadas del lado del cliente</w:t>
            </w:r>
          </w:p>
        </w:tc>
      </w:tr>
      <w:tr w:rsidR="002432E5" w14:paraId="43611D1E"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3176C4" w14:textId="77777777" w:rsidR="002432E5" w:rsidRDefault="009D0BE8">
            <w:pPr>
              <w:spacing w:after="0" w:line="240" w:lineRule="auto"/>
            </w:pPr>
            <w:r>
              <w:rPr>
                <w:rFonts w:ascii="Times New Roman" w:eastAsia="Times New Roman" w:hAnsi="Times New Roman" w:cs="Times New Roman"/>
                <w:color w:val="000000"/>
                <w:sz w:val="18"/>
                <w:szCs w:val="18"/>
              </w:rPr>
              <w:t>Tras el lote 1</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A61492" w14:textId="77777777" w:rsidR="002432E5" w:rsidRDefault="009D0BE8">
            <w:pPr>
              <w:spacing w:after="0" w:line="240" w:lineRule="auto"/>
            </w:pPr>
            <w:r>
              <w:rPr>
                <w:rFonts w:ascii="Times New Roman" w:eastAsia="Times New Roman" w:hAnsi="Times New Roman" w:cs="Times New Roman"/>
                <w:color w:val="000000"/>
                <w:sz w:val="18"/>
                <w:szCs w:val="18"/>
              </w:rPr>
              <w:t>Tras el lote 1</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6FF6EF" w14:textId="77777777" w:rsidR="002432E5" w:rsidRDefault="009D0BE8">
            <w:pPr>
              <w:spacing w:after="0" w:line="240" w:lineRule="auto"/>
            </w:pPr>
            <w:r>
              <w:rPr>
                <w:rFonts w:ascii="Times New Roman" w:eastAsia="Times New Roman" w:hAnsi="Times New Roman" w:cs="Times New Roman"/>
                <w:color w:val="000000"/>
                <w:sz w:val="18"/>
                <w:szCs w:val="18"/>
              </w:rPr>
              <w:t>Verificación: events = 0. Causa: event-ingest inactivo; el webhook devolvió HTTP 404 a las 65 entregas</w:t>
            </w:r>
          </w:p>
        </w:tc>
      </w:tr>
      <w:tr w:rsidR="002432E5" w14:paraId="18D432F7"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A6F01F" w14:textId="77777777" w:rsidR="002432E5" w:rsidRDefault="009D0BE8">
            <w:pPr>
              <w:spacing w:after="0" w:line="240" w:lineRule="auto"/>
            </w:pPr>
            <w:r>
              <w:rPr>
                <w:rFonts w:ascii="Times New Roman" w:eastAsia="Times New Roman" w:hAnsi="Times New Roman" w:cs="Times New Roman"/>
                <w:color w:val="000000"/>
                <w:sz w:val="18"/>
                <w:szCs w:val="18"/>
              </w:rPr>
              <w:t>Antes de 01:58</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56C880" w14:textId="77777777" w:rsidR="002432E5" w:rsidRDefault="009D0BE8">
            <w:pPr>
              <w:spacing w:after="0" w:line="240" w:lineRule="auto"/>
            </w:pPr>
            <w:r>
              <w:rPr>
                <w:rFonts w:ascii="Times New Roman" w:eastAsia="Times New Roman" w:hAnsi="Times New Roman" w:cs="Times New Roman"/>
                <w:color w:val="000000"/>
                <w:sz w:val="18"/>
                <w:szCs w:val="18"/>
              </w:rPr>
              <w:t>Antes de 04:58</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656BE6E" w14:textId="77777777" w:rsidR="002432E5" w:rsidRDefault="009D0BE8">
            <w:pPr>
              <w:spacing w:after="0" w:line="240" w:lineRule="auto"/>
            </w:pPr>
            <w:r>
              <w:rPr>
                <w:rFonts w:ascii="Times New Roman" w:eastAsia="Times New Roman" w:hAnsi="Times New Roman" w:cs="Times New Roman"/>
                <w:color w:val="000000"/>
                <w:sz w:val="18"/>
                <w:szCs w:val="18"/>
              </w:rPr>
              <w:t>Corrección: activación de event-ingest por CLI y reinicio de n8n</w:t>
            </w:r>
          </w:p>
        </w:tc>
      </w:tr>
      <w:tr w:rsidR="002432E5" w14:paraId="52583BF5"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B3FFA1" w14:textId="77777777" w:rsidR="002432E5" w:rsidRDefault="009D0BE8">
            <w:pPr>
              <w:spacing w:after="0" w:line="240" w:lineRule="auto"/>
            </w:pPr>
            <w:r>
              <w:rPr>
                <w:rFonts w:ascii="Times New Roman" w:eastAsia="Times New Roman" w:hAnsi="Times New Roman" w:cs="Times New Roman"/>
                <w:color w:val="000000"/>
                <w:sz w:val="18"/>
                <w:szCs w:val="18"/>
              </w:rPr>
              <w:t>01:58:31</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628B6B" w14:textId="77777777" w:rsidR="002432E5" w:rsidRDefault="009D0BE8">
            <w:pPr>
              <w:spacing w:after="0" w:line="240" w:lineRule="auto"/>
            </w:pPr>
            <w:r>
              <w:rPr>
                <w:rFonts w:ascii="Times New Roman" w:eastAsia="Times New Roman" w:hAnsi="Times New Roman" w:cs="Times New Roman"/>
                <w:color w:val="000000"/>
                <w:sz w:val="18"/>
                <w:szCs w:val="18"/>
              </w:rPr>
              <w:t>04:58:31</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8B7018" w14:textId="77777777" w:rsidR="002432E5" w:rsidRDefault="009D0BE8">
            <w:pPr>
              <w:spacing w:after="0" w:line="240" w:lineRule="auto"/>
            </w:pPr>
            <w:r>
              <w:rPr>
                <w:rFonts w:ascii="Times New Roman" w:eastAsia="Times New Roman" w:hAnsi="Times New Roman" w:cs="Times New Roman"/>
                <w:color w:val="000000"/>
                <w:sz w:val="18"/>
                <w:szCs w:val="18"/>
              </w:rPr>
              <w:t>Ping sintético de prueba al webhook (HTTP 200; 1 fila, sin sesión)</w:t>
            </w:r>
          </w:p>
        </w:tc>
      </w:tr>
      <w:tr w:rsidR="002432E5" w14:paraId="1F25E0F1"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010DEF" w14:textId="77777777" w:rsidR="002432E5" w:rsidRDefault="009D0BE8">
            <w:pPr>
              <w:spacing w:after="0" w:line="240" w:lineRule="auto"/>
            </w:pPr>
            <w:r>
              <w:rPr>
                <w:rFonts w:ascii="Times New Roman" w:eastAsia="Times New Roman" w:hAnsi="Times New Roman" w:cs="Times New Roman"/>
                <w:color w:val="000000"/>
                <w:sz w:val="18"/>
                <w:szCs w:val="18"/>
              </w:rPr>
              <w:t>01:59:42</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803AD4" w14:textId="77777777" w:rsidR="002432E5" w:rsidRDefault="009D0BE8">
            <w:pPr>
              <w:spacing w:after="0" w:line="240" w:lineRule="auto"/>
            </w:pPr>
            <w:r>
              <w:rPr>
                <w:rFonts w:ascii="Times New Roman" w:eastAsia="Times New Roman" w:hAnsi="Times New Roman" w:cs="Times New Roman"/>
                <w:color w:val="000000"/>
                <w:sz w:val="18"/>
                <w:szCs w:val="18"/>
              </w:rPr>
              <w:t>04:59:42</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5DA8EA" w14:textId="77777777" w:rsidR="002432E5" w:rsidRDefault="009D0BE8">
            <w:pPr>
              <w:spacing w:after="0" w:line="240" w:lineRule="auto"/>
            </w:pPr>
            <w:r>
              <w:rPr>
                <w:rFonts w:ascii="Times New Roman" w:eastAsia="Times New Roman" w:hAnsi="Times New Roman" w:cs="Times New Roman"/>
                <w:color w:val="000000"/>
                <w:sz w:val="18"/>
                <w:szCs w:val="18"/>
              </w:rPr>
              <w:t>Línea de base 2: events = 1; iocs = 0</w:t>
            </w:r>
          </w:p>
        </w:tc>
      </w:tr>
      <w:tr w:rsidR="002432E5" w14:paraId="427BCFAB"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333F6B" w14:textId="77777777" w:rsidR="002432E5" w:rsidRDefault="009D0BE8">
            <w:pPr>
              <w:spacing w:after="0" w:line="240" w:lineRule="auto"/>
            </w:pPr>
            <w:r>
              <w:rPr>
                <w:rFonts w:ascii="Times New Roman" w:eastAsia="Times New Roman" w:hAnsi="Times New Roman" w:cs="Times New Roman"/>
                <w:color w:val="000000"/>
                <w:sz w:val="18"/>
                <w:szCs w:val="18"/>
              </w:rPr>
              <w:t>01:59:57 – 02:14:30</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149262" w14:textId="77777777" w:rsidR="002432E5" w:rsidRDefault="009D0BE8">
            <w:pPr>
              <w:spacing w:after="0" w:line="240" w:lineRule="auto"/>
            </w:pPr>
            <w:r>
              <w:rPr>
                <w:rFonts w:ascii="Times New Roman" w:eastAsia="Times New Roman" w:hAnsi="Times New Roman" w:cs="Times New Roman"/>
                <w:color w:val="000000"/>
                <w:sz w:val="18"/>
                <w:szCs w:val="18"/>
              </w:rPr>
              <w:t>04:59:57 – 05:14:30</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40A160" w14:textId="77777777" w:rsidR="002432E5" w:rsidRDefault="009D0BE8">
            <w:pPr>
              <w:spacing w:after="0" w:line="240" w:lineRule="auto"/>
            </w:pPr>
            <w:r>
              <w:rPr>
                <w:rFonts w:ascii="Times New Roman" w:eastAsia="Times New Roman" w:hAnsi="Times New Roman" w:cs="Times New Roman"/>
                <w:color w:val="000000"/>
                <w:sz w:val="18"/>
                <w:szCs w:val="18"/>
              </w:rPr>
              <w:t>Lote 2: 5 corridas del simulador</w:t>
            </w:r>
          </w:p>
        </w:tc>
      </w:tr>
      <w:tr w:rsidR="002432E5" w14:paraId="7F860D36"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DAAD43" w14:textId="77777777" w:rsidR="002432E5" w:rsidRDefault="009D0BE8">
            <w:pPr>
              <w:spacing w:after="0" w:line="240" w:lineRule="auto"/>
            </w:pPr>
            <w:r>
              <w:rPr>
                <w:rFonts w:ascii="Times New Roman" w:eastAsia="Times New Roman" w:hAnsi="Times New Roman" w:cs="Times New Roman"/>
                <w:color w:val="000000"/>
                <w:sz w:val="18"/>
                <w:szCs w:val="18"/>
              </w:rPr>
              <w:t>Tras el lote 2</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35AA86" w14:textId="77777777" w:rsidR="002432E5" w:rsidRDefault="009D0BE8">
            <w:pPr>
              <w:spacing w:after="0" w:line="240" w:lineRule="auto"/>
            </w:pPr>
            <w:r>
              <w:rPr>
                <w:rFonts w:ascii="Times New Roman" w:eastAsia="Times New Roman" w:hAnsi="Times New Roman" w:cs="Times New Roman"/>
                <w:color w:val="000000"/>
                <w:sz w:val="18"/>
                <w:szCs w:val="18"/>
              </w:rPr>
              <w:t>Tras el lote 2</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DB9F96" w14:textId="77777777" w:rsidR="002432E5" w:rsidRDefault="009D0BE8">
            <w:pPr>
              <w:spacing w:after="0" w:line="240" w:lineRule="auto"/>
            </w:pPr>
            <w:r>
              <w:rPr>
                <w:rFonts w:ascii="Times New Roman" w:eastAsia="Times New Roman" w:hAnsi="Times New Roman" w:cs="Times New Roman"/>
                <w:color w:val="000000"/>
                <w:sz w:val="18"/>
                <w:szCs w:val="18"/>
              </w:rPr>
              <w:t>Verificación: events = 66 (Δ = +65); iocs = 0</w:t>
            </w:r>
          </w:p>
        </w:tc>
      </w:tr>
      <w:tr w:rsidR="002432E5" w14:paraId="2CC5652C"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B5DB02" w14:textId="77777777" w:rsidR="002432E5" w:rsidRDefault="009D0BE8">
            <w:pPr>
              <w:spacing w:after="0" w:line="240" w:lineRule="auto"/>
            </w:pPr>
            <w:r>
              <w:rPr>
                <w:rFonts w:ascii="Times New Roman" w:eastAsia="Times New Roman" w:hAnsi="Times New Roman" w:cs="Times New Roman"/>
                <w:color w:val="000000"/>
                <w:sz w:val="18"/>
                <w:szCs w:val="18"/>
              </w:rPr>
              <w:t>≈ 02:16:53</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9FC872" w14:textId="77777777" w:rsidR="002432E5" w:rsidRDefault="009D0BE8">
            <w:pPr>
              <w:spacing w:after="0" w:line="240" w:lineRule="auto"/>
            </w:pPr>
            <w:r>
              <w:rPr>
                <w:rFonts w:ascii="Times New Roman" w:eastAsia="Times New Roman" w:hAnsi="Times New Roman" w:cs="Times New Roman"/>
                <w:color w:val="000000"/>
                <w:sz w:val="18"/>
                <w:szCs w:val="18"/>
              </w:rPr>
              <w:t>≈ 05:16:53</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D9ACC3" w14:textId="77777777" w:rsidR="002432E5" w:rsidRDefault="009D0BE8">
            <w:pPr>
              <w:spacing w:after="0" w:line="240" w:lineRule="auto"/>
            </w:pPr>
            <w:r>
              <w:rPr>
                <w:rFonts w:ascii="Times New Roman" w:eastAsia="Times New Roman" w:hAnsi="Times New Roman" w:cs="Times New Roman"/>
                <w:color w:val="000000"/>
                <w:sz w:val="18"/>
                <w:szCs w:val="18"/>
              </w:rPr>
              <w:t>Ejecución manual (CLI) de ioc-extractor y report-generator</w:t>
            </w:r>
          </w:p>
        </w:tc>
      </w:tr>
      <w:tr w:rsidR="002432E5" w14:paraId="4EB3BA54"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C70288" w14:textId="77777777" w:rsidR="002432E5" w:rsidRDefault="009D0BE8">
            <w:pPr>
              <w:spacing w:after="0" w:line="240" w:lineRule="auto"/>
            </w:pPr>
            <w:r>
              <w:rPr>
                <w:rFonts w:ascii="Times New Roman" w:eastAsia="Times New Roman" w:hAnsi="Times New Roman" w:cs="Times New Roman"/>
                <w:color w:val="000000"/>
                <w:sz w:val="18"/>
                <w:szCs w:val="18"/>
              </w:rPr>
              <w:t>Posterior</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B8E211" w14:textId="77777777" w:rsidR="002432E5" w:rsidRDefault="009D0BE8">
            <w:pPr>
              <w:spacing w:after="0" w:line="240" w:lineRule="auto"/>
            </w:pPr>
            <w:r>
              <w:rPr>
                <w:rFonts w:ascii="Times New Roman" w:eastAsia="Times New Roman" w:hAnsi="Times New Roman" w:cs="Times New Roman"/>
                <w:color w:val="000000"/>
                <w:sz w:val="18"/>
                <w:szCs w:val="18"/>
              </w:rPr>
              <w:t>Posterior</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C564AB" w14:textId="77777777" w:rsidR="002432E5" w:rsidRDefault="009D0BE8">
            <w:pPr>
              <w:spacing w:after="0" w:line="240" w:lineRule="auto"/>
            </w:pPr>
            <w:r>
              <w:rPr>
                <w:rFonts w:ascii="Times New Roman" w:eastAsia="Times New Roman" w:hAnsi="Times New Roman" w:cs="Times New Roman"/>
                <w:color w:val="000000"/>
                <w:sz w:val="18"/>
                <w:szCs w:val="18"/>
              </w:rPr>
              <w:t>Activación por CLI de ioc-extractor y report-generator; reinicio de n8n; los tres workflows figuran activos</w:t>
            </w:r>
          </w:p>
        </w:tc>
      </w:tr>
    </w:tbl>
    <w:p w14:paraId="600009EC" w14:textId="77777777" w:rsidR="002432E5" w:rsidRDefault="002432E5">
      <w:pPr>
        <w:spacing w:after="40"/>
      </w:pPr>
    </w:p>
    <w:p w14:paraId="7C8981AA" w14:textId="77777777" w:rsidR="002432E5" w:rsidRDefault="009D0BE8">
      <w:pPr>
        <w:spacing w:after="120"/>
        <w:jc w:val="both"/>
      </w:pPr>
      <w:r>
        <w:rPr>
          <w:rFonts w:ascii="Times New Roman" w:eastAsia="Times New Roman" w:hAnsi="Times New Roman" w:cs="Times New Roman"/>
          <w:color w:val="000000"/>
          <w:sz w:val="20"/>
          <w:szCs w:val="20"/>
        </w:rPr>
        <w:t>Nota. Horas registradas con date -u y convertidas a ART (la zona America/​Argentina/​Mendoza no aplica horario de verano). La hora de la ejecución manual se infiere del period_end del reporte generado (05:16:53 UTC). Elaboración propia.</w:t>
      </w:r>
    </w:p>
    <w:p w14:paraId="42405C48" w14:textId="77777777" w:rsidR="002129F3" w:rsidRDefault="003975F5">
      <w:pPr>
        <w:autoSpaceDE w:val="0"/>
        <w:autoSpaceDN w:val="0"/>
        <w:spacing w:before="348" w:after="0" w:line="262" w:lineRule="auto"/>
        <w:ind w:right="32"/>
        <w:jc w:val="both"/>
      </w:pPr>
      <w:r>
        <w:rPr>
          <w:rFonts w:ascii="Times New Roman" w:eastAsia="Times New Roman" w:hAnsi="Times New Roman"/>
          <w:color w:val="000000"/>
          <w:sz w:val="20"/>
        </w:rPr>
        <w:t>El archivo docs/evidencia/cowrie_lote_2026-09-25.json contiene además 34 sesiones SSH (184 eventos) ajenas a los lotes 1 y 2, registradas el 24/09 y el 25/09/2026 antes y después del lote, de dos clases. Treinta y dos sesiones (24/09 20:57 UTC y 25/09 10:22 y 23:31 UTC, desde 172.18.0.4 y 172.18.0.5; 6 con login exitoso) reproducen, con las mismas cuentas, en el mismo orden y con una sesión cada 2 s, la lista fija de sesiones del simulador attack-runner (attack-runner/attack_ssh.py del tag Honeypot_Final_2026-09-23), sin sus primeras sesiones; son corridas del simulador anteriores a las ventanas y la BITACORA no registra su motivo. Las otras dos (25/09 05:31 UTC, desde 172.18.0.1, sin autenticación y con una petición «GET / HTTP/1.1» al puerto 2222) son conexiones aisladas de origen no registrado. No integran ninguna cifra de este trabajo: las 5 sesiones del lote 2 se identifican por sus identificadores (Tabla 5.5).</w:t>
      </w:r>
    </w:p>
    <w:p w14:paraId="3A210402" w14:textId="77777777" w:rsidR="002432E5" w:rsidRDefault="009D0BE8">
      <w:pPr>
        <w:autoSpaceDE w:val="0"/>
        <w:autoSpaceDN w:val="0"/>
        <w:spacing w:before="120" w:after="0" w:line="230" w:lineRule="auto"/>
      </w:pPr>
      <w:r>
        <w:rPr>
          <w:rFonts w:ascii="Times New Roman" w:eastAsia="Times New Roman" w:hAnsi="Times New Roman"/>
          <w:color w:val="000000"/>
          <w:sz w:val="24"/>
        </w:rPr>
        <w:t>VI.4 Resultados del contraste C3 del 08–09/10/2026 (detalle en el §5.2.9).</w:t>
      </w:r>
    </w:p>
    <w:p w14:paraId="1FA39001" w14:textId="77777777" w:rsidR="002432E5" w:rsidRDefault="009D0BE8">
      <w:pPr>
        <w:autoSpaceDE w:val="0"/>
        <w:autoSpaceDN w:val="0"/>
        <w:spacing w:before="348" w:after="0" w:line="262" w:lineRule="auto"/>
        <w:ind w:right="32"/>
        <w:jc w:val="both"/>
      </w:pPr>
      <w:r>
        <w:rPr>
          <w:rFonts w:ascii="Times New Roman" w:eastAsia="Times New Roman" w:hAnsi="Times New Roman"/>
          <w:color w:val="000000"/>
          <w:sz w:val="20"/>
        </w:rPr>
        <w:t>La Tabla VI-2 resume los resultados de C3, calculados con el script registrado antes de la ventana (scripts/​b4_analisis.js) y publicados en docs/​evidencia/​b4/​resultados_b4.json (tag Honeypot_Final_2026-10-08g).</w:t>
      </w:r>
    </w:p>
    <w:p w14:paraId="60D83095" w14:textId="77777777" w:rsidR="002432E5" w:rsidRDefault="009D0BE8">
      <w:pPr>
        <w:keepNext/>
        <w:autoSpaceDE w:val="0"/>
        <w:autoSpaceDN w:val="0"/>
        <w:spacing w:before="200" w:after="160" w:line="230" w:lineRule="auto"/>
      </w:pPr>
      <w:r>
        <w:fldChar w:fldCharType="begin"/>
      </w:r>
      <w:r>
        <w:instrText xml:space="preserve"> TC "</w:instrText>
      </w:r>
      <w:bookmarkStart w:id="140" w:name="_Toc242432850"/>
      <w:r>
        <w:instrText>Tabla VI-2: Resultados de la validación C3 (08–09/10/2026).</w:instrText>
      </w:r>
      <w:bookmarkEnd w:id="140"/>
      <w:r>
        <w:instrText xml:space="preserve">" \f T \l 1 </w:instrText>
      </w:r>
      <w:r>
        <w:fldChar w:fldCharType="end"/>
      </w:r>
      <w:r>
        <w:rPr>
          <w:rFonts w:ascii="Times New Roman" w:eastAsia="Times New Roman" w:hAnsi="Times New Roman"/>
          <w:i/>
          <w:color w:val="000000"/>
          <w:sz w:val="20"/>
        </w:rPr>
        <w:t>Tabla VI-2: Resultados de la validación C3 (08–09/10/2026).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900"/>
        <w:gridCol w:w="6000"/>
      </w:tblGrid>
      <w:tr w:rsidR="002432E5" w14:paraId="4C8FAF6F"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60CCA323" w14:textId="77777777" w:rsidR="002432E5" w:rsidRDefault="009D0BE8">
            <w:pPr>
              <w:spacing w:after="0" w:line="240" w:lineRule="auto"/>
            </w:pPr>
            <w:r>
              <w:rPr>
                <w:rFonts w:ascii="Times New Roman" w:eastAsia="Times New Roman" w:hAnsi="Times New Roman" w:cs="Times New Roman"/>
                <w:b/>
                <w:bCs/>
                <w:color w:val="000000"/>
                <w:sz w:val="18"/>
                <w:szCs w:val="18"/>
              </w:rPr>
              <w:t>Medida</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59B5BD8" w14:textId="77777777" w:rsidR="002432E5" w:rsidRDefault="009D0BE8">
            <w:pPr>
              <w:spacing w:after="0" w:line="240" w:lineRule="auto"/>
            </w:pPr>
            <w:r>
              <w:rPr>
                <w:rFonts w:ascii="Times New Roman" w:eastAsia="Times New Roman" w:hAnsi="Times New Roman" w:cs="Times New Roman"/>
                <w:b/>
                <w:bCs/>
                <w:color w:val="000000"/>
                <w:sz w:val="18"/>
                <w:szCs w:val="18"/>
              </w:rPr>
              <w:t>Umbral</w:t>
            </w:r>
          </w:p>
        </w:tc>
        <w:tc>
          <w:tcPr>
            <w:tcW w:w="6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41F370C" w14:textId="77777777" w:rsidR="002432E5" w:rsidRDefault="009D0BE8">
            <w:pPr>
              <w:spacing w:after="0" w:line="240" w:lineRule="auto"/>
            </w:pPr>
            <w:r>
              <w:rPr>
                <w:rFonts w:ascii="Times New Roman" w:eastAsia="Times New Roman" w:hAnsi="Times New Roman" w:cs="Times New Roman"/>
                <w:b/>
                <w:bCs/>
                <w:color w:val="000000"/>
                <w:sz w:val="18"/>
                <w:szCs w:val="18"/>
              </w:rPr>
              <w:t>Resultado</w:t>
            </w:r>
          </w:p>
        </w:tc>
      </w:tr>
      <w:tr w:rsidR="002432E5" w14:paraId="5EB24671"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4A1AA1" w14:textId="77777777" w:rsidR="002432E5" w:rsidRDefault="009D0BE8">
            <w:pPr>
              <w:spacing w:after="0" w:line="240" w:lineRule="auto"/>
            </w:pPr>
            <w:r>
              <w:rPr>
                <w:rFonts w:ascii="Times New Roman" w:eastAsia="Times New Roman" w:hAnsi="Times New Roman" w:cs="Times New Roman"/>
                <w:color w:val="000000"/>
                <w:sz w:val="18"/>
                <w:szCs w:val="18"/>
              </w:rPr>
              <w:t>Ventana</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EC5C25" w14:textId="77777777" w:rsidR="002432E5" w:rsidRDefault="009D0BE8">
            <w:pPr>
              <w:spacing w:after="0" w:line="240" w:lineRule="auto"/>
            </w:pPr>
            <w:r>
              <w:rPr>
                <w:rFonts w:ascii="Times New Roman" w:eastAsia="Times New Roman" w:hAnsi="Times New Roman" w:cs="Times New Roman"/>
                <w:color w:val="000000"/>
                <w:sz w:val="18"/>
                <w:szCs w:val="18"/>
              </w:rPr>
              <w:t>Cierre 11:15 UTC</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97C01F" w14:textId="77777777" w:rsidR="002432E5" w:rsidRDefault="009D0BE8">
            <w:pPr>
              <w:spacing w:after="0" w:line="240" w:lineRule="auto"/>
            </w:pPr>
            <w:r>
              <w:rPr>
                <w:rFonts w:ascii="Times New Roman" w:eastAsia="Times New Roman" w:hAnsi="Times New Roman" w:cs="Times New Roman"/>
                <w:color w:val="000000"/>
                <w:sz w:val="18"/>
                <w:szCs w:val="18"/>
              </w:rPr>
              <w:t>23:13:59 UTC del 08/10 a 11:15:00 UTC del 09/10; 38 corridas sin errores; 2.386 eventos en Cowrie y en events; 397 sesiones, 49 con autenticación exitosa</w:t>
            </w:r>
          </w:p>
        </w:tc>
      </w:tr>
      <w:tr w:rsidR="002432E5" w14:paraId="11129AF6"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454D71" w14:textId="77777777" w:rsidR="002432E5" w:rsidRDefault="009D0BE8">
            <w:pPr>
              <w:spacing w:after="0" w:line="240" w:lineRule="auto"/>
            </w:pPr>
            <w:r>
              <w:rPr>
                <w:rFonts w:ascii="Times New Roman" w:eastAsia="Times New Roman" w:hAnsi="Times New Roman" w:cs="Times New Roman"/>
                <w:color w:val="000000"/>
                <w:sz w:val="18"/>
                <w:szCs w:val="18"/>
              </w:rPr>
              <w:t>P1</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B8D393" w14:textId="77777777" w:rsidR="002432E5" w:rsidRDefault="009D0BE8">
            <w:pPr>
              <w:spacing w:after="0" w:line="240" w:lineRule="auto"/>
            </w:pPr>
            <w:r>
              <w:rPr>
                <w:rFonts w:ascii="Times New Roman" w:eastAsia="Times New Roman" w:hAnsi="Times New Roman" w:cs="Times New Roman"/>
                <w:color w:val="000000"/>
                <w:sz w:val="18"/>
                <w:szCs w:val="18"/>
              </w:rPr>
              <w:t>&lt; 50 % de 10,36 s</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997B0D" w14:textId="77777777" w:rsidR="002432E5" w:rsidRDefault="009D0BE8">
            <w:pPr>
              <w:spacing w:after="0" w:line="240" w:lineRule="auto"/>
            </w:pPr>
            <w:r>
              <w:rPr>
                <w:rFonts w:ascii="Times New Roman" w:eastAsia="Times New Roman" w:hAnsi="Times New Roman" w:cs="Times New Roman"/>
                <w:color w:val="000000"/>
                <w:sz w:val="18"/>
                <w:szCs w:val="18"/>
              </w:rPr>
              <w:t>Media 1.697,89 ms (16,4 %); mediana 1.258,75 ms; máximo 5.255,19 ms; ningún evento sobre 15 s</w:t>
            </w:r>
          </w:p>
        </w:tc>
      </w:tr>
      <w:tr w:rsidR="002432E5" w14:paraId="19FB3F47"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CF7EF3" w14:textId="77777777" w:rsidR="002432E5" w:rsidRDefault="009D0BE8">
            <w:pPr>
              <w:spacing w:after="0" w:line="240" w:lineRule="auto"/>
            </w:pPr>
            <w:r>
              <w:rPr>
                <w:rFonts w:ascii="Times New Roman" w:eastAsia="Times New Roman" w:hAnsi="Times New Roman" w:cs="Times New Roman"/>
                <w:color w:val="000000"/>
                <w:sz w:val="18"/>
                <w:szCs w:val="18"/>
              </w:rPr>
              <w:t>P2</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45F0DD" w14:textId="77777777" w:rsidR="002432E5" w:rsidRDefault="009D0BE8">
            <w:pPr>
              <w:spacing w:after="0" w:line="240" w:lineRule="auto"/>
            </w:pPr>
            <w:r>
              <w:rPr>
                <w:rFonts w:ascii="Times New Roman" w:eastAsia="Times New Roman" w:hAnsi="Times New Roman" w:cs="Times New Roman"/>
                <w:color w:val="000000"/>
                <w:sz w:val="18"/>
                <w:szCs w:val="18"/>
              </w:rPr>
              <w:t>≥ 80 %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363E26" w14:textId="77777777" w:rsidR="002432E5" w:rsidRDefault="009D0BE8">
            <w:pPr>
              <w:spacing w:after="0" w:line="240" w:lineRule="auto"/>
            </w:pPr>
            <w:r>
              <w:rPr>
                <w:rFonts w:ascii="Times New Roman" w:eastAsia="Times New Roman" w:hAnsi="Times New Roman" w:cs="Times New Roman"/>
                <w:color w:val="000000"/>
                <w:sz w:val="18"/>
                <w:szCs w:val="18"/>
              </w:rPr>
              <w:t>Estricto 2.386/2.386 (IC 95 % [99,8 %; 100 %]); idénticos al log de Cowrie 2.382/2.386 (99,8 %)</w:t>
            </w:r>
          </w:p>
        </w:tc>
      </w:tr>
      <w:tr w:rsidR="002432E5" w14:paraId="1E277120"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B749DA" w14:textId="77777777" w:rsidR="002432E5" w:rsidRDefault="009D0BE8">
            <w:pPr>
              <w:spacing w:after="0" w:line="240" w:lineRule="auto"/>
            </w:pPr>
            <w:r>
              <w:rPr>
                <w:rFonts w:ascii="Times New Roman" w:eastAsia="Times New Roman" w:hAnsi="Times New Roman" w:cs="Times New Roman"/>
                <w:color w:val="000000"/>
                <w:sz w:val="18"/>
                <w:szCs w:val="18"/>
              </w:rPr>
              <w:lastRenderedPageBreak/>
              <w:t>P3</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991FD6" w14:textId="77777777" w:rsidR="002432E5" w:rsidRDefault="009D0BE8">
            <w:pPr>
              <w:spacing w:after="0" w:line="240" w:lineRule="auto"/>
            </w:pPr>
            <w:r>
              <w:rPr>
                <w:rFonts w:ascii="Times New Roman" w:eastAsia="Times New Roman" w:hAnsi="Times New Roman" w:cs="Times New Roman"/>
                <w:color w:val="000000"/>
                <w:sz w:val="18"/>
                <w:szCs w:val="18"/>
              </w:rPr>
              <w:t>≥ 70 %; ≥ 95 %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67474F" w14:textId="77777777" w:rsidR="002432E5" w:rsidRDefault="009D0BE8">
            <w:pPr>
              <w:spacing w:after="0" w:line="240" w:lineRule="auto"/>
            </w:pPr>
            <w:r>
              <w:rPr>
                <w:rFonts w:ascii="Times New Roman" w:eastAsia="Times New Roman" w:hAnsi="Times New Roman" w:cs="Times New Roman"/>
                <w:color w:val="000000"/>
                <w:sz w:val="18"/>
                <w:szCs w:val="18"/>
              </w:rPr>
              <w:t>Completitud 49/49 (IC 95 % [92,7 %; 100 %]); por event_id 15/49 (30,6 %); catálogo 32/32; atribución 817/817</w:t>
            </w:r>
          </w:p>
        </w:tc>
      </w:tr>
      <w:tr w:rsidR="002432E5" w14:paraId="2E2FC01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2BA0C7" w14:textId="77777777" w:rsidR="002432E5" w:rsidRDefault="009D0BE8">
            <w:pPr>
              <w:spacing w:after="0" w:line="240" w:lineRule="auto"/>
            </w:pPr>
            <w:r>
              <w:rPr>
                <w:rFonts w:ascii="Times New Roman" w:eastAsia="Times New Roman" w:hAnsi="Times New Roman" w:cs="Times New Roman"/>
                <w:color w:val="000000"/>
                <w:sz w:val="18"/>
                <w:szCs w:val="18"/>
              </w:rPr>
              <w:t>P4</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C3EF6D" w14:textId="77777777" w:rsidR="002432E5" w:rsidRDefault="009D0BE8">
            <w:pPr>
              <w:spacing w:after="0" w:line="240" w:lineRule="auto"/>
            </w:pPr>
            <w:r>
              <w:rPr>
                <w:rFonts w:ascii="Times New Roman" w:eastAsia="Times New Roman" w:hAnsi="Times New Roman" w:cs="Times New Roman"/>
                <w:color w:val="000000"/>
                <w:sz w:val="18"/>
                <w:szCs w:val="18"/>
              </w:rPr>
              <w:t>08:00 ART; ≥ 90 %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C4E91C" w14:textId="77777777" w:rsidR="002432E5" w:rsidRDefault="009D0BE8">
            <w:pPr>
              <w:spacing w:after="0" w:line="240" w:lineRule="auto"/>
            </w:pPr>
            <w:r>
              <w:rPr>
                <w:rFonts w:ascii="Times New Roman" w:eastAsia="Times New Roman" w:hAnsi="Times New Roman" w:cs="Times New Roman"/>
                <w:color w:val="000000"/>
                <w:sz w:val="18"/>
                <w:szCs w:val="18"/>
              </w:rPr>
              <w:t>Un disparo, 11:00:00 UTC, en modo trigger y con éxito; un reporte guardado; cobertura 49/49 (IC 95 % [92,7 %; 100 %]), por construcción</w:t>
            </w:r>
          </w:p>
        </w:tc>
      </w:tr>
      <w:tr w:rsidR="002432E5" w14:paraId="23AAE00F"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E857C4" w14:textId="77777777" w:rsidR="002432E5" w:rsidRDefault="009D0BE8">
            <w:pPr>
              <w:spacing w:after="0" w:line="240" w:lineRule="auto"/>
            </w:pPr>
            <w:r>
              <w:rPr>
                <w:rFonts w:ascii="Times New Roman" w:eastAsia="Times New Roman" w:hAnsi="Times New Roman" w:cs="Times New Roman"/>
                <w:color w:val="000000"/>
                <w:sz w:val="18"/>
                <w:szCs w:val="18"/>
              </w:rPr>
              <w:t>n8n y Telegram</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7BE342" w14:textId="77777777" w:rsidR="002432E5" w:rsidRDefault="009D0BE8">
            <w:pPr>
              <w:spacing w:after="0" w:line="240" w:lineRule="auto"/>
            </w:pPr>
            <w:r>
              <w:rPr>
                <w:rFonts w:ascii="Times New Roman" w:eastAsia="Times New Roman" w:hAnsi="Times New Roman" w:cs="Times New Roman"/>
                <w:color w:val="000000"/>
                <w:sz w:val="18"/>
                <w:szCs w:val="18"/>
              </w:rPr>
              <w:t>Sin errores</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CA0191" w14:textId="77777777" w:rsidR="002432E5" w:rsidRDefault="009D0BE8">
            <w:pPr>
              <w:spacing w:after="0" w:line="240" w:lineRule="auto"/>
            </w:pPr>
            <w:r>
              <w:rPr>
                <w:rFonts w:ascii="Times New Roman" w:eastAsia="Times New Roman" w:hAnsi="Times New Roman" w:cs="Times New Roman"/>
                <w:color w:val="000000"/>
                <w:sz w:val="18"/>
                <w:szCs w:val="18"/>
              </w:rPr>
              <w:t>ioc-extractor 48 y health-monitor 144, sin errores ni alertas; manuales 0; error_log vacío. Telegram: 793 enviadas, 0 rechazadas (resumen 48/49, un SSLError)</w:t>
            </w:r>
          </w:p>
        </w:tc>
      </w:tr>
      <w:tr w:rsidR="002432E5" w14:paraId="502B9290"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6264C1" w14:textId="77777777" w:rsidR="002432E5" w:rsidRDefault="009D0BE8">
            <w:pPr>
              <w:spacing w:after="0" w:line="240" w:lineRule="auto"/>
            </w:pPr>
            <w:r>
              <w:rPr>
                <w:rFonts w:ascii="Times New Roman" w:eastAsia="Times New Roman" w:hAnsi="Times New Roman" w:cs="Times New Roman"/>
                <w:color w:val="000000"/>
                <w:sz w:val="18"/>
                <w:szCs w:val="18"/>
              </w:rPr>
              <w:t>Configuración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C040FD" w14:textId="77777777" w:rsidR="002432E5" w:rsidRDefault="009D0BE8">
            <w:pPr>
              <w:spacing w:after="0" w:line="240" w:lineRule="auto"/>
            </w:pPr>
            <w:r>
              <w:rPr>
                <w:rFonts w:ascii="Times New Roman" w:eastAsia="Times New Roman" w:hAnsi="Times New Roman" w:cs="Times New Roman"/>
                <w:color w:val="000000"/>
                <w:sz w:val="18"/>
                <w:szCs w:val="18"/>
              </w:rPr>
              <w:t>Final del 06/10</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8A13EF" w14:textId="77777777" w:rsidR="002432E5" w:rsidRDefault="009D0BE8">
            <w:pPr>
              <w:spacing w:after="0" w:line="240" w:lineRule="auto"/>
            </w:pPr>
            <w:r>
              <w:rPr>
                <w:rFonts w:ascii="Times New Roman" w:eastAsia="Times New Roman" w:hAnsi="Times New Roman" w:cs="Times New Roman"/>
                <w:color w:val="000000"/>
                <w:sz w:val="18"/>
                <w:szCs w:val="18"/>
              </w:rPr>
              <w:t>Seis servicios; solo 127.0.0.1:2222, :2323 y :5678; tres redes internal; sin fallas</w:t>
            </w:r>
          </w:p>
        </w:tc>
      </w:tr>
    </w:tbl>
    <w:p w14:paraId="32A276E1" w14:textId="77777777" w:rsidR="002432E5" w:rsidRDefault="002432E5">
      <w:pPr>
        <w:spacing w:after="40"/>
      </w:pPr>
    </w:p>
    <w:p w14:paraId="1DB7640A" w14:textId="77777777" w:rsidR="002432E5" w:rsidRDefault="009D0BE8">
      <w:pPr>
        <w:spacing w:after="120"/>
        <w:jc w:val="both"/>
      </w:pPr>
      <w:r>
        <w:rPr>
          <w:rFonts w:ascii="Times New Roman" w:eastAsia="Times New Roman" w:hAnsi="Times New Roman" w:cs="Times New Roman"/>
          <w:color w:val="000000"/>
          <w:sz w:val="20"/>
          <w:szCs w:val="20"/>
        </w:rPr>
        <w:t>Nota. Intervalos de Wilson al 95 %. P3: completitud ≥ 70 % y calidad ≥ 95 %. Elaboración propia a partir de docs/​evidencia/​b4/​resultados_b4.json.</w:t>
      </w:r>
    </w:p>
    <w:p w14:paraId="1F85A65B" w14:textId="77777777" w:rsidR="002432E5" w:rsidRDefault="009D0BE8">
      <w:pPr>
        <w:autoSpaceDE w:val="0"/>
        <w:autoSpaceDN w:val="0"/>
        <w:spacing w:before="120" w:after="0" w:line="230" w:lineRule="auto"/>
      </w:pPr>
      <w:r>
        <w:rPr>
          <w:rFonts w:ascii="Times New Roman" w:eastAsia="Times New Roman" w:hAnsi="Times New Roman"/>
          <w:color w:val="000000"/>
          <w:sz w:val="24"/>
        </w:rPr>
        <w:t>VI.5 Detalles trasladados desde los Capítulos IV a VI (legibilidad).</w:t>
      </w:r>
    </w:p>
    <w:p w14:paraId="654BB8EA" w14:textId="77777777" w:rsidR="002432E5" w:rsidRDefault="009D0BE8">
      <w:pPr>
        <w:autoSpaceDE w:val="0"/>
        <w:autoSpaceDN w:val="0"/>
        <w:spacing w:before="348" w:after="0" w:line="262" w:lineRule="auto"/>
        <w:ind w:right="32"/>
        <w:jc w:val="both"/>
      </w:pPr>
      <w:r>
        <w:rPr>
          <w:rFonts w:ascii="Times New Roman" w:eastAsia="Times New Roman" w:hAnsi="Times New Roman"/>
          <w:color w:val="000000"/>
          <w:sz w:val="20"/>
        </w:rPr>
        <w:t>La Tabla VI-3 reúne las fechas, rutas, tags y expresiones que se quitaron del cuerpo para facilitar su lectura. No cambia ninguna cifra ni afirmación del cuerpo.</w:t>
      </w:r>
    </w:p>
    <w:p w14:paraId="2501CA44" w14:textId="77777777" w:rsidR="002432E5" w:rsidRDefault="009D0BE8">
      <w:pPr>
        <w:keepNext/>
        <w:autoSpaceDE w:val="0"/>
        <w:autoSpaceDN w:val="0"/>
        <w:spacing w:before="200" w:after="160" w:line="230" w:lineRule="auto"/>
      </w:pPr>
      <w:r>
        <w:fldChar w:fldCharType="begin"/>
      </w:r>
      <w:r>
        <w:instrText xml:space="preserve"> TC "</w:instrText>
      </w:r>
      <w:bookmarkStart w:id="141" w:name="_Toc242432851"/>
      <w:r>
        <w:instrText>Tabla VI-3: Detalles trasladados desde el cuerpo (§4.18, §5.2, §5.13 y §6.6.2).</w:instrText>
      </w:r>
      <w:bookmarkEnd w:id="141"/>
      <w:r>
        <w:instrText xml:space="preserve">" \f T \l 1 </w:instrText>
      </w:r>
      <w:r>
        <w:fldChar w:fldCharType="end"/>
      </w:r>
      <w:r>
        <w:rPr>
          <w:rFonts w:ascii="Times New Roman" w:eastAsia="Times New Roman" w:hAnsi="Times New Roman"/>
          <w:i/>
          <w:color w:val="000000"/>
          <w:sz w:val="20"/>
        </w:rPr>
        <w:t>Tabla VI-3: Detalles trasladados desde el cuerpo (§4.18, §5.2, §5.13 y §6.6.2).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200"/>
      </w:tblGrid>
      <w:tr w:rsidR="002432E5" w14:paraId="7ACD95E9" w14:textId="77777777">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0B963B3" w14:textId="77777777" w:rsidR="002432E5" w:rsidRDefault="009D0BE8">
            <w:pPr>
              <w:spacing w:after="0" w:line="240" w:lineRule="auto"/>
            </w:pPr>
            <w:r>
              <w:rPr>
                <w:rFonts w:ascii="Times New Roman" w:eastAsia="Times New Roman" w:hAnsi="Times New Roman" w:cs="Times New Roman"/>
                <w:b/>
                <w:bCs/>
                <w:color w:val="000000"/>
                <w:sz w:val="18"/>
                <w:szCs w:val="18"/>
              </w:rPr>
              <w:t>Apartado</w:t>
            </w:r>
          </w:p>
        </w:tc>
        <w:tc>
          <w:tcPr>
            <w:tcW w:w="7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332B16D" w14:textId="77777777" w:rsidR="002432E5" w:rsidRDefault="009D0BE8">
            <w:pPr>
              <w:spacing w:after="0" w:line="240" w:lineRule="auto"/>
            </w:pPr>
            <w:r>
              <w:rPr>
                <w:rFonts w:ascii="Times New Roman" w:eastAsia="Times New Roman" w:hAnsi="Times New Roman" w:cs="Times New Roman"/>
                <w:b/>
                <w:bCs/>
                <w:color w:val="000000"/>
                <w:sz w:val="18"/>
                <w:szCs w:val="18"/>
              </w:rPr>
              <w:t>Detalle trasladado</w:t>
            </w:r>
          </w:p>
        </w:tc>
      </w:tr>
      <w:tr w:rsidR="002432E5" w14:paraId="655BF87D"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FCFA77" w14:textId="77777777" w:rsidR="002432E5" w:rsidRDefault="009D0BE8">
            <w:pPr>
              <w:spacing w:after="0" w:line="240" w:lineRule="auto"/>
            </w:pPr>
            <w:r>
              <w:rPr>
                <w:rFonts w:ascii="Times New Roman" w:eastAsia="Times New Roman" w:hAnsi="Times New Roman" w:cs="Times New Roman"/>
                <w:color w:val="000000"/>
                <w:sz w:val="18"/>
                <w:szCs w:val="18"/>
              </w:rPr>
              <w:t>§4.18.4, manejo de errores</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217394" w14:textId="77777777" w:rsidR="002432E5" w:rsidRDefault="009D0BE8">
            <w:pPr>
              <w:spacing w:after="0" w:line="240" w:lineRule="auto"/>
            </w:pPr>
            <w:r>
              <w:rPr>
                <w:rFonts w:ascii="Times New Roman" w:eastAsia="Times New Roman" w:hAnsi="Times New Roman" w:cs="Times New Roman"/>
                <w:color w:val="000000"/>
                <w:sz w:val="18"/>
                <w:szCs w:val="18"/>
              </w:rPr>
              <w:t>El workflow health-monitor se incorporó el 05/10/2026. Sus pruebas fijadas de antemano están en docs/​evidencia/​segmentacion/. Los tres hallazgos se corrigieron el 06/10/2026 (docs/​evidencia/​correcciones/).</w:t>
            </w:r>
          </w:p>
        </w:tc>
      </w:tr>
      <w:tr w:rsidR="002432E5" w14:paraId="285251C2"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58B9D7" w14:textId="77777777" w:rsidR="002432E5" w:rsidRDefault="009D0BE8">
            <w:pPr>
              <w:spacing w:after="0" w:line="240" w:lineRule="auto"/>
            </w:pPr>
            <w:r>
              <w:rPr>
                <w:rFonts w:ascii="Times New Roman" w:eastAsia="Times New Roman" w:hAnsi="Times New Roman" w:cs="Times New Roman"/>
                <w:color w:val="000000"/>
                <w:sz w:val="18"/>
                <w:szCs w:val="18"/>
              </w:rPr>
              <w:t>§4.18.5, alertas por Telegram</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DE2C32" w14:textId="77777777" w:rsidR="002432E5" w:rsidRDefault="009D0BE8">
            <w:pPr>
              <w:spacing w:after="0" w:line="240" w:lineRule="auto"/>
            </w:pPr>
            <w:r>
              <w:rPr>
                <w:rFonts w:ascii="Times New Roman" w:eastAsia="Times New Roman" w:hAnsi="Times New Roman" w:cs="Times New Roman"/>
                <w:color w:val="000000"/>
                <w:sz w:val="18"/>
                <w:szCs w:val="18"/>
              </w:rPr>
              <w:t>La alerta de cada ataque está en forwarder/​forwarder.py. La prueba con plan fijado de antemano es del 06/10/2026 (docs/​evidencia/​telegram/) y los tres defectos se corrigieron el 06/10/2026.</w:t>
            </w:r>
          </w:p>
        </w:tc>
      </w:tr>
      <w:tr w:rsidR="002432E5" w14:paraId="574B419C"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173FE9" w14:textId="77777777" w:rsidR="002432E5" w:rsidRDefault="009D0BE8">
            <w:pPr>
              <w:spacing w:after="0" w:line="240" w:lineRule="auto"/>
            </w:pPr>
            <w:r>
              <w:rPr>
                <w:rFonts w:ascii="Times New Roman" w:eastAsia="Times New Roman" w:hAnsi="Times New Roman" w:cs="Times New Roman"/>
                <w:color w:val="000000"/>
                <w:sz w:val="18"/>
                <w:szCs w:val="18"/>
              </w:rPr>
              <w:t>§4.18.6, credenciales</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FBD5F1" w14:textId="77777777" w:rsidR="002432E5" w:rsidRDefault="009D0BE8">
            <w:pPr>
              <w:spacing w:after="0" w:line="240" w:lineRule="auto"/>
            </w:pPr>
            <w:r>
              <w:rPr>
                <w:rFonts w:ascii="Times New Roman" w:eastAsia="Times New Roman" w:hAnsi="Times New Roman" w:cs="Times New Roman"/>
                <w:color w:val="000000"/>
                <w:sz w:val="18"/>
                <w:szCs w:val="18"/>
              </w:rPr>
              <w:t>Archivo de ejemplo: n8n/​workflows/​postgres-credential.example.json. El historial público conserva, en commits y tags anteriores al 27/09/2026 (Anexo X), la contraseña de PostgreSQL de laboratorio (valor por defecto del compose) y, en el segundo, la de login de n8n (script_entorno/​import-n8n.js). Ambas se rotaron (27/09 y 05/10/2026, BITACORA.md). Desde el 05/10/2026, PostgreSQL solo es alcanzable desde n8n.</w:t>
            </w:r>
          </w:p>
        </w:tc>
      </w:tr>
      <w:tr w:rsidR="002432E5" w14:paraId="0780D7FE"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20ED50" w14:textId="77777777" w:rsidR="002432E5" w:rsidRDefault="009D0BE8">
            <w:pPr>
              <w:spacing w:after="0" w:line="240" w:lineRule="auto"/>
            </w:pPr>
            <w:r>
              <w:rPr>
                <w:rFonts w:ascii="Times New Roman" w:eastAsia="Times New Roman" w:hAnsi="Times New Roman" w:cs="Times New Roman"/>
                <w:color w:val="000000"/>
                <w:sz w:val="18"/>
                <w:szCs w:val="18"/>
              </w:rPr>
              <w:t>§4.18.6, seguridad del pipeline</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3D08A0" w14:textId="77777777" w:rsidR="002432E5" w:rsidRDefault="009D0BE8">
            <w:pPr>
              <w:spacing w:after="0" w:line="240" w:lineRule="auto"/>
            </w:pPr>
            <w:r>
              <w:rPr>
                <w:rFonts w:ascii="Times New Roman" w:eastAsia="Times New Roman" w:hAnsi="Times New Roman" w:cs="Times New Roman"/>
                <w:color w:val="000000"/>
                <w:sz w:val="18"/>
                <w:szCs w:val="18"/>
              </w:rPr>
              <w:t>Las consultas SQL pasaron a parámetros del nodo Postgres el 05/10/2026 (pruebas en docs/​evidencia/​sql_carga/). El endurecimiento de docker-compose.yml rige desde el 06/10/2026. El código cambió por última vez el 06/10/2026. La plantilla de credencial de C1 se corrigió el 05/10/2026.</w:t>
            </w:r>
          </w:p>
        </w:tc>
      </w:tr>
      <w:tr w:rsidR="002432E5" w14:paraId="4EE27526"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EAD41B" w14:textId="77777777" w:rsidR="002432E5" w:rsidRDefault="009D0BE8">
            <w:pPr>
              <w:spacing w:after="0" w:line="240" w:lineRule="auto"/>
            </w:pPr>
            <w:r>
              <w:rPr>
                <w:rFonts w:ascii="Times New Roman" w:eastAsia="Times New Roman" w:hAnsi="Times New Roman" w:cs="Times New Roman"/>
                <w:color w:val="000000"/>
                <w:sz w:val="18"/>
                <w:szCs w:val="18"/>
              </w:rPr>
              <w:t>§5.2.1, Tabla 5.1 (nota)</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D80FC9" w14:textId="77777777" w:rsidR="002432E5" w:rsidRDefault="009D0BE8">
            <w:pPr>
              <w:spacing w:after="0" w:line="240" w:lineRule="auto"/>
            </w:pPr>
            <w:r>
              <w:rPr>
                <w:rFonts w:ascii="Times New Roman" w:eastAsia="Times New Roman" w:hAnsi="Times New Roman" w:cs="Times New Roman"/>
                <w:color w:val="000000"/>
                <w:sz w:val="18"/>
                <w:szCs w:val="18"/>
              </w:rPr>
              <w:t>Desde el 05/10/2026 los servicios se reparten en redes separadas; desde el 06/10/2026 los puertos de Cowrie los publica cowrie-proxy. Referencias: §5.2.2, §5.2.6 y §5.2.7.</w:t>
            </w:r>
          </w:p>
        </w:tc>
      </w:tr>
      <w:tr w:rsidR="002432E5" w14:paraId="026E79EF"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B518A1" w14:textId="77777777" w:rsidR="002432E5" w:rsidRDefault="009D0BE8">
            <w:pPr>
              <w:spacing w:after="0" w:line="240" w:lineRule="auto"/>
            </w:pPr>
            <w:r>
              <w:rPr>
                <w:rFonts w:ascii="Times New Roman" w:eastAsia="Times New Roman" w:hAnsi="Times New Roman" w:cs="Times New Roman"/>
                <w:color w:val="000000"/>
                <w:sz w:val="18"/>
                <w:szCs w:val="18"/>
              </w:rPr>
              <w:t>§5.2.2, redes</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7ED2EC" w14:textId="77777777" w:rsidR="002432E5" w:rsidRDefault="009D0BE8">
            <w:pPr>
              <w:spacing w:after="0" w:line="240" w:lineRule="auto"/>
            </w:pPr>
            <w:r>
              <w:rPr>
                <w:rFonts w:ascii="Times New Roman" w:eastAsia="Times New Roman" w:hAnsi="Times New Roman" w:cs="Times New Roman"/>
                <w:color w:val="000000"/>
                <w:sz w:val="18"/>
                <w:szCs w:val="18"/>
              </w:rPr>
              <w:t>Las tres capas se implementaron con redes Docker el 05/10/2026 (pruebas en docs/​evidencia/​segmentacion/). Las tres redes pasaron a internal: true el 06/10/2026 y Cowrie publica sus puertos mediante cowrie-proxy (docs/​evidencia/​correcciones/).</w:t>
            </w:r>
          </w:p>
        </w:tc>
      </w:tr>
      <w:tr w:rsidR="002432E5" w14:paraId="1751BDCB"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488343" w14:textId="77777777" w:rsidR="002432E5" w:rsidRDefault="009D0BE8">
            <w:pPr>
              <w:spacing w:after="0" w:line="240" w:lineRule="auto"/>
            </w:pPr>
            <w:r>
              <w:rPr>
                <w:rFonts w:ascii="Times New Roman" w:eastAsia="Times New Roman" w:hAnsi="Times New Roman" w:cs="Times New Roman"/>
                <w:color w:val="000000"/>
                <w:sz w:val="18"/>
                <w:szCs w:val="18"/>
              </w:rPr>
              <w:t>§5.2.2, Tabla 5.2 (nota)</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E09F72" w14:textId="77777777" w:rsidR="002432E5" w:rsidRDefault="009D0BE8">
            <w:pPr>
              <w:spacing w:after="0" w:line="240" w:lineRule="auto"/>
            </w:pPr>
            <w:r>
              <w:rPr>
                <w:rFonts w:ascii="Times New Roman" w:eastAsia="Times New Roman" w:hAnsi="Times New Roman" w:cs="Times New Roman"/>
                <w:color w:val="000000"/>
                <w:sz w:val="18"/>
                <w:szCs w:val="18"/>
              </w:rPr>
              <w:t>La configuración final se probó el 06/10 con las pruebas de docs/​evidencia/​correcciones/ y se observó después en una ventana propia, C3 (08–09/10; §5.2.9).</w:t>
            </w:r>
          </w:p>
        </w:tc>
      </w:tr>
      <w:tr w:rsidR="002432E5" w14:paraId="7FCA27FC"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EAE572" w14:textId="77777777" w:rsidR="002432E5" w:rsidRDefault="009D0BE8">
            <w:pPr>
              <w:spacing w:after="0" w:line="240" w:lineRule="auto"/>
            </w:pPr>
            <w:r>
              <w:rPr>
                <w:rFonts w:ascii="Times New Roman" w:eastAsia="Times New Roman" w:hAnsi="Times New Roman" w:cs="Times New Roman"/>
                <w:color w:val="000000"/>
                <w:sz w:val="18"/>
                <w:szCs w:val="18"/>
              </w:rPr>
              <w:t>§5.2.3, simulador de L0</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7111F2" w14:textId="77777777" w:rsidR="002432E5" w:rsidRDefault="009D0BE8">
            <w:pPr>
              <w:spacing w:after="0" w:line="240" w:lineRule="auto"/>
            </w:pPr>
            <w:r>
              <w:rPr>
                <w:rFonts w:ascii="Times New Roman" w:eastAsia="Times New Roman" w:hAnsi="Times New Roman" w:cs="Times New Roman"/>
                <w:color w:val="000000"/>
                <w:sz w:val="18"/>
                <w:szCs w:val="18"/>
              </w:rPr>
              <w:t>El script de simulación es scripts/​attack_simulator.py.</w:t>
            </w:r>
          </w:p>
        </w:tc>
      </w:tr>
      <w:tr w:rsidR="002432E5" w14:paraId="0E4EDB08"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6CDBCC" w14:textId="77777777" w:rsidR="002432E5" w:rsidRDefault="009D0BE8">
            <w:pPr>
              <w:spacing w:after="0" w:line="240" w:lineRule="auto"/>
            </w:pPr>
            <w:r>
              <w:rPr>
                <w:rFonts w:ascii="Times New Roman" w:eastAsia="Times New Roman" w:hAnsi="Times New Roman" w:cs="Times New Roman"/>
                <w:color w:val="000000"/>
                <w:sz w:val="18"/>
                <w:szCs w:val="18"/>
              </w:rPr>
              <w:t>§5.2.7, C1</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38CE4B" w14:textId="77777777" w:rsidR="002432E5" w:rsidRDefault="009D0BE8">
            <w:pPr>
              <w:spacing w:after="0" w:line="240" w:lineRule="auto"/>
            </w:pPr>
            <w:r>
              <w:rPr>
                <w:rFonts w:ascii="Times New Roman" w:eastAsia="Times New Roman" w:hAnsi="Times New Roman" w:cs="Times New Roman"/>
                <w:color w:val="000000"/>
                <w:sz w:val="18"/>
                <w:szCs w:val="18"/>
              </w:rPr>
              <w:t>Registro previo: docs/​PREREGISTRO_B2.md. Ventana: de las 13:47:30 a las 14:55:10 UTC. Expresión del disparo diario adelantado de report-generator: 50 11 * * *.</w:t>
            </w:r>
          </w:p>
        </w:tc>
      </w:tr>
      <w:tr w:rsidR="002432E5" w14:paraId="1D3B8C2B"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23575D6" w14:textId="77777777" w:rsidR="002432E5" w:rsidRDefault="009D0BE8">
            <w:pPr>
              <w:spacing w:after="0" w:line="240" w:lineRule="auto"/>
            </w:pPr>
            <w:r>
              <w:rPr>
                <w:rFonts w:ascii="Times New Roman" w:eastAsia="Times New Roman" w:hAnsi="Times New Roman" w:cs="Times New Roman"/>
                <w:color w:val="000000"/>
                <w:sz w:val="18"/>
                <w:szCs w:val="18"/>
              </w:rPr>
              <w:t>§5.2.8, C2</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F6417F" w14:textId="77777777" w:rsidR="002432E5" w:rsidRDefault="009D0BE8">
            <w:pPr>
              <w:spacing w:after="0" w:line="240" w:lineRule="auto"/>
            </w:pPr>
            <w:r>
              <w:rPr>
                <w:rFonts w:ascii="Times New Roman" w:eastAsia="Times New Roman" w:hAnsi="Times New Roman" w:cs="Times New Roman"/>
                <w:color w:val="000000"/>
                <w:sz w:val="18"/>
                <w:szCs w:val="18"/>
              </w:rPr>
              <w:t>Registro previo: docs/​PREREGISTRO_B3.md. Evidencia: docs/​evidencia/​b3/. Cron de producción: 0 8 * * *.</w:t>
            </w:r>
          </w:p>
        </w:tc>
      </w:tr>
      <w:tr w:rsidR="002432E5" w14:paraId="4680269A"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7D0EBD" w14:textId="77777777" w:rsidR="002432E5" w:rsidRDefault="009D0BE8">
            <w:pPr>
              <w:spacing w:after="0" w:line="240" w:lineRule="auto"/>
            </w:pPr>
            <w:r>
              <w:rPr>
                <w:rFonts w:ascii="Times New Roman" w:eastAsia="Times New Roman" w:hAnsi="Times New Roman" w:cs="Times New Roman"/>
                <w:color w:val="000000"/>
                <w:sz w:val="18"/>
                <w:szCs w:val="18"/>
              </w:rPr>
              <w:t>§5.2.9, C3</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AB1638" w14:textId="77777777" w:rsidR="002432E5" w:rsidRDefault="009D0BE8">
            <w:pPr>
              <w:spacing w:after="0" w:line="240" w:lineRule="auto"/>
            </w:pPr>
            <w:r>
              <w:rPr>
                <w:rFonts w:ascii="Times New Roman" w:eastAsia="Times New Roman" w:hAnsi="Times New Roman" w:cs="Times New Roman"/>
                <w:color w:val="000000"/>
                <w:sz w:val="18"/>
                <w:szCs w:val="18"/>
              </w:rPr>
              <w:t>Registro previo: docs/​PREREGISTRO_B4.md (SHA-256 9b6ec1c5…1c6d; tag Honeypot_Final_2026-10-08f). Pruebas de la configuración final: docs/​evidencia/​correcciones/. Evidencia: docs/​evidencia/​b4/. Cron de producción: 0 8 * * *.</w:t>
            </w:r>
          </w:p>
        </w:tc>
      </w:tr>
      <w:tr w:rsidR="002432E5" w14:paraId="7E95E61E"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55CDFE" w14:textId="77777777" w:rsidR="002432E5" w:rsidRDefault="009D0BE8">
            <w:pPr>
              <w:spacing w:after="0" w:line="240" w:lineRule="auto"/>
            </w:pPr>
            <w:r>
              <w:rPr>
                <w:rFonts w:ascii="Times New Roman" w:eastAsia="Times New Roman" w:hAnsi="Times New Roman" w:cs="Times New Roman"/>
                <w:color w:val="000000"/>
                <w:sz w:val="18"/>
                <w:szCs w:val="18"/>
              </w:rPr>
              <w:t>§5.13.1, línea de base</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CC6044" w14:textId="77777777" w:rsidR="002432E5" w:rsidRDefault="009D0BE8">
            <w:pPr>
              <w:spacing w:after="0" w:line="240" w:lineRule="auto"/>
            </w:pPr>
            <w:r>
              <w:rPr>
                <w:rFonts w:ascii="Times New Roman" w:eastAsia="Times New Roman" w:hAnsi="Times New Roman" w:cs="Times New Roman"/>
                <w:color w:val="000000"/>
                <w:sz w:val="18"/>
                <w:szCs w:val="18"/>
              </w:rPr>
              <w:t>La ampliación con registro previo (B1c) es del 08/10/2026. Datos de la medición con externos: docs/​evidencia/​b1/.</w:t>
            </w:r>
          </w:p>
        </w:tc>
      </w:tr>
      <w:tr w:rsidR="002432E5" w14:paraId="0054CC3A"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AA0FCC" w14:textId="77777777" w:rsidR="002432E5" w:rsidRDefault="009D0BE8">
            <w:pPr>
              <w:spacing w:after="0" w:line="240" w:lineRule="auto"/>
            </w:pPr>
            <w:r>
              <w:rPr>
                <w:rFonts w:ascii="Times New Roman" w:eastAsia="Times New Roman" w:hAnsi="Times New Roman" w:cs="Times New Roman"/>
                <w:color w:val="000000"/>
                <w:sz w:val="18"/>
                <w:szCs w:val="18"/>
              </w:rPr>
              <w:t>§5.13.3, escalabilidad</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2CEB8A" w14:textId="77777777" w:rsidR="002432E5" w:rsidRDefault="009D0BE8">
            <w:pPr>
              <w:spacing w:after="0" w:line="240" w:lineRule="auto"/>
            </w:pPr>
            <w:r>
              <w:rPr>
                <w:rFonts w:ascii="Times New Roman" w:eastAsia="Times New Roman" w:hAnsi="Times New Roman" w:cs="Times New Roman"/>
                <w:color w:val="000000"/>
                <w:sz w:val="18"/>
                <w:szCs w:val="18"/>
              </w:rPr>
              <w:t>La prueba de carga local es del 05/10/2026 (docs/​PRUEBAS_SQL_CARGA.md).</w:t>
            </w:r>
          </w:p>
        </w:tc>
      </w:tr>
      <w:tr w:rsidR="002432E5" w14:paraId="1E177C77"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2B7E4C" w14:textId="77777777" w:rsidR="002432E5" w:rsidRDefault="009D0BE8">
            <w:pPr>
              <w:spacing w:after="0" w:line="240" w:lineRule="auto"/>
            </w:pPr>
            <w:r>
              <w:rPr>
                <w:rFonts w:ascii="Times New Roman" w:eastAsia="Times New Roman" w:hAnsi="Times New Roman" w:cs="Times New Roman"/>
                <w:color w:val="000000"/>
                <w:sz w:val="18"/>
                <w:szCs w:val="18"/>
              </w:rPr>
              <w:t>§6.6.2, robustez de la ingesta</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99106A" w14:textId="77777777" w:rsidR="002432E5" w:rsidRDefault="009D0BE8">
            <w:pPr>
              <w:spacing w:after="0" w:line="240" w:lineRule="auto"/>
            </w:pPr>
            <w:r>
              <w:rPr>
                <w:rFonts w:ascii="Times New Roman" w:eastAsia="Times New Roman" w:hAnsi="Times New Roman" w:cs="Times New Roman"/>
                <w:color w:val="000000"/>
                <w:sz w:val="18"/>
                <w:szCs w:val="18"/>
              </w:rPr>
              <w:t>El workflow health-monitor rige desde el 05/10/2026. Las correcciones del forwarder (posición del log y reintentos) rigen desde el 06/10/2026 (BITACORA.md). Resumen de entregas de C3: docs/​evidencia/​b4/​forwarder_resumen.json.</w:t>
            </w:r>
          </w:p>
        </w:tc>
      </w:tr>
      <w:tr w:rsidR="002432E5" w14:paraId="70711659"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0E9F6D" w14:textId="77777777" w:rsidR="002432E5" w:rsidRDefault="009D0BE8">
            <w:pPr>
              <w:spacing w:after="0" w:line="240" w:lineRule="auto"/>
            </w:pPr>
            <w:r>
              <w:rPr>
                <w:rFonts w:ascii="Times New Roman" w:eastAsia="Times New Roman" w:hAnsi="Times New Roman" w:cs="Times New Roman"/>
                <w:color w:val="000000"/>
                <w:sz w:val="18"/>
                <w:szCs w:val="18"/>
              </w:rPr>
              <w:t>§6.6.2, defecto de agregación</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06C2EE" w14:textId="77777777" w:rsidR="002432E5" w:rsidRDefault="009D0BE8">
            <w:pPr>
              <w:spacing w:after="0" w:line="240" w:lineRule="auto"/>
            </w:pPr>
            <w:r>
              <w:rPr>
                <w:rFonts w:ascii="Times New Roman" w:eastAsia="Times New Roman" w:hAnsi="Times New Roman" w:cs="Times New Roman"/>
                <w:color w:val="000000"/>
                <w:sz w:val="18"/>
                <w:szCs w:val="18"/>
              </w:rPr>
              <w:t>La consulta versionada que agrupa por src_ip está en n8n/​workflows/​report-generator.json.</w:t>
            </w:r>
          </w:p>
        </w:tc>
      </w:tr>
    </w:tbl>
    <w:p w14:paraId="3D735822" w14:textId="77777777" w:rsidR="002432E5" w:rsidRDefault="002432E5">
      <w:pPr>
        <w:spacing w:after="40"/>
      </w:pPr>
    </w:p>
    <w:p w14:paraId="0D08D750" w14:textId="77777777" w:rsidR="002432E5" w:rsidRDefault="009D0BE8">
      <w:pPr>
        <w:spacing w:after="120"/>
        <w:jc w:val="both"/>
      </w:pPr>
      <w:r>
        <w:rPr>
          <w:rFonts w:ascii="Times New Roman" w:eastAsia="Times New Roman" w:hAnsi="Times New Roman" w:cs="Times New Roman"/>
          <w:color w:val="000000"/>
          <w:sz w:val="20"/>
          <w:szCs w:val="20"/>
        </w:rPr>
        <w:lastRenderedPageBreak/>
        <w:t>Nota. Elaboración propia. Cada fila conserva el texto original que se quitó del cuerpo.</w:t>
      </w:r>
    </w:p>
    <w:p w14:paraId="2738CC11" w14:textId="77777777" w:rsidR="002129F3" w:rsidRDefault="003975F5">
      <w:pPr>
        <w:pStyle w:val="Ttulo1"/>
        <w:autoSpaceDE w:val="0"/>
        <w:autoSpaceDN w:val="0"/>
        <w:spacing w:before="286" w:line="230" w:lineRule="auto"/>
      </w:pPr>
      <w:bookmarkStart w:id="142" w:name="_Toc242432799"/>
      <w:r>
        <w:t>Anexo VII: Detalle de los contrastes de P1 a P4 y consultas SQL</w:t>
      </w:r>
      <w:bookmarkEnd w:id="142"/>
      <w:r>
        <w:t xml:space="preserve"> </w:t>
      </w:r>
    </w:p>
    <w:p w14:paraId="48F95DE6" w14:textId="77777777" w:rsidR="002129F3" w:rsidRDefault="003975F5">
      <w:pPr>
        <w:autoSpaceDE w:val="0"/>
        <w:autoSpaceDN w:val="0"/>
        <w:spacing w:before="250" w:after="0" w:line="329" w:lineRule="auto"/>
        <w:ind w:right="22"/>
        <w:jc w:val="both"/>
      </w:pPr>
      <w:r>
        <w:rPr>
          <w:rFonts w:ascii="Times New Roman" w:eastAsia="Times New Roman" w:hAnsi="Times New Roman"/>
          <w:color w:val="000000"/>
          <w:sz w:val="24"/>
        </w:rPr>
        <w:t xml:space="preserve">Nota de alcance. Este anexo reúne, trasladados del §5.10 y del §5.3.5 para aliviar su lectura, el detalle de cada contraste por ventana, con las Tablas VII-1 a VII-5, y el texto completo de las consultas SQL. Los veredictos y las cifras principales permanecen en la Tabla 5.10 y en el §5.10. El script scripts/​verificar_cifras.js recalcula esas cifras desde docs/​evidencia/ (coinciden las 17). </w:t>
      </w:r>
    </w:p>
    <w:p w14:paraId="21942376"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VII.1 P1: contraste con cada línea de base (resumen en el §5.10). </w:t>
      </w:r>
    </w:p>
    <w:p w14:paraId="4B2136B7" w14:textId="77777777" w:rsidR="002129F3" w:rsidRDefault="003975F5">
      <w:pPr>
        <w:autoSpaceDE w:val="0"/>
        <w:autoSpaceDN w:val="0"/>
        <w:spacing w:before="120" w:after="0" w:line="348" w:lineRule="auto"/>
        <w:ind w:right="20"/>
        <w:jc w:val="both"/>
      </w:pPr>
      <w:r>
        <w:rPr>
          <w:rFonts w:ascii="Times New Roman" w:eastAsia="Times New Roman" w:hAnsi="Times New Roman"/>
          <w:color w:val="000000"/>
          <w:sz w:val="24"/>
        </w:rPr>
        <w:t xml:space="preserve">P1 — Reducción de tiempo (tiempo por evento inferior al 50 % del manual estimado). Para la ventana del 30/09/2026, la línea de base manual era una estimación propia de ≈30 s por evento (§5.13.1), por lo que el umbral equivalía a 15 s. El 02/10/2026 la línea de base se midió con dos integrantes del equipo (18,44 s para triaje y extracción; umbral de 9,22 s); ese contraste se informa más abajo. La latencia de entrega observada en el lote 2 es inferior a 1 s por evento (§5.3.2): la consulta V1 sobre los 65 eventos persistidos arrojó una media de 348,02 ms (mediana 330,56 ms; mínimo 100,16 ms; máximo 798,34 ms; desviación estándar muestral 160,08 ms; Anexo III, Tabla III-1b), equivalente al 1,16 % de la línea de base de 30 s. En la validación del 30/09/2026, con la consulta de país operativa, la media fue de 1.608,76 ms y el máximo de 4.922,22 ms (5,4 % y 16,4 % de la línea de base; N = 1.998), también por debajo  del umbral (§5.3.2). La medición cubre la etapa de ingesta (captura → persistencia); la extracción y el reporte no se computan porque se ejecutaron manualmente. P1 se confirma para la etapa de ingesta. Si la comparación se limita a las fases 1 y 2 de la línea de base (recepción y extracción de campos), que son las comparables con la ingesta medida, la referencia es de ≈10,5 s en sus puntos medios y de 8 s en el extremo inferior de sus rangos (Tabla 5.13). Frente a ella, la media equivale al 3,3 % (25/09/2026) y al 15,3 % (30/09/2026) de los puntos medios, y al 4,4 % y al 20,1 % del extremo inferior: el umbral del 50 % también se cumple con la comparación equivalente. </w:t>
      </w:r>
    </w:p>
    <w:p w14:paraId="543CE3F2" w14:textId="77777777" w:rsidR="002129F3" w:rsidRDefault="003975F5">
      <w:pPr>
        <w:autoSpaceDE w:val="0"/>
        <w:autoSpaceDN w:val="0"/>
        <w:spacing w:before="120" w:after="0" w:line="353" w:lineRule="auto"/>
        <w:ind w:right="20"/>
        <w:jc w:val="both"/>
      </w:pPr>
      <w:r>
        <w:rPr>
          <w:rFonts w:ascii="Times New Roman" w:eastAsia="Times New Roman" w:hAnsi="Times New Roman"/>
          <w:b/>
          <w:color w:val="000000"/>
          <w:sz w:val="24"/>
        </w:rPr>
        <w:t>Contraste con la línea de base medida (02/10/2026). El registro previo fijó como métrica de P1 la latencia media de la validación del 02/10/2026 frente a la mediana por evento del paso 1 de la línea de base manual medida (fases 1 y 2 de la Tabla 5.13): 18,44 s (§5.13.1).</w:t>
      </w:r>
      <w:r>
        <w:rPr>
          <w:rFonts w:ascii="Times New Roman" w:eastAsia="Times New Roman" w:hAnsi="Times New Roman"/>
          <w:color w:val="000000"/>
          <w:sz w:val="24"/>
        </w:rPr>
        <w:t xml:space="preserve"> La latencia media fue de 1.453,16 ms (mediana 795,64 ms; máximo 4.418,98 ms; N = 629; ningún evento superó los 15 s), el 7,9 % de la línea de base; el máximo equivale al 24,0 %. Con la misma referencia, las medias del 25/09 y del 30/09/2026 equivalen al 1,9 % y al 8,7 %. P1 se confirma también frente a esa línea de base, para la etapa de ingesta, que proviene de dos integrantes del equipo autor. Las dos mediciones posteriores con participantes ajenos al equipo dan medianas menores: 10,36 s (B1, no registrada de antemano) y 11,01 s (B1c, con registro </w:t>
      </w:r>
      <w:r>
        <w:rPr>
          <w:rFonts w:ascii="Times New Roman" w:eastAsia="Times New Roman" w:hAnsi="Times New Roman"/>
          <w:color w:val="000000"/>
          <w:sz w:val="24"/>
        </w:rPr>
        <w:lastRenderedPageBreak/>
        <w:t xml:space="preserve">previo; Anexo VIII). Frente a ellas, la media del 02/10/2026 equivale al 14,0 % y al 13,2 % (el máximo, al 42,7 % de la primera), y la de W2, al 14,5 % de la segunda: P1 se confirma con las tres referencias. Con N = 2, N = 5 y N = 10 no se hace inferencia, y la comparación enfrenta la ingesta automática con el triaje y la extracción humanos, tareas no equivalentes (Tabla 5.12). El 05–06/10/2026, con 10,36 s como referencia registrada, la media fue de 1.370,85 ms (mediana 693,53 ms; máximo 4.440,01 ms; N = 3.218), el 13,2 %: P1 se confirma. </w:t>
      </w:r>
    </w:p>
    <w:p w14:paraId="3F01901C"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VII.2 P2: control estricto frente al log de Cowrie (resumen en el §5.10). </w:t>
      </w:r>
    </w:p>
    <w:p w14:paraId="3A0249CE" w14:textId="77777777" w:rsidR="002129F3" w:rsidRDefault="003975F5">
      <w:pPr>
        <w:autoSpaceDE w:val="0"/>
        <w:autoSpaceDN w:val="0"/>
        <w:spacing w:before="120" w:after="0" w:line="338" w:lineRule="auto"/>
        <w:ind w:right="22"/>
        <w:jc w:val="both"/>
      </w:pPr>
      <w:r>
        <w:rPr>
          <w:rFonts w:ascii="Times New Roman" w:eastAsia="Times New Roman" w:hAnsi="Times New Roman"/>
          <w:color w:val="000000"/>
          <w:sz w:val="24"/>
        </w:rPr>
        <w:t xml:space="preserve">P2 — Estructuración de datos (al menos el 80 % de los eventos estructurados). Se considera estructurado todo evento insertado en la tabla events con tipo (eventid), sesión (session) y marca temporal (timestamp) no nulos (§4.9.2). La definición es independiente de la extracción de indicadores y de la columna processed, que solo actualiza el extractor. Las 65 filas del lote 2 se agrupan en las 5 sesiones de la Tabla 5.5 (ninguna con sesión nula), y eventid y timestamp están declarados NOT NULL en el esquema. Resultado: 65/65 (100 %; IC 95 % [94,4 %; 100 %]). </w:t>
      </w:r>
    </w:p>
    <w:p w14:paraId="04D63031"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P2 se confirma. Como control de robustez, definido después de observar los datos y sin modificar el veredicto, se aplicó además un criterio estricto por tipo de evento (username y password en cowrie.login.*, input en cowrie.command.input, src_ip y src_port en cowrie.session.connect) y se comparó cada fila de events con el evento correspondiente del log JSON de Cowrie (misma sesión, tipo y marca temporal al milisegundo) en siete campos: eventid, session, src_ip, src_port, username, password e input. En el lote 2, los 65 eventos cumplen el criterio estricto (50 de 50 con campos obligatorios por tipo; IC 95 % [92,9 %; 100 %]) y son idénticos al log de Cowrie; el 30/09/2026, los 1.998 eventos cumplen el criterio estricto (861 de 861 con campos obligatorios; IC 95 % [99,6 %; 100 %]) y son idénticos al log de Cowrie (IC 95 % [99,8 %; 100 %]), según scripts/verificar_p2_estricto.js sobre los CSV y los logs publicados en docs/evidencia/. El 02/10/2026, con ambas métricas registradas de antemano, 629 de 629 eventos cumplen el criterio estricto (100 %; IC 95 % [99,4 %; 100 %]) y 628 de 629 son idénticos al log de Cowrie (99,8 %; IC 95 % [99,1 %; 99,97 %]). El 05–06/10/2026, los 3.218 eventos cumplen el criterio estricto y 3.211 son idénticos al log de Cowrie (99,8 %). Las excepciones, una el 02/10 y siete el 05–06/10, son el comando «which sh » con un espacio final, almacenado igual que en Cowrie; la diferencia la introduce el comparador del script registrado, que recorta los espacios finales solo del valor de la base. Los intervalos de Wilson de P2 tratan cada evento como una observación independiente, pero los eventos se agrupan en sesiones generadas por un mismo guion, de modo que el tamaño muestral efectivo es menor (5, 41, 15 y 66 sesiones) y los intervalos deben leerse como optimistas. Además, el 100 % es en buena medida estructural, porque eventid y timestamp son NOT NULL. </w:t>
      </w:r>
    </w:p>
    <w:p w14:paraId="28037ECD" w14:textId="77777777" w:rsidR="002129F3" w:rsidRDefault="003975F5">
      <w:pPr>
        <w:autoSpaceDE w:val="0"/>
        <w:autoSpaceDN w:val="0"/>
        <w:spacing w:before="120" w:after="0" w:line="353" w:lineRule="auto"/>
      </w:pPr>
      <w:r>
        <w:rPr>
          <w:rFonts w:ascii="Times New Roman" w:eastAsia="Times New Roman" w:hAnsi="Times New Roman"/>
          <w:color w:val="000000"/>
          <w:sz w:val="24"/>
        </w:rPr>
        <w:lastRenderedPageBreak/>
        <w:t>Denominadores del criterio estricto. El criterio exige campos obligatorios solo a los eventos de cuatro tipos (cowrie.login.success, cowrie.login.failed, cowrie.command.input y cowrie.session.connect); los demás (por ejemplo, client.version, kex o closed) lo cumplen sin requisito adicional. Por eso se informan dos bases: los eventos con campos obligatorios y todos los eventos persistidos. En el lote 2: 50 de 50 (IC 95 % [92,9 %; 100 %]) y 65 de 65; el 30/09/2026: 861 de 861 ([99,6 %; 100 %]) y 1.998 de 1.998; el 02/10/2026: 275 de 275 ([98,6 %; 100 %]) y 629 de 629 ([99,4 %; 100 %]); el 05–06/10/2026: 1.406 de 1.406 ([99,7 %; 100 %]) y 3.218 de 3.218 ([99,9 %; 100 %]). Ningún evento con campos obligatorios los tuvo vacíos, de modo que la elección de la base no altera el resultado. Las cifras de 629 y de 3.218 que figuran en otros apartados corresponden a la base «todos los eventos».</w:t>
      </w:r>
    </w:p>
    <w:p w14:paraId="29243E63"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VII.3 P3: atribución por sesión, causa raíz y contrastes (resumen en el §5.10). </w:t>
      </w:r>
    </w:p>
    <w:p w14:paraId="6E7A337B"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P3 — Generación de IoCs (al menos el 70 % de las sesiones con actividad maliciosa confirmada). Conforme al §4.9.3, se operacionaliza «sesión con actividad maliciosa confirmada» como sesión con autenticación exitosa (N = 5 sesiones en el lote del 25/09/2026, 10 en la validación del 28/09/2026 y 41 en la del 30/09/2026), y «genera IoC» como la existencia de al menos una fila en iocs atribuible a un evento de la sesión mediante event_id. La Tabla VII-1 presenta el resultado de la consulta de atribución (§5.3.5). </w:t>
      </w:r>
    </w:p>
    <w:p w14:paraId="6115D584" w14:textId="77777777" w:rsidR="002129F3" w:rsidRDefault="003975F5">
      <w:pPr>
        <w:keepNext/>
        <w:autoSpaceDE w:val="0"/>
        <w:autoSpaceDN w:val="0"/>
        <w:spacing w:before="268" w:after="236" w:line="230" w:lineRule="auto"/>
      </w:pPr>
      <w:r>
        <w:fldChar w:fldCharType="begin"/>
      </w:r>
      <w:r>
        <w:instrText xml:space="preserve"> TC "</w:instrText>
      </w:r>
      <w:bookmarkStart w:id="143" w:name="_Toc242432852"/>
      <w:r>
        <w:instrText>Tabla VII-1: IoCs atribuidos por sesión mediante event_id.</w:instrText>
      </w:r>
      <w:bookmarkEnd w:id="143"/>
      <w:r>
        <w:instrText xml:space="preserve">" \f T \l 1 </w:instrText>
      </w:r>
      <w:r>
        <w:fldChar w:fldCharType="end"/>
      </w:r>
      <w:r>
        <w:rPr>
          <w:rFonts w:ascii="Times New Roman" w:eastAsia="Times New Roman" w:hAnsi="Times New Roman"/>
          <w:i/>
          <w:color w:val="000000"/>
          <w:sz w:val="20"/>
        </w:rPr>
        <w:t>Tabla VII-1: IoCs atribuidos por sesión mediante event_id.</w:t>
      </w:r>
    </w:p>
    <w:tbl>
      <w:tblPr>
        <w:tblW w:w="0" w:type="auto"/>
        <w:tblInd w:w="5" w:type="dxa"/>
        <w:tblLayout w:type="fixed"/>
        <w:tblLook w:val="04A0" w:firstRow="1" w:lastRow="0" w:firstColumn="1" w:lastColumn="0" w:noHBand="0" w:noVBand="1"/>
      </w:tblPr>
      <w:tblGrid>
        <w:gridCol w:w="3984"/>
        <w:gridCol w:w="2322"/>
        <w:gridCol w:w="2766"/>
      </w:tblGrid>
      <w:tr w:rsidR="002129F3" w14:paraId="02F142D3" w14:textId="77777777">
        <w:trPr>
          <w:cantSplit/>
          <w:trHeight w:val="300"/>
          <w:tblHeader/>
        </w:trPr>
        <w:tc>
          <w:tcPr>
            <w:tcW w:w="398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DAD0F15"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Sesión</w:t>
            </w:r>
          </w:p>
        </w:tc>
        <w:tc>
          <w:tcPr>
            <w:tcW w:w="2322" w:type="dxa"/>
            <w:tcBorders>
              <w:top w:val="single" w:sz="4" w:space="0" w:color="989998"/>
              <w:left w:val="single" w:sz="3" w:space="0" w:color="989998"/>
              <w:bottom w:val="single" w:sz="4" w:space="0" w:color="989998"/>
              <w:right w:val="single" w:sz="3" w:space="0" w:color="989998"/>
            </w:tcBorders>
            <w:shd w:val="clear" w:color="auto" w:fill="D9E1F3"/>
            <w:tcMar>
              <w:left w:w="0" w:type="dxa"/>
              <w:right w:w="0" w:type="dxa"/>
            </w:tcMar>
          </w:tcPr>
          <w:p w14:paraId="13286236"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IoCs atribuidos</w:t>
            </w:r>
          </w:p>
        </w:tc>
        <w:tc>
          <w:tcPr>
            <w:tcW w:w="276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F4C7355"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Primer evento (UTC)</w:t>
            </w:r>
          </w:p>
        </w:tc>
      </w:tr>
      <w:tr w:rsidR="002129F3" w14:paraId="2EFE2C9E"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7C9D3BF1"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e355bc9ba0d1</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7117B99"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4</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34BF6E7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04:59:58.114</w:t>
            </w:r>
          </w:p>
        </w:tc>
      </w:tr>
      <w:tr w:rsidR="002129F3" w14:paraId="3CA432E8"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68026B4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54cf066a37cd</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FD9B63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1E3043C2"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05:03:01.241</w:t>
            </w:r>
          </w:p>
        </w:tc>
      </w:tr>
      <w:tr w:rsidR="002129F3" w14:paraId="388CB405"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0241C86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5e6fe1c13050</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0B29E6B"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4F7437C7"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05:05:59.178</w:t>
            </w:r>
          </w:p>
        </w:tc>
      </w:tr>
      <w:tr w:rsidR="002129F3" w14:paraId="7BB822EB" w14:textId="77777777">
        <w:trPr>
          <w:cantSplit/>
          <w:trHeight w:val="300"/>
        </w:trPr>
        <w:tc>
          <w:tcPr>
            <w:tcW w:w="3984" w:type="dxa"/>
            <w:tcBorders>
              <w:top w:val="single" w:sz="4" w:space="0" w:color="989998"/>
              <w:left w:val="single" w:sz="4" w:space="0" w:color="989998"/>
              <w:bottom w:val="single" w:sz="3" w:space="0" w:color="989998"/>
              <w:right w:val="single" w:sz="3" w:space="0" w:color="989998"/>
            </w:tcBorders>
            <w:tcMar>
              <w:left w:w="0" w:type="dxa"/>
              <w:right w:w="0" w:type="dxa"/>
            </w:tcMar>
          </w:tcPr>
          <w:p w14:paraId="08E2FEC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d1e20e2ea9b9</w:t>
            </w:r>
          </w:p>
        </w:tc>
        <w:tc>
          <w:tcPr>
            <w:tcW w:w="2322" w:type="dxa"/>
            <w:tcBorders>
              <w:top w:val="single" w:sz="4" w:space="0" w:color="989998"/>
              <w:left w:val="single" w:sz="3" w:space="0" w:color="989998"/>
              <w:bottom w:val="single" w:sz="3" w:space="0" w:color="989998"/>
              <w:right w:val="single" w:sz="3" w:space="0" w:color="989998"/>
            </w:tcBorders>
            <w:tcMar>
              <w:left w:w="0" w:type="dxa"/>
              <w:right w:w="0" w:type="dxa"/>
            </w:tcMar>
          </w:tcPr>
          <w:p w14:paraId="075505C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3" w:space="0" w:color="989998"/>
              <w:right w:val="single" w:sz="4" w:space="0" w:color="989998"/>
            </w:tcBorders>
            <w:tcMar>
              <w:left w:w="0" w:type="dxa"/>
              <w:right w:w="0" w:type="dxa"/>
            </w:tcMar>
          </w:tcPr>
          <w:p w14:paraId="63CAF22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05:09:15.299</w:t>
            </w:r>
          </w:p>
        </w:tc>
      </w:tr>
      <w:tr w:rsidR="002129F3" w14:paraId="1F4DC9D1" w14:textId="77777777">
        <w:trPr>
          <w:cantSplit/>
          <w:trHeight w:val="300"/>
        </w:trPr>
        <w:tc>
          <w:tcPr>
            <w:tcW w:w="3984" w:type="dxa"/>
            <w:tcBorders>
              <w:top w:val="single" w:sz="3" w:space="0" w:color="989998"/>
              <w:left w:val="single" w:sz="4" w:space="0" w:color="989998"/>
              <w:bottom w:val="single" w:sz="3" w:space="0" w:color="989998"/>
              <w:right w:val="single" w:sz="3" w:space="0" w:color="989998"/>
            </w:tcBorders>
            <w:tcMar>
              <w:left w:w="0" w:type="dxa"/>
              <w:right w:w="0" w:type="dxa"/>
            </w:tcMar>
          </w:tcPr>
          <w:p w14:paraId="62209B6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a3f0aaaa0cca</w:t>
            </w:r>
          </w:p>
        </w:tc>
        <w:tc>
          <w:tcPr>
            <w:tcW w:w="2322" w:type="dxa"/>
            <w:tcBorders>
              <w:top w:val="single" w:sz="3" w:space="0" w:color="989998"/>
              <w:left w:val="single" w:sz="3" w:space="0" w:color="989998"/>
              <w:bottom w:val="single" w:sz="3" w:space="0" w:color="989998"/>
              <w:right w:val="single" w:sz="3" w:space="0" w:color="989998"/>
            </w:tcBorders>
            <w:tcMar>
              <w:left w:w="0" w:type="dxa"/>
              <w:right w:w="0" w:type="dxa"/>
            </w:tcMar>
          </w:tcPr>
          <w:p w14:paraId="17F61549"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0</w:t>
            </w:r>
          </w:p>
        </w:tc>
        <w:tc>
          <w:tcPr>
            <w:tcW w:w="2766" w:type="dxa"/>
            <w:tcBorders>
              <w:top w:val="single" w:sz="3" w:space="0" w:color="989998"/>
              <w:left w:val="single" w:sz="3" w:space="0" w:color="989998"/>
              <w:bottom w:val="single" w:sz="3" w:space="0" w:color="989998"/>
              <w:right w:val="single" w:sz="4" w:space="0" w:color="989998"/>
            </w:tcBorders>
            <w:tcMar>
              <w:left w:w="0" w:type="dxa"/>
              <w:right w:w="0" w:type="dxa"/>
            </w:tcMar>
          </w:tcPr>
          <w:p w14:paraId="569B4FB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05:12:14.805</w:t>
            </w:r>
          </w:p>
        </w:tc>
      </w:tr>
      <w:tr w:rsidR="002129F3" w14:paraId="273778DA"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0644227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Sesiones con ≥ 1 IoC atribuido</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7EEA999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 de 5 (20 %)</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091289A7" w14:textId="77777777" w:rsidR="002129F3" w:rsidRDefault="002129F3">
            <w:pPr>
              <w:keepNext/>
            </w:pPr>
          </w:p>
        </w:tc>
      </w:tr>
    </w:tbl>
    <w:p w14:paraId="16240AFB"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 a partir de la consulta de atribución del §5.3.5.</w:t>
      </w:r>
    </w:p>
    <w:p w14:paraId="7FC5F31B"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Primer contraste (lote del 25/09/2026): 1/5 (20 %; IC 95 % [3,6 %; 62,4 %]), frente al umbral del 70 %; incluso el límite superior del intervalo queda por debajo del umbral, de modo que este primer contraste no confirmó P3. Además, el único IoC atribuido se produjo mediante una ejecución manual (CLI) de ioc-extractor (§5.7); con el criterio de automatización estricto aplicado a P4 (§4.9.4), que excluye las ejecuciones manuales, la cobertura automática verificada habría sido 0/5 (0 %). Este trabajo no recalcula P3 bajo ese criterio, pero deja constancia de la inconsistencia para que una futura revisión adopte el mismo estándar en ambas hipótesis. </w:t>
      </w:r>
    </w:p>
    <w:p w14:paraId="680C4E4A" w14:textId="77777777" w:rsidR="002129F3" w:rsidRDefault="003975F5">
      <w:pPr>
        <w:autoSpaceDE w:val="0"/>
        <w:autoSpaceDN w:val="0"/>
        <w:spacing w:before="120" w:after="0" w:line="326" w:lineRule="auto"/>
        <w:ind w:right="22"/>
        <w:jc w:val="both"/>
      </w:pPr>
      <w:r>
        <w:rPr>
          <w:rFonts w:ascii="Times New Roman" w:eastAsia="Times New Roman" w:hAnsi="Times New Roman"/>
          <w:color w:val="000000"/>
          <w:sz w:val="24"/>
        </w:rPr>
        <w:t xml:space="preserve">Causa raíz. Los cuatro indicadores —la IP 172.18.0.1 y las credenciales admin:123456, admin:admin y admin:test123— quedaron atribuidos a la sesión e355bc9ba0d1, la primera del </w:t>
      </w:r>
      <w:r>
        <w:rPr>
          <w:rFonts w:ascii="Times New Roman" w:eastAsia="Times New Roman" w:hAnsi="Times New Roman"/>
          <w:color w:val="000000"/>
          <w:sz w:val="24"/>
        </w:rPr>
        <w:lastRenderedPageBreak/>
        <w:t xml:space="preserve">lote. El resultado se explica por la interacción entre la restricción UNIQUE (type, value) de la tabla iocs y el mecanismo de upsert del workflow ioc-extractor: </w:t>
      </w:r>
    </w:p>
    <w:p w14:paraId="3B2453E9" w14:textId="77777777" w:rsidR="002129F3" w:rsidRDefault="003975F5">
      <w:pPr>
        <w:tabs>
          <w:tab w:val="left" w:pos="720"/>
        </w:tabs>
        <w:autoSpaceDE w:val="0"/>
        <w:autoSpaceDN w:val="0"/>
        <w:spacing w:before="120" w:after="0" w:line="295" w:lineRule="auto"/>
        <w:ind w:left="360"/>
      </w:pPr>
      <w:r>
        <w:rPr>
          <w:rFonts w:ascii="Times New Roman" w:eastAsia="Times New Roman" w:hAnsi="Times New Roman"/>
          <w:color w:val="000000"/>
          <w:sz w:val="24"/>
        </w:rPr>
        <w:t xml:space="preserve">1.Cada fila de iocs admite un único event_id, y la restricción impide que exista más de </w:t>
      </w:r>
      <w:r>
        <w:tab/>
      </w:r>
      <w:r>
        <w:rPr>
          <w:rFonts w:ascii="Times New Roman" w:eastAsia="Times New Roman" w:hAnsi="Times New Roman"/>
          <w:color w:val="000000"/>
          <w:sz w:val="24"/>
        </w:rPr>
        <w:t xml:space="preserve">una fila por par (type, value). </w:t>
      </w:r>
    </w:p>
    <w:p w14:paraId="7BB3E21D" w14:textId="77777777" w:rsidR="002129F3" w:rsidRDefault="003975F5">
      <w:pPr>
        <w:autoSpaceDE w:val="0"/>
        <w:autoSpaceDN w:val="0"/>
        <w:spacing w:before="120" w:after="0" w:line="317" w:lineRule="auto"/>
        <w:ind w:left="720" w:right="22" w:hanging="360"/>
        <w:jc w:val="both"/>
      </w:pPr>
      <w:r>
        <w:rPr>
          <w:rFonts w:ascii="Times New Roman" w:eastAsia="Times New Roman" w:hAnsi="Times New Roman"/>
          <w:color w:val="000000"/>
          <w:sz w:val="24"/>
        </w:rPr>
        <w:t xml:space="preserve">2.El extractor lee los eventos pendientes en orden ascendente de id. La primera aparición de cada valor —en los eventos de la primera sesión— crea la fila del indicador y fija su event_id. </w:t>
      </w:r>
    </w:p>
    <w:p w14:paraId="3EF675E3" w14:textId="77777777" w:rsidR="002129F3" w:rsidRDefault="003975F5">
      <w:pPr>
        <w:autoSpaceDE w:val="0"/>
        <w:autoSpaceDN w:val="0"/>
        <w:spacing w:before="120" w:after="0" w:line="317" w:lineRule="auto"/>
        <w:ind w:left="720" w:right="26" w:hanging="360"/>
        <w:jc w:val="both"/>
      </w:pPr>
      <w:r>
        <w:rPr>
          <w:rFonts w:ascii="Times New Roman" w:eastAsia="Times New Roman" w:hAnsi="Times New Roman"/>
          <w:color w:val="000000"/>
          <w:sz w:val="24"/>
        </w:rPr>
        <w:t xml:space="preserve">3.Las apariciones posteriores del mismo valor en las cuatro sesiones siguientes chocan con la restricción. El upsert no crea filas nuevas ni reasigna el event_id: la observación repetida se absorbe sin dejar rastro en la tabla. </w:t>
      </w:r>
    </w:p>
    <w:p w14:paraId="101548FA" w14:textId="77777777" w:rsidR="002129F3" w:rsidRDefault="003975F5">
      <w:pPr>
        <w:autoSpaceDE w:val="0"/>
        <w:autoSpaceDN w:val="0"/>
        <w:spacing w:before="120" w:after="0" w:line="317" w:lineRule="auto"/>
        <w:ind w:left="720" w:right="26" w:hanging="360"/>
        <w:jc w:val="both"/>
      </w:pPr>
      <w:r>
        <w:rPr>
          <w:rFonts w:ascii="Times New Roman" w:eastAsia="Times New Roman" w:hAnsi="Times New Roman"/>
          <w:color w:val="000000"/>
          <w:sz w:val="24"/>
        </w:rPr>
        <w:t xml:space="preserve">4.En consecuencia, todos los indicadores quedan concentrados en el primer evento observado de cada valor, y las sesiones que repiten valores ya catalogados figuran con cero indicadores atribuidos, aunque el extractor haya procesado sus eventos. </w:t>
      </w:r>
    </w:p>
    <w:p w14:paraId="1B9D6B8D"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La lectura por valor confirma que la información no se perdió: la IP y las credenciales de las cinco sesiones están presentes en iocs (5/5), pero esa lectura no discrimina, porque la deduplicación garantiza el resultado para cualquier sesión que repita valores ya catalogados, y no es la operacionalización adoptada. </w:t>
      </w:r>
    </w:p>
    <w:p w14:paraId="0133B3B4" w14:textId="77777777" w:rsidR="002129F3" w:rsidRDefault="003975F5">
      <w:pPr>
        <w:autoSpaceDE w:val="0"/>
        <w:autoSpaceDN w:val="0"/>
        <w:spacing w:before="120" w:after="0" w:line="343" w:lineRule="auto"/>
        <w:ind w:right="20"/>
        <w:jc w:val="both"/>
      </w:pPr>
      <w:r>
        <w:rPr>
          <w:rFonts w:ascii="Times New Roman" w:eastAsia="Times New Roman" w:hAnsi="Times New Roman"/>
          <w:color w:val="000000"/>
          <w:sz w:val="24"/>
        </w:rPr>
        <w:t xml:space="preserve">El resultado demuestra empíricamente una limitación del diseño actual, no una falla del extractor: la tabla iocs funciona como catálogo de indicadores únicos, mientras que la hipótesis mide cobertura por sesión. Un catálogo deduplicado registra qué se observó, pero no cuándo ni en cuántas sesiones. La corrección, una tabla de relación indicador–sesión (ioc_sessions: ioc_id, event_id, session) que registra cada observación de un indicador sin romper la unicidad del catálogo, se incorporó después de ver el resultado de W1 y se usó desde la validación del 30/09/2026 (§5.10, Anexo VI.1). Con ese diseño, las cinco sesiones del lote habrían quedado vinculadas a sus indicadores. </w:t>
      </w:r>
    </w:p>
    <w:p w14:paraId="3781ABB3"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Se deja constancia, además, de un riesgo adicional de la versión del extractor vigente en el lote del 25/09/2026, corregido antes de la validación del 28/09/2026 (§5.2.6): lee los eventos con processed = false con un límite de 500 filas y marca como procesados solo los que producen un indicador; los eventos sin indicador permanecen pendientes y se releen en cada ejecución. Con 66 filas en events, ese límite no pudo alcanzarse en esta validación, pero en una operación prolongada podría impedir que el extractor alcance los eventos nuevos (consulta V3). </w:t>
      </w:r>
    </w:p>
    <w:p w14:paraId="04A4CB6C" w14:textId="77777777" w:rsidR="002129F3" w:rsidRDefault="003975F5">
      <w:pPr>
        <w:autoSpaceDE w:val="0"/>
        <w:autoSpaceDN w:val="0"/>
        <w:spacing w:before="120" w:after="0" w:line="343" w:lineRule="auto"/>
        <w:ind w:right="20"/>
        <w:jc w:val="both"/>
      </w:pPr>
      <w:r>
        <w:rPr>
          <w:rFonts w:ascii="Times New Roman" w:eastAsia="Times New Roman" w:hAnsi="Times New Roman"/>
          <w:b/>
          <w:color w:val="000000"/>
          <w:sz w:val="24"/>
        </w:rPr>
        <w:t xml:space="preserve">Contraste en modo automático (validación del 28/09/2026). </w:t>
      </w:r>
      <w:r>
        <w:rPr>
          <w:rFonts w:ascii="Times New Roman" w:eastAsia="Times New Roman" w:hAnsi="Times New Roman"/>
          <w:color w:val="000000"/>
          <w:sz w:val="24"/>
        </w:rPr>
        <w:t xml:space="preserve">Con la misma operacionalización, las 10 sesiones con autenticación exitosa (reconstruidas desde el log de Cowrie, porque la base de esta ventana no se conservó; §5.2.6) arrojan 6/10 (60 %; IC 95 % [31,3 %; 83,2 %]) sesiones con al menos una fila en iocs atribuida por event_id (Tabla VII-2). El resultado está por debajo del umbral del 70 % y, a diferencia del primer contraste, el </w:t>
      </w:r>
      <w:r>
        <w:rPr>
          <w:rFonts w:ascii="Times New Roman" w:eastAsia="Times New Roman" w:hAnsi="Times New Roman"/>
          <w:color w:val="000000"/>
          <w:sz w:val="24"/>
        </w:rPr>
        <w:lastRenderedPageBreak/>
        <w:t xml:space="preserve">intervalo incluye el umbral, de modo que con N = 10 la evidencia no permite confirmar ni descartar la hipótesis en términos estadísticos. Por el criterio aplicado en todo el capítulo (proporción observada frente al umbral), P3 no se confirma. </w:t>
      </w:r>
    </w:p>
    <w:p w14:paraId="411CA18F" w14:textId="77777777" w:rsidR="002432E5" w:rsidRDefault="009D0BE8">
      <w:pPr>
        <w:autoSpaceDE w:val="0"/>
        <w:autoSpaceDN w:val="0"/>
        <w:spacing w:before="120" w:after="0" w:line="329" w:lineRule="auto"/>
        <w:ind w:right="22"/>
        <w:jc w:val="both"/>
      </w:pPr>
      <w:r>
        <w:rPr>
          <w:rFonts w:ascii="Times New Roman" w:eastAsia="Times New Roman" w:hAnsi="Times New Roman"/>
          <w:color w:val="000000"/>
          <w:sz w:val="24"/>
        </w:rPr>
        <w:t>La Tabla VII-2 detalla los IoC atribuidos por event_id a cada una de las 10 sesiones de W1 con autenticación exitosa.</w:t>
      </w:r>
    </w:p>
    <w:p w14:paraId="026ED50D" w14:textId="77777777" w:rsidR="002432E5" w:rsidRDefault="009D0BE8">
      <w:pPr>
        <w:keepNext/>
        <w:autoSpaceDE w:val="0"/>
        <w:autoSpaceDN w:val="0"/>
        <w:spacing w:before="200" w:after="160" w:line="230" w:lineRule="auto"/>
      </w:pPr>
      <w:r>
        <w:fldChar w:fldCharType="begin"/>
      </w:r>
      <w:r>
        <w:instrText xml:space="preserve"> TC "</w:instrText>
      </w:r>
      <w:bookmarkStart w:id="144" w:name="_Toc242432853"/>
      <w:r>
        <w:instrText>Tabla VII-2: IoCs atribuidos por sesión mediante event_id (validación del 28/09/2026).</w:instrText>
      </w:r>
      <w:bookmarkEnd w:id="144"/>
      <w:r>
        <w:instrText xml:space="preserve">" \f T \l 1 </w:instrText>
      </w:r>
      <w:r>
        <w:fldChar w:fldCharType="end"/>
      </w:r>
      <w:r>
        <w:rPr>
          <w:rFonts w:ascii="Times New Roman" w:eastAsia="Times New Roman" w:hAnsi="Times New Roman"/>
          <w:i/>
          <w:color w:val="000000"/>
          <w:sz w:val="20"/>
        </w:rPr>
        <w:t>Tabla VII-2: IoCs atribuidos por sesión mediante event_id (validación del 28/09/2026).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600"/>
      </w:tblGrid>
      <w:tr w:rsidR="002432E5" w14:paraId="6242F69F" w14:textId="77777777">
        <w:trPr>
          <w:cantSplit/>
          <w:tblHeader/>
        </w:trPr>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0F00EFD" w14:textId="77777777" w:rsidR="002432E5" w:rsidRDefault="009D0BE8">
            <w:pPr>
              <w:spacing w:after="0" w:line="240" w:lineRule="auto"/>
            </w:pPr>
            <w:r>
              <w:rPr>
                <w:rFonts w:ascii="Times New Roman" w:eastAsia="Times New Roman" w:hAnsi="Times New Roman" w:cs="Times New Roman"/>
                <w:b/>
                <w:bCs/>
                <w:color w:val="000000"/>
                <w:sz w:val="18"/>
                <w:szCs w:val="18"/>
              </w:rPr>
              <w:t>Sesión</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47BF3C0" w14:textId="77777777" w:rsidR="002432E5" w:rsidRDefault="009D0BE8">
            <w:pPr>
              <w:spacing w:after="0" w:line="240" w:lineRule="auto"/>
            </w:pPr>
            <w:r>
              <w:rPr>
                <w:rFonts w:ascii="Times New Roman" w:eastAsia="Times New Roman" w:hAnsi="Times New Roman" w:cs="Times New Roman"/>
                <w:b/>
                <w:bCs/>
                <w:color w:val="000000"/>
                <w:sz w:val="18"/>
                <w:szCs w:val="18"/>
              </w:rPr>
              <w:t>IoCs atribuidos</w:t>
            </w:r>
          </w:p>
        </w:tc>
      </w:tr>
      <w:tr w:rsidR="002432E5" w14:paraId="69E1BFF0"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FC24DA" w14:textId="77777777" w:rsidR="002432E5" w:rsidRDefault="009D0BE8">
            <w:pPr>
              <w:spacing w:after="0" w:line="240" w:lineRule="auto"/>
            </w:pPr>
            <w:r>
              <w:rPr>
                <w:rFonts w:ascii="Times New Roman" w:eastAsia="Times New Roman" w:hAnsi="Times New Roman" w:cs="Times New Roman"/>
                <w:color w:val="000000"/>
                <w:sz w:val="18"/>
                <w:szCs w:val="18"/>
              </w:rPr>
              <w:t>288c84e44ce4</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1E990A" w14:textId="77777777" w:rsidR="002432E5" w:rsidRDefault="009D0BE8">
            <w:pPr>
              <w:spacing w:after="0" w:line="240" w:lineRule="auto"/>
            </w:pPr>
            <w:r>
              <w:rPr>
                <w:rFonts w:ascii="Times New Roman" w:eastAsia="Times New Roman" w:hAnsi="Times New Roman" w:cs="Times New Roman"/>
                <w:color w:val="000000"/>
                <w:sz w:val="18"/>
                <w:szCs w:val="18"/>
              </w:rPr>
              <w:t>0</w:t>
            </w:r>
          </w:p>
        </w:tc>
      </w:tr>
      <w:tr w:rsidR="002432E5" w14:paraId="2381DE0C"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8D59F1" w14:textId="77777777" w:rsidR="002432E5" w:rsidRDefault="009D0BE8">
            <w:pPr>
              <w:spacing w:after="0" w:line="240" w:lineRule="auto"/>
            </w:pPr>
            <w:r>
              <w:rPr>
                <w:rFonts w:ascii="Times New Roman" w:eastAsia="Times New Roman" w:hAnsi="Times New Roman" w:cs="Times New Roman"/>
                <w:color w:val="000000"/>
                <w:sz w:val="18"/>
                <w:szCs w:val="18"/>
              </w:rPr>
              <w:t>eeac3a0a6920</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C040C8" w14:textId="77777777" w:rsidR="002432E5" w:rsidRDefault="009D0BE8">
            <w:pPr>
              <w:spacing w:after="0" w:line="240" w:lineRule="auto"/>
            </w:pPr>
            <w:r>
              <w:rPr>
                <w:rFonts w:ascii="Times New Roman" w:eastAsia="Times New Roman" w:hAnsi="Times New Roman" w:cs="Times New Roman"/>
                <w:color w:val="000000"/>
                <w:sz w:val="18"/>
                <w:szCs w:val="18"/>
              </w:rPr>
              <w:t>1</w:t>
            </w:r>
          </w:p>
        </w:tc>
      </w:tr>
      <w:tr w:rsidR="002432E5" w14:paraId="542C8225"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303E56" w14:textId="77777777" w:rsidR="002432E5" w:rsidRDefault="009D0BE8">
            <w:pPr>
              <w:spacing w:after="0" w:line="240" w:lineRule="auto"/>
            </w:pPr>
            <w:r>
              <w:rPr>
                <w:rFonts w:ascii="Times New Roman" w:eastAsia="Times New Roman" w:hAnsi="Times New Roman" w:cs="Times New Roman"/>
                <w:color w:val="000000"/>
                <w:sz w:val="18"/>
                <w:szCs w:val="18"/>
              </w:rPr>
              <w:t>106fccee7392</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D44A1F" w14:textId="77777777" w:rsidR="002432E5" w:rsidRDefault="009D0BE8">
            <w:pPr>
              <w:spacing w:after="0" w:line="240" w:lineRule="auto"/>
            </w:pPr>
            <w:r>
              <w:rPr>
                <w:rFonts w:ascii="Times New Roman" w:eastAsia="Times New Roman" w:hAnsi="Times New Roman" w:cs="Times New Roman"/>
                <w:color w:val="000000"/>
                <w:sz w:val="18"/>
                <w:szCs w:val="18"/>
              </w:rPr>
              <w:t>0</w:t>
            </w:r>
          </w:p>
        </w:tc>
      </w:tr>
      <w:tr w:rsidR="002432E5" w14:paraId="15CB9A88"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899B16" w14:textId="77777777" w:rsidR="002432E5" w:rsidRDefault="009D0BE8">
            <w:pPr>
              <w:spacing w:after="0" w:line="240" w:lineRule="auto"/>
            </w:pPr>
            <w:r>
              <w:rPr>
                <w:rFonts w:ascii="Times New Roman" w:eastAsia="Times New Roman" w:hAnsi="Times New Roman" w:cs="Times New Roman"/>
                <w:color w:val="000000"/>
                <w:sz w:val="18"/>
                <w:szCs w:val="18"/>
              </w:rPr>
              <w:t>91e5b5a84891</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0F6613" w14:textId="77777777" w:rsidR="002432E5" w:rsidRDefault="009D0BE8">
            <w:pPr>
              <w:spacing w:after="0" w:line="240" w:lineRule="auto"/>
            </w:pPr>
            <w:r>
              <w:rPr>
                <w:rFonts w:ascii="Times New Roman" w:eastAsia="Times New Roman" w:hAnsi="Times New Roman" w:cs="Times New Roman"/>
                <w:color w:val="000000"/>
                <w:sz w:val="18"/>
                <w:szCs w:val="18"/>
              </w:rPr>
              <w:t>0</w:t>
            </w:r>
          </w:p>
        </w:tc>
      </w:tr>
      <w:tr w:rsidR="002432E5" w14:paraId="244EA7E7"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F40CA7" w14:textId="77777777" w:rsidR="002432E5" w:rsidRDefault="009D0BE8">
            <w:pPr>
              <w:spacing w:after="0" w:line="240" w:lineRule="auto"/>
            </w:pPr>
            <w:r>
              <w:rPr>
                <w:rFonts w:ascii="Times New Roman" w:eastAsia="Times New Roman" w:hAnsi="Times New Roman" w:cs="Times New Roman"/>
                <w:color w:val="000000"/>
                <w:sz w:val="18"/>
                <w:szCs w:val="18"/>
              </w:rPr>
              <w:t>ccd16ec6808b</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9633D1" w14:textId="77777777" w:rsidR="002432E5" w:rsidRDefault="009D0BE8">
            <w:pPr>
              <w:spacing w:after="0" w:line="240" w:lineRule="auto"/>
            </w:pPr>
            <w:r>
              <w:rPr>
                <w:rFonts w:ascii="Times New Roman" w:eastAsia="Times New Roman" w:hAnsi="Times New Roman" w:cs="Times New Roman"/>
                <w:color w:val="000000"/>
                <w:sz w:val="18"/>
                <w:szCs w:val="18"/>
              </w:rPr>
              <w:t>1</w:t>
            </w:r>
          </w:p>
        </w:tc>
      </w:tr>
      <w:tr w:rsidR="002432E5" w14:paraId="30B26C07"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8C0DA0" w14:textId="77777777" w:rsidR="002432E5" w:rsidRDefault="009D0BE8">
            <w:pPr>
              <w:spacing w:after="0" w:line="240" w:lineRule="auto"/>
            </w:pPr>
            <w:r>
              <w:rPr>
                <w:rFonts w:ascii="Times New Roman" w:eastAsia="Times New Roman" w:hAnsi="Times New Roman" w:cs="Times New Roman"/>
                <w:color w:val="000000"/>
                <w:sz w:val="18"/>
                <w:szCs w:val="18"/>
              </w:rPr>
              <w:t>b823986a217b</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F3A29F" w14:textId="77777777" w:rsidR="002432E5" w:rsidRDefault="009D0BE8">
            <w:pPr>
              <w:spacing w:after="0" w:line="240" w:lineRule="auto"/>
            </w:pPr>
            <w:r>
              <w:rPr>
                <w:rFonts w:ascii="Times New Roman" w:eastAsia="Times New Roman" w:hAnsi="Times New Roman" w:cs="Times New Roman"/>
                <w:color w:val="000000"/>
                <w:sz w:val="18"/>
                <w:szCs w:val="18"/>
              </w:rPr>
              <w:t>1</w:t>
            </w:r>
          </w:p>
        </w:tc>
      </w:tr>
      <w:tr w:rsidR="002432E5" w14:paraId="01D4E6FE"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E72035" w14:textId="77777777" w:rsidR="002432E5" w:rsidRDefault="009D0BE8">
            <w:pPr>
              <w:spacing w:after="0" w:line="240" w:lineRule="auto"/>
            </w:pPr>
            <w:r>
              <w:rPr>
                <w:rFonts w:ascii="Times New Roman" w:eastAsia="Times New Roman" w:hAnsi="Times New Roman" w:cs="Times New Roman"/>
                <w:color w:val="000000"/>
                <w:sz w:val="18"/>
                <w:szCs w:val="18"/>
              </w:rPr>
              <w:t>95e63fb49317</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CB7F07" w14:textId="77777777" w:rsidR="002432E5" w:rsidRDefault="009D0BE8">
            <w:pPr>
              <w:spacing w:after="0" w:line="240" w:lineRule="auto"/>
            </w:pPr>
            <w:r>
              <w:rPr>
                <w:rFonts w:ascii="Times New Roman" w:eastAsia="Times New Roman" w:hAnsi="Times New Roman" w:cs="Times New Roman"/>
                <w:color w:val="000000"/>
                <w:sz w:val="18"/>
                <w:szCs w:val="18"/>
              </w:rPr>
              <w:t>1</w:t>
            </w:r>
          </w:p>
        </w:tc>
      </w:tr>
      <w:tr w:rsidR="002432E5" w14:paraId="389D4473"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AE61A2" w14:textId="77777777" w:rsidR="002432E5" w:rsidRDefault="009D0BE8">
            <w:pPr>
              <w:spacing w:after="0" w:line="240" w:lineRule="auto"/>
            </w:pPr>
            <w:r>
              <w:rPr>
                <w:rFonts w:ascii="Times New Roman" w:eastAsia="Times New Roman" w:hAnsi="Times New Roman" w:cs="Times New Roman"/>
                <w:color w:val="000000"/>
                <w:sz w:val="18"/>
                <w:szCs w:val="18"/>
              </w:rPr>
              <w:t>d29deee8497d</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E46902" w14:textId="77777777" w:rsidR="002432E5" w:rsidRDefault="009D0BE8">
            <w:pPr>
              <w:spacing w:after="0" w:line="240" w:lineRule="auto"/>
            </w:pPr>
            <w:r>
              <w:rPr>
                <w:rFonts w:ascii="Times New Roman" w:eastAsia="Times New Roman" w:hAnsi="Times New Roman" w:cs="Times New Roman"/>
                <w:color w:val="000000"/>
                <w:sz w:val="18"/>
                <w:szCs w:val="18"/>
              </w:rPr>
              <w:t>0</w:t>
            </w:r>
          </w:p>
        </w:tc>
      </w:tr>
      <w:tr w:rsidR="002432E5" w14:paraId="2F7A3A2C"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57B7A3" w14:textId="77777777" w:rsidR="002432E5" w:rsidRDefault="009D0BE8">
            <w:pPr>
              <w:spacing w:after="0" w:line="240" w:lineRule="auto"/>
            </w:pPr>
            <w:r>
              <w:rPr>
                <w:rFonts w:ascii="Times New Roman" w:eastAsia="Times New Roman" w:hAnsi="Times New Roman" w:cs="Times New Roman"/>
                <w:color w:val="000000"/>
                <w:sz w:val="18"/>
                <w:szCs w:val="18"/>
              </w:rPr>
              <w:t>4d51d10d620a</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2CA31C" w14:textId="77777777" w:rsidR="002432E5" w:rsidRDefault="009D0BE8">
            <w:pPr>
              <w:spacing w:after="0" w:line="240" w:lineRule="auto"/>
            </w:pPr>
            <w:r>
              <w:rPr>
                <w:rFonts w:ascii="Times New Roman" w:eastAsia="Times New Roman" w:hAnsi="Times New Roman" w:cs="Times New Roman"/>
                <w:color w:val="000000"/>
                <w:sz w:val="18"/>
                <w:szCs w:val="18"/>
              </w:rPr>
              <w:t>1</w:t>
            </w:r>
          </w:p>
        </w:tc>
      </w:tr>
      <w:tr w:rsidR="002432E5" w14:paraId="2236EACF"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166B05" w14:textId="77777777" w:rsidR="002432E5" w:rsidRDefault="009D0BE8">
            <w:pPr>
              <w:spacing w:after="0" w:line="240" w:lineRule="auto"/>
            </w:pPr>
            <w:r>
              <w:rPr>
                <w:rFonts w:ascii="Times New Roman" w:eastAsia="Times New Roman" w:hAnsi="Times New Roman" w:cs="Times New Roman"/>
                <w:color w:val="000000"/>
                <w:sz w:val="18"/>
                <w:szCs w:val="18"/>
              </w:rPr>
              <w:t>25b267072c6e</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149222" w14:textId="77777777" w:rsidR="002432E5" w:rsidRDefault="009D0BE8">
            <w:pPr>
              <w:spacing w:after="0" w:line="240" w:lineRule="auto"/>
            </w:pPr>
            <w:r>
              <w:rPr>
                <w:rFonts w:ascii="Times New Roman" w:eastAsia="Times New Roman" w:hAnsi="Times New Roman" w:cs="Times New Roman"/>
                <w:color w:val="000000"/>
                <w:sz w:val="18"/>
                <w:szCs w:val="18"/>
              </w:rPr>
              <w:t>1</w:t>
            </w:r>
          </w:p>
        </w:tc>
      </w:tr>
      <w:tr w:rsidR="002432E5" w14:paraId="2180C184"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DAD37A" w14:textId="77777777" w:rsidR="002432E5" w:rsidRDefault="009D0BE8">
            <w:pPr>
              <w:spacing w:after="0" w:line="240" w:lineRule="auto"/>
            </w:pPr>
            <w:r>
              <w:rPr>
                <w:rFonts w:ascii="Times New Roman" w:eastAsia="Times New Roman" w:hAnsi="Times New Roman" w:cs="Times New Roman"/>
                <w:color w:val="000000"/>
                <w:sz w:val="18"/>
                <w:szCs w:val="18"/>
              </w:rPr>
              <w:t>Sesiones con ≥ 1 IoC atribuido</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EFC5B6" w14:textId="77777777" w:rsidR="002432E5" w:rsidRDefault="009D0BE8">
            <w:pPr>
              <w:spacing w:after="0" w:line="240" w:lineRule="auto"/>
            </w:pPr>
            <w:r>
              <w:rPr>
                <w:rFonts w:ascii="Times New Roman" w:eastAsia="Times New Roman" w:hAnsi="Times New Roman" w:cs="Times New Roman"/>
                <w:color w:val="000000"/>
                <w:sz w:val="18"/>
                <w:szCs w:val="18"/>
              </w:rPr>
              <w:t>6 de 10 (60 %)</w:t>
            </w:r>
          </w:p>
        </w:tc>
      </w:tr>
    </w:tbl>
    <w:p w14:paraId="638CBC18" w14:textId="77777777" w:rsidR="002432E5" w:rsidRDefault="002432E5">
      <w:pPr>
        <w:spacing w:after="40"/>
      </w:pPr>
    </w:p>
    <w:p w14:paraId="2918C813" w14:textId="77777777" w:rsidR="002432E5" w:rsidRDefault="009D0BE8">
      <w:pPr>
        <w:spacing w:after="120"/>
        <w:jc w:val="both"/>
      </w:pPr>
      <w:r>
        <w:rPr>
          <w:rFonts w:ascii="Times New Roman" w:eastAsia="Times New Roman" w:hAnsi="Times New Roman" w:cs="Times New Roman"/>
          <w:color w:val="000000"/>
          <w:sz w:val="20"/>
          <w:szCs w:val="20"/>
        </w:rPr>
        <w:t>Nota. Elaboración propia a partir de la consulta de atribución del §5.3.5 sobre las 10 sesiones con autenticación exitosa, reconstruida con docs/​evidencia/​sesiones_2026-09-28.csv y docs/​evidencia/​iocs_events_2026-09-28.csv (procedimiento en docs/​VERIFICACION_2026-09-28.md, §9).</w:t>
      </w:r>
    </w:p>
    <w:p w14:paraId="36C05533"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Causa raíz. </w:t>
      </w:r>
      <w:r>
        <w:rPr>
          <w:rFonts w:ascii="Times New Roman" w:eastAsia="Times New Roman" w:hAnsi="Times New Roman"/>
          <w:color w:val="000000"/>
          <w:sz w:val="24"/>
        </w:rPr>
        <w:t xml:space="preserve">Cuatro de las 10 sesiones figuran sin indicadores atribuidos porque todas sus credenciales ya estaban catalogadas por sesiones anteriores: el archivo cowrie/userdb.txt definía, en esas validaciones, solo seis cuentas válidas (la validación del 02/10/2026 usó doce; §5.2.7), y por la restricción UNIQUE (type, value) de iocs únicamente la primera sesión que usa cada credencial crea una fila propia. La tabla ioc_observations cuantifica la brecha entre catálogo y observaciones: registra 132 eventos para los que el extractor produjo al menos un indicador, frente a 21 filas en iocs (20 credenciales y una dirección IP). Es el mismo mecanismo diagnosticado en el primer contraste, ahora con más sesiones, y confirma que la limitación es del diseño del catálogo y no del extractor. La corrección (tabla de relación indicador–sesión) se implementó para la validación del 30/09/2026 y no se aplicó retroactivamente a esta ventana. </w:t>
      </w:r>
    </w:p>
    <w:p w14:paraId="0B914645" w14:textId="77777777" w:rsidR="002129F3" w:rsidRDefault="003975F5">
      <w:pPr>
        <w:autoSpaceDE w:val="0"/>
        <w:autoSpaceDN w:val="0"/>
        <w:spacing w:before="120" w:after="0" w:line="343" w:lineRule="auto"/>
        <w:ind w:right="20"/>
        <w:jc w:val="both"/>
      </w:pPr>
      <w:r>
        <w:rPr>
          <w:rFonts w:ascii="Times New Roman" w:eastAsia="Times New Roman" w:hAnsi="Times New Roman"/>
          <w:b/>
          <w:color w:val="000000"/>
          <w:sz w:val="24"/>
        </w:rPr>
        <w:t xml:space="preserve">Contraste en la validación del 30/09/2026 (ventana de veredicto). </w:t>
      </w:r>
      <w:r>
        <w:rPr>
          <w:rFonts w:ascii="Times New Roman" w:eastAsia="Times New Roman" w:hAnsi="Times New Roman"/>
          <w:color w:val="000000"/>
          <w:sz w:val="24"/>
        </w:rPr>
        <w:t xml:space="preserve">Con la misma operacionalización, 6 de las 41 sesiones con autenticación exitosa tienen al menos una fila en iocs atribuida por event_id: 6/41 (14,6 %; IC 95 % [6,9 %; 28,4 %]). El resultado empeora respecto del 28/09/2026 por el mismo mecanismo: con seis cuentas válidas y la restricción UNIQUE (type, value), solo la primera sesión que usa cada credencial crea una fila propia, de modo que el numerador queda acotado mientras el denominador crece con el volumen. Las </w:t>
      </w:r>
      <w:r>
        <w:rPr>
          <w:rFonts w:ascii="Times New Roman" w:eastAsia="Times New Roman" w:hAnsi="Times New Roman"/>
          <w:color w:val="000000"/>
          <w:sz w:val="24"/>
        </w:rPr>
        <w:lastRenderedPageBreak/>
        <w:t xml:space="preserve">seis sesiones atribuidas lo están por la credencial de su evento cowrie.login.success. Veredicto: P3 no se confirma. </w:t>
      </w:r>
    </w:p>
    <w:p w14:paraId="5F417625"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Medición exploratoria sobre ioc_sessions. </w:t>
      </w:r>
      <w:r>
        <w:rPr>
          <w:rFonts w:ascii="Times New Roman" w:eastAsia="Times New Roman" w:hAnsi="Times New Roman"/>
          <w:color w:val="000000"/>
          <w:sz w:val="24"/>
        </w:rPr>
        <w:t xml:space="preserve">La tabla ioc_sessions, incorporada tras observar el resultado del 28/09/2026, registra cada aparición de un indicador en una sesión. Con ella, 39 de las 41 sesiones (95,1 %; IC 95 % [83,9 %; 98,7 %]) tienen al menos un indicador registrado; las dos restantes son las dos últimas de la ventana (08:00:07 y 08:00:13 UTC), cuyos eventos el extractor aún no había procesado al cierre. Este valor no determina el veredicto, por dos razones. Primero, la medición se definió después de observar los datos de P3 (§4.9.3). Segundo, es casi estructural: cada una de las 39 sesiones tiene exactamente dos filas (la dirección 172.19.0.7 de su evento cowrie.session.connect y la credencial de su intento), como las 327 sesiones de la tabla (654 filas). Lo que verifica es que el extractor procesa todas las sesiones y registra sus indicadores aunque ya estén catalogados; no mide la calidad ni la novedad de la inteligencia producida. </w:t>
      </w:r>
    </w:p>
    <w:p w14:paraId="6D5E424E" w14:textId="77777777" w:rsidR="002129F3" w:rsidRDefault="003975F5">
      <w:pPr>
        <w:keepNext/>
        <w:autoSpaceDE w:val="0"/>
        <w:autoSpaceDN w:val="0"/>
        <w:spacing w:before="514" w:after="230" w:line="233" w:lineRule="auto"/>
      </w:pPr>
      <w:r>
        <w:fldChar w:fldCharType="begin"/>
      </w:r>
      <w:r>
        <w:instrText xml:space="preserve"> TC "</w:instrText>
      </w:r>
      <w:bookmarkStart w:id="145" w:name="_Toc242432854"/>
      <w:r>
        <w:instrText>Tabla VII-3: P3 en la validación del 30/09/2026 (N = 41 sesiones con autenticación exitosa).</w:instrText>
      </w:r>
      <w:bookmarkEnd w:id="145"/>
      <w:r>
        <w:instrText xml:space="preserve">" \f T \l 1 </w:instrText>
      </w:r>
      <w:r>
        <w:fldChar w:fldCharType="end"/>
      </w:r>
      <w:r>
        <w:rPr>
          <w:rFonts w:ascii="Times New Roman" w:eastAsia="Times New Roman" w:hAnsi="Times New Roman"/>
          <w:i/>
          <w:color w:val="000000"/>
          <w:sz w:val="20"/>
        </w:rPr>
        <w:t>Tabla VII-3: P3 en la validación del 30/09/2026 (N = 41 sesiones con autenticación exitosa).</w:t>
      </w:r>
    </w:p>
    <w:tbl>
      <w:tblPr>
        <w:tblW w:w="0" w:type="auto"/>
        <w:tblInd w:w="5" w:type="dxa"/>
        <w:tblLayout w:type="fixed"/>
        <w:tblLook w:val="04A0" w:firstRow="1" w:lastRow="0" w:firstColumn="1" w:lastColumn="0" w:noHBand="0" w:noVBand="1"/>
      </w:tblPr>
      <w:tblGrid>
        <w:gridCol w:w="3984"/>
        <w:gridCol w:w="2322"/>
        <w:gridCol w:w="2766"/>
      </w:tblGrid>
      <w:tr w:rsidR="002129F3" w14:paraId="3C76AE93" w14:textId="77777777">
        <w:trPr>
          <w:cantSplit/>
          <w:trHeight w:val="300"/>
          <w:tblHeader/>
        </w:trPr>
        <w:tc>
          <w:tcPr>
            <w:tcW w:w="398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4229482"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Medición</w:t>
            </w:r>
          </w:p>
        </w:tc>
        <w:tc>
          <w:tcPr>
            <w:tcW w:w="2322" w:type="dxa"/>
            <w:tcBorders>
              <w:top w:val="single" w:sz="4" w:space="0" w:color="989998"/>
              <w:left w:val="single" w:sz="3" w:space="0" w:color="989998"/>
              <w:bottom w:val="single" w:sz="4" w:space="0" w:color="989998"/>
              <w:right w:val="single" w:sz="3" w:space="0" w:color="989998"/>
            </w:tcBorders>
            <w:shd w:val="clear" w:color="auto" w:fill="D9E1F3"/>
            <w:tcMar>
              <w:left w:w="0" w:type="dxa"/>
              <w:right w:w="0" w:type="dxa"/>
            </w:tcMar>
          </w:tcPr>
          <w:p w14:paraId="4DA827E7" w14:textId="77777777" w:rsidR="002129F3" w:rsidRDefault="003975F5">
            <w:pPr>
              <w:keepNext/>
              <w:autoSpaceDE w:val="0"/>
              <w:autoSpaceDN w:val="0"/>
              <w:spacing w:before="30" w:after="0" w:line="245" w:lineRule="auto"/>
              <w:ind w:left="86"/>
            </w:pPr>
            <w:r>
              <w:rPr>
                <w:rFonts w:ascii="Times New Roman" w:eastAsia="Times New Roman" w:hAnsi="Times New Roman"/>
                <w:b/>
                <w:color w:val="000000"/>
                <w:sz w:val="18"/>
              </w:rPr>
              <w:t>Sesiones con indicador (IC 95 %)</w:t>
            </w:r>
          </w:p>
        </w:tc>
        <w:tc>
          <w:tcPr>
            <w:tcW w:w="276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470F993E"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Uso</w:t>
            </w:r>
          </w:p>
        </w:tc>
      </w:tr>
      <w:tr w:rsidR="002129F3" w14:paraId="197CE97E"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3014091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 en iocs atribuida por event_id (§4.9.3)</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0BAD2FA4"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6/41 = 14,6 % [6,9 %; 28,4 %]</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0E09653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Veredicto: no confirmada</w:t>
            </w:r>
          </w:p>
        </w:tc>
      </w:tr>
      <w:tr w:rsidR="002129F3" w14:paraId="212F8D07"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6816399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 en ioc_sessions (definida a posteriori)</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7AB9C16"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39/41 = 95,1 % [83,9 %; 98,7 %]</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4D8FD01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Exploratoria</w:t>
            </w:r>
          </w:p>
        </w:tc>
      </w:tr>
    </w:tbl>
    <w:p w14:paraId="38420AA1" w14:textId="77777777" w:rsidR="002129F3" w:rsidRDefault="003975F5">
      <w:pPr>
        <w:autoSpaceDE w:val="0"/>
        <w:autoSpaceDN w:val="0"/>
        <w:spacing w:before="10" w:after="0" w:line="262" w:lineRule="auto"/>
        <w:ind w:right="36"/>
        <w:jc w:val="both"/>
      </w:pPr>
      <w:r>
        <w:rPr>
          <w:rFonts w:ascii="Times New Roman" w:eastAsia="Times New Roman" w:hAnsi="Times New Roman"/>
          <w:color w:val="000000"/>
          <w:sz w:val="20"/>
        </w:rPr>
        <w:t>Nota. Elaboración propia a partir de docs/VERIFICACION_2026-09-30.md, §4a y §4b, (41 filas por sesión de ambas consultas) y de docs/evidencia/ioc_sessions_2026-09-30.csv (654 filas: cada aparición de un indicador en una sesión, de 327 sesiones).</w:t>
      </w:r>
    </w:p>
    <w:p w14:paraId="589E8818"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 xml:space="preserve">Contraste C1, con reglas escritas de antemano (02/10/2026). </w:t>
      </w:r>
      <w:r>
        <w:rPr>
          <w:rFonts w:ascii="Times New Roman" w:eastAsia="Times New Roman" w:hAnsi="Times New Roman"/>
          <w:color w:val="000000"/>
          <w:sz w:val="24"/>
        </w:rPr>
        <w:t xml:space="preserve">Para esta validación se registró de antemano una operacionalización de completitud: una sesión con autenticación exitosa cuenta si ioc_sessions contiene, al cierre, todos los indicadores que las reglas del extractor derivan del log de Cowrie de esa sesión (la IP de cowrie.session.connect, las credenciales, los comandos que coinciden con el patrón y los hashes), y no solo alguno. Resultado: 15/15 (100 %; IC 95 % [79,6 %; 100 %]), frente al umbral del 70 %, con 5 sesiones que incluían un comando de IoC; por event_id, 9/15 (60,0 %; IC 95 % [35,7 %; 80,2 %]). P3 alcanza el umbral con el criterio registrado, pero el veredicto del 30/09, obtenido con la operacionalización fijada antes de los datos del 28/09/2026 (§4.6), no se modifica. Además, como la completitud se mide contra las reglas del propio extractor, solo verifica que este las aplica sin omisiones, no la calidad ni la novedad de la inteligencia (§7.4). El 05–06/10/2026, con el mismo criterio, el resultado fue de 66/66 (IC 95 % [94,5 %; 100 %]); por event_id, 14/66 (21,2 %). Las dos métricas de exactitud registradas (umbral del 95 %) dieron 32/32 indicadores del catálogo derivables del log de Cowrie y 1.108/1.108 filas de ioc_sessions atribuidas a su propia sesión. Miden la fidelidad del extractor a sus reglas, no si un indicador es malicioso. </w:t>
      </w:r>
    </w:p>
    <w:p w14:paraId="54D7F71B" w14:textId="77777777" w:rsidR="002129F3" w:rsidRDefault="003975F5">
      <w:pPr>
        <w:autoSpaceDE w:val="0"/>
        <w:autoSpaceDN w:val="0"/>
        <w:spacing w:before="120" w:after="0" w:line="230" w:lineRule="auto"/>
      </w:pPr>
      <w:r>
        <w:rPr>
          <w:rFonts w:ascii="Times New Roman" w:eastAsia="Times New Roman" w:hAnsi="Times New Roman"/>
          <w:color w:val="000000"/>
          <w:sz w:val="24"/>
        </w:rPr>
        <w:lastRenderedPageBreak/>
        <w:t xml:space="preserve">VII.4 P4: cobertura por reportes en cada ventana (resumen en el §5.10). </w:t>
      </w:r>
    </w:p>
    <w:p w14:paraId="7C2FA058"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P4 — Reportes automatizados (al menos el 90 % de los ataques de interés cubiertos sin intervención manual). Se define «ataque de interés» como sesión con autenticación exitosa (N = 5 sesiones en el lote del 25/09/2026, 10 en la validación del 28/09/2026 y 41 en la del 30/09/2026), y se computan solo los reportes generados en modo trigger (§4.9.4). </w:t>
      </w:r>
    </w:p>
    <w:p w14:paraId="4A27527E" w14:textId="77777777" w:rsidR="002129F3" w:rsidRDefault="003975F5">
      <w:pPr>
        <w:autoSpaceDE w:val="0"/>
        <w:autoSpaceDN w:val="0"/>
        <w:spacing w:before="120" w:after="0" w:line="334" w:lineRule="auto"/>
        <w:ind w:right="22"/>
        <w:jc w:val="both"/>
      </w:pPr>
      <w:r>
        <w:rPr>
          <w:rFonts w:ascii="Times New Roman" w:eastAsia="Times New Roman" w:hAnsi="Times New Roman"/>
          <w:color w:val="000000"/>
          <w:sz w:val="24"/>
        </w:rPr>
        <w:t xml:space="preserve">Primer contraste (lote del 25/09/2026). Lo que esa validación verificó es la corrección del mecanismo. La lógica del workflow report-generator es correcta: su ejecución manual recorrió los cinco nodos hasta «Postgres: Guardar Reporte», terminó con estado success y produjo el reporte id = 2, cuya ventana de 24 horas contiene las cinco sesiones (cobertura por cualquier reporte: 5/5). El disparador programado también está correctamente definido en el workflow  exportado: un nodo Schedule Trigger con la expresión cron 0 8 * * * (ejecución diaria a las 08:00 ART, 11:00 UTC; §4.9.4), y el workflow figuraba activo al cierre de la validación. </w:t>
      </w:r>
    </w:p>
    <w:p w14:paraId="619495CC" w14:textId="77777777" w:rsidR="002129F3" w:rsidRDefault="003975F5">
      <w:pPr>
        <w:autoSpaceDE w:val="0"/>
        <w:autoSpaceDN w:val="0"/>
        <w:spacing w:before="120" w:after="0" w:line="326" w:lineRule="auto"/>
        <w:ind w:right="22"/>
        <w:jc w:val="both"/>
      </w:pPr>
      <w:r>
        <w:rPr>
          <w:rFonts w:ascii="Times New Roman" w:eastAsia="Times New Roman" w:hAnsi="Times New Roman"/>
          <w:color w:val="000000"/>
          <w:sz w:val="24"/>
        </w:rPr>
        <w:t xml:space="preserve">Lo que esa validación no verificó fue el disparo autónomo. Al momento de la ejecución manual, report-generator no estaba activo, y tras su activación no transcurrió un ciclo diario completo; en consecuencia, no se observó ninguna ejecución programada y ningún reporte fue generado en modo trigger. La cobertura automática verificada es 0/5 (0 %; IC 95 % [0 %; 43,4 %]). </w:t>
      </w:r>
    </w:p>
    <w:p w14:paraId="1C438DC6"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Veredicto del primer contraste (lote del 25/09/2026): P4 no se confirma; queda verificada exclusivamente mediante ejecución manual (CLI). Se reporta de forma transparente como una limitación del entorno de pruebas y del procedimiento de validación, no como un defecto del mecanismo: el veredicto significa «no verificada», no «refutada». Su confirmación requería mantener el entorno en funcionamiento y registrar, con la consulta V2 del §5.3.5 y el historial de ejecuciones de n8n, reportes en modo trigger que cubran las sesiones; ese contraste se realizó el 28/09/2026 (§5.2.6) y se presenta a continuación. </w:t>
      </w:r>
    </w:p>
    <w:p w14:paraId="66A2B686" w14:textId="77777777" w:rsidR="002129F3" w:rsidRDefault="003975F5">
      <w:pPr>
        <w:autoSpaceDE w:val="0"/>
        <w:autoSpaceDN w:val="0"/>
        <w:spacing w:before="120" w:after="0" w:line="350" w:lineRule="auto"/>
        <w:ind w:right="22"/>
        <w:jc w:val="both"/>
      </w:pPr>
      <w:r>
        <w:rPr>
          <w:rFonts w:ascii="Times New Roman" w:eastAsia="Times New Roman" w:hAnsi="Times New Roman"/>
          <w:b/>
          <w:color w:val="000000"/>
          <w:sz w:val="24"/>
        </w:rPr>
        <w:t xml:space="preserve">Contraste en modo automático (validación del 28/09/2026). </w:t>
      </w:r>
      <w:r>
        <w:rPr>
          <w:rFonts w:ascii="Times New Roman" w:eastAsia="Times New Roman" w:hAnsi="Times New Roman"/>
          <w:color w:val="000000"/>
          <w:sz w:val="24"/>
        </w:rPr>
        <w:t xml:space="preserve">Se computan las 10 sesiones con autenticación exitosa (reconstruidas desde el log de Cowrie; §5.2.6) y solo los reportes generados en modo trigger. Durante la ventana, report-generator se ejecutó 4 veces (01:00, 03:00, 05:00 y 07:00 UTC; reportes id 1 a 4), todas en modo trigger y con estado success (4/4); una consulta sobre el historial de n8n confirma cero ejecuciones en modo distinto de trigger de report-generator e ioc-extractor dentro de la ventana. El reporte id 1 no cubre ninguna sesión, porque la primera autenticación exitosa de la ventana ocurrió a las 01:45:24 UTC. Nueve de las 10 sesiones quedaron cubiertas por al menos uno de esos reportes (Tabla VII-4): 9/10 (90 %; IC 95 % [59,6 %; 98,2 %]), frente al umbral del 90 %. La única sesión sin cobertura (106fccee7392) se registró a las 07:45:04 UTC y no fue alcanzada por ningún disparo posterior antes de que terminara la ventana (08:30 UTC); no se excluye del cómputo para no modificar la regla a posteriori. </w:t>
      </w:r>
    </w:p>
    <w:p w14:paraId="0B412B78" w14:textId="77777777" w:rsidR="002432E5" w:rsidRDefault="009D0BE8">
      <w:pPr>
        <w:autoSpaceDE w:val="0"/>
        <w:autoSpaceDN w:val="0"/>
        <w:spacing w:before="120" w:after="0" w:line="329" w:lineRule="auto"/>
        <w:ind w:right="22"/>
        <w:jc w:val="both"/>
      </w:pPr>
      <w:r>
        <w:rPr>
          <w:rFonts w:ascii="Times New Roman" w:eastAsia="Times New Roman" w:hAnsi="Times New Roman"/>
          <w:color w:val="000000"/>
          <w:sz w:val="24"/>
        </w:rPr>
        <w:lastRenderedPageBreak/>
        <w:t>La Tabla VII-4 detalla qué reportes en modo trigger cubren cada una de las 10 sesiones de W1.</w:t>
      </w:r>
    </w:p>
    <w:p w14:paraId="5E2D4693" w14:textId="77777777" w:rsidR="002432E5" w:rsidRDefault="009D0BE8">
      <w:pPr>
        <w:keepNext/>
        <w:autoSpaceDE w:val="0"/>
        <w:autoSpaceDN w:val="0"/>
        <w:spacing w:before="200" w:after="160" w:line="230" w:lineRule="auto"/>
      </w:pPr>
      <w:r>
        <w:fldChar w:fldCharType="begin"/>
      </w:r>
      <w:r>
        <w:instrText xml:space="preserve"> TC "</w:instrText>
      </w:r>
      <w:bookmarkStart w:id="146" w:name="_Toc242432855"/>
      <w:r>
        <w:instrText>Tabla VII-4: Cobertura por reportes en modo trigger de las sesiones con autenticación exitosa (validación del 28/09/2026).</w:instrText>
      </w:r>
      <w:bookmarkEnd w:id="146"/>
      <w:r>
        <w:instrText xml:space="preserve">" \f T \l 1 </w:instrText>
      </w:r>
      <w:r>
        <w:fldChar w:fldCharType="end"/>
      </w:r>
      <w:r>
        <w:rPr>
          <w:rFonts w:ascii="Times New Roman" w:eastAsia="Times New Roman" w:hAnsi="Times New Roman"/>
          <w:i/>
          <w:color w:val="000000"/>
          <w:sz w:val="20"/>
        </w:rPr>
        <w:t>Tabla VII-4: Cobertura por reportes en modo trigger de las sesiones con autenticación exitosa (validación del 28/09/2026).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600"/>
        <w:gridCol w:w="3900"/>
      </w:tblGrid>
      <w:tr w:rsidR="002432E5" w14:paraId="2226287F"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9F96726" w14:textId="77777777" w:rsidR="002432E5" w:rsidRDefault="009D0BE8">
            <w:pPr>
              <w:spacing w:after="0" w:line="240" w:lineRule="auto"/>
            </w:pPr>
            <w:r>
              <w:rPr>
                <w:rFonts w:ascii="Times New Roman" w:eastAsia="Times New Roman" w:hAnsi="Times New Roman" w:cs="Times New Roman"/>
                <w:b/>
                <w:bCs/>
                <w:color w:val="000000"/>
                <w:sz w:val="18"/>
                <w:szCs w:val="18"/>
              </w:rPr>
              <w:t>Sesión</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FF6C5F1" w14:textId="77777777" w:rsidR="002432E5" w:rsidRDefault="009D0BE8">
            <w:pPr>
              <w:spacing w:after="0" w:line="240" w:lineRule="auto"/>
            </w:pPr>
            <w:r>
              <w:rPr>
                <w:rFonts w:ascii="Times New Roman" w:eastAsia="Times New Roman" w:hAnsi="Times New Roman" w:cs="Times New Roman"/>
                <w:b/>
                <w:bCs/>
                <w:color w:val="000000"/>
                <w:sz w:val="18"/>
                <w:szCs w:val="18"/>
              </w:rPr>
              <w:t>Autenticación exitosa (UTC)</w:t>
            </w:r>
          </w:p>
        </w:tc>
        <w:tc>
          <w:tcPr>
            <w:tcW w:w="3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9147DAC" w14:textId="77777777" w:rsidR="002432E5" w:rsidRDefault="009D0BE8">
            <w:pPr>
              <w:spacing w:after="0" w:line="240" w:lineRule="auto"/>
            </w:pPr>
            <w:r>
              <w:rPr>
                <w:rFonts w:ascii="Times New Roman" w:eastAsia="Times New Roman" w:hAnsi="Times New Roman" w:cs="Times New Roman"/>
                <w:b/>
                <w:bCs/>
                <w:color w:val="000000"/>
                <w:sz w:val="18"/>
                <w:szCs w:val="18"/>
              </w:rPr>
              <w:t>Reportes en modo trigger que la cubren (id)</w:t>
            </w:r>
          </w:p>
        </w:tc>
      </w:tr>
      <w:tr w:rsidR="002432E5" w14:paraId="33AC9A2B"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EC511A" w14:textId="77777777" w:rsidR="002432E5" w:rsidRDefault="009D0BE8">
            <w:pPr>
              <w:spacing w:after="0" w:line="240" w:lineRule="auto"/>
            </w:pPr>
            <w:r>
              <w:rPr>
                <w:rFonts w:ascii="Times New Roman" w:eastAsia="Times New Roman" w:hAnsi="Times New Roman" w:cs="Times New Roman"/>
                <w:color w:val="000000"/>
                <w:sz w:val="18"/>
                <w:szCs w:val="18"/>
              </w:rPr>
              <w:t>4d51d10d620a</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F0186F" w14:textId="77777777" w:rsidR="002432E5" w:rsidRDefault="009D0BE8">
            <w:pPr>
              <w:spacing w:after="0" w:line="240" w:lineRule="auto"/>
            </w:pPr>
            <w:r>
              <w:rPr>
                <w:rFonts w:ascii="Times New Roman" w:eastAsia="Times New Roman" w:hAnsi="Times New Roman" w:cs="Times New Roman"/>
                <w:color w:val="000000"/>
                <w:sz w:val="18"/>
                <w:szCs w:val="18"/>
              </w:rPr>
              <w:t>01:45:24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E60077" w14:textId="77777777" w:rsidR="002432E5" w:rsidRDefault="009D0BE8">
            <w:pPr>
              <w:spacing w:after="0" w:line="240" w:lineRule="auto"/>
            </w:pPr>
            <w:r>
              <w:rPr>
                <w:rFonts w:ascii="Times New Roman" w:eastAsia="Times New Roman" w:hAnsi="Times New Roman" w:cs="Times New Roman"/>
                <w:color w:val="000000"/>
                <w:sz w:val="18"/>
                <w:szCs w:val="18"/>
              </w:rPr>
              <w:t>2, 3, 4</w:t>
            </w:r>
          </w:p>
        </w:tc>
      </w:tr>
      <w:tr w:rsidR="002432E5" w14:paraId="66F84980"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A326CA" w14:textId="77777777" w:rsidR="002432E5" w:rsidRDefault="009D0BE8">
            <w:pPr>
              <w:spacing w:after="0" w:line="240" w:lineRule="auto"/>
            </w:pPr>
            <w:r>
              <w:rPr>
                <w:rFonts w:ascii="Times New Roman" w:eastAsia="Times New Roman" w:hAnsi="Times New Roman" w:cs="Times New Roman"/>
                <w:color w:val="000000"/>
                <w:sz w:val="18"/>
                <w:szCs w:val="18"/>
              </w:rPr>
              <w:t>eeac3a0a6920</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1420A9" w14:textId="77777777" w:rsidR="002432E5" w:rsidRDefault="009D0BE8">
            <w:pPr>
              <w:spacing w:after="0" w:line="240" w:lineRule="auto"/>
            </w:pPr>
            <w:r>
              <w:rPr>
                <w:rFonts w:ascii="Times New Roman" w:eastAsia="Times New Roman" w:hAnsi="Times New Roman" w:cs="Times New Roman"/>
                <w:color w:val="000000"/>
                <w:sz w:val="18"/>
                <w:szCs w:val="18"/>
              </w:rPr>
              <w:t>02:45:12</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C35CCA2" w14:textId="77777777" w:rsidR="002432E5" w:rsidRDefault="009D0BE8">
            <w:pPr>
              <w:spacing w:after="0" w:line="240" w:lineRule="auto"/>
            </w:pPr>
            <w:r>
              <w:rPr>
                <w:rFonts w:ascii="Times New Roman" w:eastAsia="Times New Roman" w:hAnsi="Times New Roman" w:cs="Times New Roman"/>
                <w:color w:val="000000"/>
                <w:sz w:val="18"/>
                <w:szCs w:val="18"/>
              </w:rPr>
              <w:t>2, 3, 4</w:t>
            </w:r>
          </w:p>
        </w:tc>
      </w:tr>
      <w:tr w:rsidR="002432E5" w14:paraId="0C118EB6"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28AE02" w14:textId="77777777" w:rsidR="002432E5" w:rsidRDefault="009D0BE8">
            <w:pPr>
              <w:spacing w:after="0" w:line="240" w:lineRule="auto"/>
            </w:pPr>
            <w:r>
              <w:rPr>
                <w:rFonts w:ascii="Times New Roman" w:eastAsia="Times New Roman" w:hAnsi="Times New Roman" w:cs="Times New Roman"/>
                <w:color w:val="000000"/>
                <w:sz w:val="18"/>
                <w:szCs w:val="18"/>
              </w:rPr>
              <w:t>25b267072c6e</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A85BE4" w14:textId="77777777" w:rsidR="002432E5" w:rsidRDefault="009D0BE8">
            <w:pPr>
              <w:spacing w:after="0" w:line="240" w:lineRule="auto"/>
            </w:pPr>
            <w:r>
              <w:rPr>
                <w:rFonts w:ascii="Times New Roman" w:eastAsia="Times New Roman" w:hAnsi="Times New Roman" w:cs="Times New Roman"/>
                <w:color w:val="000000"/>
                <w:sz w:val="18"/>
                <w:szCs w:val="18"/>
              </w:rPr>
              <w:t>03:45:11</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DA1983" w14:textId="77777777" w:rsidR="002432E5" w:rsidRDefault="009D0BE8">
            <w:pPr>
              <w:spacing w:after="0" w:line="240" w:lineRule="auto"/>
            </w:pPr>
            <w:r>
              <w:rPr>
                <w:rFonts w:ascii="Times New Roman" w:eastAsia="Times New Roman" w:hAnsi="Times New Roman" w:cs="Times New Roman"/>
                <w:color w:val="000000"/>
                <w:sz w:val="18"/>
                <w:szCs w:val="18"/>
              </w:rPr>
              <w:t>3, 4</w:t>
            </w:r>
          </w:p>
        </w:tc>
      </w:tr>
      <w:tr w:rsidR="002432E5" w14:paraId="08142105"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9C809C" w14:textId="77777777" w:rsidR="002432E5" w:rsidRDefault="009D0BE8">
            <w:pPr>
              <w:spacing w:after="0" w:line="240" w:lineRule="auto"/>
            </w:pPr>
            <w:r>
              <w:rPr>
                <w:rFonts w:ascii="Times New Roman" w:eastAsia="Times New Roman" w:hAnsi="Times New Roman" w:cs="Times New Roman"/>
                <w:color w:val="000000"/>
                <w:sz w:val="18"/>
                <w:szCs w:val="18"/>
              </w:rPr>
              <w:t>288c84e44ce4</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FEA5C1" w14:textId="77777777" w:rsidR="002432E5" w:rsidRDefault="009D0BE8">
            <w:pPr>
              <w:spacing w:after="0" w:line="240" w:lineRule="auto"/>
            </w:pPr>
            <w:r>
              <w:rPr>
                <w:rFonts w:ascii="Times New Roman" w:eastAsia="Times New Roman" w:hAnsi="Times New Roman" w:cs="Times New Roman"/>
                <w:color w:val="000000"/>
                <w:sz w:val="18"/>
                <w:szCs w:val="18"/>
              </w:rPr>
              <w:t>03:45:24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29C916" w14:textId="77777777" w:rsidR="002432E5" w:rsidRDefault="009D0BE8">
            <w:pPr>
              <w:spacing w:after="0" w:line="240" w:lineRule="auto"/>
            </w:pPr>
            <w:r>
              <w:rPr>
                <w:rFonts w:ascii="Times New Roman" w:eastAsia="Times New Roman" w:hAnsi="Times New Roman" w:cs="Times New Roman"/>
                <w:color w:val="000000"/>
                <w:sz w:val="18"/>
                <w:szCs w:val="18"/>
              </w:rPr>
              <w:t>3, 4</w:t>
            </w:r>
          </w:p>
        </w:tc>
      </w:tr>
      <w:tr w:rsidR="002432E5" w14:paraId="2ED8C441"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436FFF" w14:textId="77777777" w:rsidR="002432E5" w:rsidRDefault="009D0BE8">
            <w:pPr>
              <w:spacing w:after="0" w:line="240" w:lineRule="auto"/>
            </w:pPr>
            <w:r>
              <w:rPr>
                <w:rFonts w:ascii="Times New Roman" w:eastAsia="Times New Roman" w:hAnsi="Times New Roman" w:cs="Times New Roman"/>
                <w:color w:val="000000"/>
                <w:sz w:val="18"/>
                <w:szCs w:val="18"/>
              </w:rPr>
              <w:t>b823986a217b</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2C3F6F" w14:textId="77777777" w:rsidR="002432E5" w:rsidRDefault="009D0BE8">
            <w:pPr>
              <w:spacing w:after="0" w:line="240" w:lineRule="auto"/>
            </w:pPr>
            <w:r>
              <w:rPr>
                <w:rFonts w:ascii="Times New Roman" w:eastAsia="Times New Roman" w:hAnsi="Times New Roman" w:cs="Times New Roman"/>
                <w:color w:val="000000"/>
                <w:sz w:val="18"/>
                <w:szCs w:val="18"/>
              </w:rPr>
              <w:t>04:45:05</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8A6F32" w14:textId="77777777" w:rsidR="002432E5" w:rsidRDefault="009D0BE8">
            <w:pPr>
              <w:spacing w:after="0" w:line="240" w:lineRule="auto"/>
            </w:pPr>
            <w:r>
              <w:rPr>
                <w:rFonts w:ascii="Times New Roman" w:eastAsia="Times New Roman" w:hAnsi="Times New Roman" w:cs="Times New Roman"/>
                <w:color w:val="000000"/>
                <w:sz w:val="18"/>
                <w:szCs w:val="18"/>
              </w:rPr>
              <w:t>3, 4</w:t>
            </w:r>
          </w:p>
        </w:tc>
      </w:tr>
      <w:tr w:rsidR="002432E5" w14:paraId="3E60D4DE"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EDCB74" w14:textId="77777777" w:rsidR="002432E5" w:rsidRDefault="009D0BE8">
            <w:pPr>
              <w:spacing w:after="0" w:line="240" w:lineRule="auto"/>
            </w:pPr>
            <w:r>
              <w:rPr>
                <w:rFonts w:ascii="Times New Roman" w:eastAsia="Times New Roman" w:hAnsi="Times New Roman" w:cs="Times New Roman"/>
                <w:color w:val="000000"/>
                <w:sz w:val="18"/>
                <w:szCs w:val="18"/>
              </w:rPr>
              <w:t>95e63fb49317</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A2F2D0" w14:textId="77777777" w:rsidR="002432E5" w:rsidRDefault="009D0BE8">
            <w:pPr>
              <w:spacing w:after="0" w:line="240" w:lineRule="auto"/>
            </w:pPr>
            <w:r>
              <w:rPr>
                <w:rFonts w:ascii="Times New Roman" w:eastAsia="Times New Roman" w:hAnsi="Times New Roman" w:cs="Times New Roman"/>
                <w:color w:val="000000"/>
                <w:sz w:val="18"/>
                <w:szCs w:val="18"/>
              </w:rPr>
              <w:t>05:45:06</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49EEF3" w14:textId="77777777" w:rsidR="002432E5" w:rsidRDefault="009D0BE8">
            <w:pPr>
              <w:spacing w:after="0" w:line="240" w:lineRule="auto"/>
            </w:pPr>
            <w:r>
              <w:rPr>
                <w:rFonts w:ascii="Times New Roman" w:eastAsia="Times New Roman" w:hAnsi="Times New Roman" w:cs="Times New Roman"/>
                <w:color w:val="000000"/>
                <w:sz w:val="18"/>
                <w:szCs w:val="18"/>
              </w:rPr>
              <w:t>4</w:t>
            </w:r>
          </w:p>
        </w:tc>
      </w:tr>
      <w:tr w:rsidR="002432E5" w14:paraId="593AA9FF"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D31467" w14:textId="77777777" w:rsidR="002432E5" w:rsidRDefault="009D0BE8">
            <w:pPr>
              <w:spacing w:after="0" w:line="240" w:lineRule="auto"/>
            </w:pPr>
            <w:r>
              <w:rPr>
                <w:rFonts w:ascii="Times New Roman" w:eastAsia="Times New Roman" w:hAnsi="Times New Roman" w:cs="Times New Roman"/>
                <w:color w:val="000000"/>
                <w:sz w:val="18"/>
                <w:szCs w:val="18"/>
              </w:rPr>
              <w:t>d29deee8497d</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C27F64" w14:textId="77777777" w:rsidR="002432E5" w:rsidRDefault="009D0BE8">
            <w:pPr>
              <w:spacing w:after="0" w:line="240" w:lineRule="auto"/>
            </w:pPr>
            <w:r>
              <w:rPr>
                <w:rFonts w:ascii="Times New Roman" w:eastAsia="Times New Roman" w:hAnsi="Times New Roman" w:cs="Times New Roman"/>
                <w:color w:val="000000"/>
                <w:sz w:val="18"/>
                <w:szCs w:val="18"/>
              </w:rPr>
              <w:t>05:45:11</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9E2694" w14:textId="77777777" w:rsidR="002432E5" w:rsidRDefault="009D0BE8">
            <w:pPr>
              <w:spacing w:after="0" w:line="240" w:lineRule="auto"/>
            </w:pPr>
            <w:r>
              <w:rPr>
                <w:rFonts w:ascii="Times New Roman" w:eastAsia="Times New Roman" w:hAnsi="Times New Roman" w:cs="Times New Roman"/>
                <w:color w:val="000000"/>
                <w:sz w:val="18"/>
                <w:szCs w:val="18"/>
              </w:rPr>
              <w:t>4</w:t>
            </w:r>
          </w:p>
        </w:tc>
      </w:tr>
      <w:tr w:rsidR="002432E5" w14:paraId="1C846E7D"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987840" w14:textId="77777777" w:rsidR="002432E5" w:rsidRDefault="009D0BE8">
            <w:pPr>
              <w:spacing w:after="0" w:line="240" w:lineRule="auto"/>
            </w:pPr>
            <w:r>
              <w:rPr>
                <w:rFonts w:ascii="Times New Roman" w:eastAsia="Times New Roman" w:hAnsi="Times New Roman" w:cs="Times New Roman"/>
                <w:color w:val="000000"/>
                <w:sz w:val="18"/>
                <w:szCs w:val="18"/>
              </w:rPr>
              <w:t>91e5b5a84891</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49F636" w14:textId="77777777" w:rsidR="002432E5" w:rsidRDefault="009D0BE8">
            <w:pPr>
              <w:spacing w:after="0" w:line="240" w:lineRule="auto"/>
            </w:pPr>
            <w:r>
              <w:rPr>
                <w:rFonts w:ascii="Times New Roman" w:eastAsia="Times New Roman" w:hAnsi="Times New Roman" w:cs="Times New Roman"/>
                <w:color w:val="000000"/>
                <w:sz w:val="18"/>
                <w:szCs w:val="18"/>
              </w:rPr>
              <w:t>06:45:14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77299E" w14:textId="77777777" w:rsidR="002432E5" w:rsidRDefault="009D0BE8">
            <w:pPr>
              <w:spacing w:after="0" w:line="240" w:lineRule="auto"/>
            </w:pPr>
            <w:r>
              <w:rPr>
                <w:rFonts w:ascii="Times New Roman" w:eastAsia="Times New Roman" w:hAnsi="Times New Roman" w:cs="Times New Roman"/>
                <w:color w:val="000000"/>
                <w:sz w:val="18"/>
                <w:szCs w:val="18"/>
              </w:rPr>
              <w:t>4</w:t>
            </w:r>
          </w:p>
        </w:tc>
      </w:tr>
      <w:tr w:rsidR="002432E5" w14:paraId="54F67491"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8F6DF4" w14:textId="77777777" w:rsidR="002432E5" w:rsidRDefault="009D0BE8">
            <w:pPr>
              <w:spacing w:after="0" w:line="240" w:lineRule="auto"/>
            </w:pPr>
            <w:r>
              <w:rPr>
                <w:rFonts w:ascii="Times New Roman" w:eastAsia="Times New Roman" w:hAnsi="Times New Roman" w:cs="Times New Roman"/>
                <w:color w:val="000000"/>
                <w:sz w:val="18"/>
                <w:szCs w:val="18"/>
              </w:rPr>
              <w:t>ccd16ec6808b</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79FA7D" w14:textId="77777777" w:rsidR="002432E5" w:rsidRDefault="009D0BE8">
            <w:pPr>
              <w:spacing w:after="0" w:line="240" w:lineRule="auto"/>
            </w:pPr>
            <w:r>
              <w:rPr>
                <w:rFonts w:ascii="Times New Roman" w:eastAsia="Times New Roman" w:hAnsi="Times New Roman" w:cs="Times New Roman"/>
                <w:color w:val="000000"/>
                <w:sz w:val="18"/>
                <w:szCs w:val="18"/>
              </w:rPr>
              <w:t>06:45:33</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8B66E0" w14:textId="77777777" w:rsidR="002432E5" w:rsidRDefault="009D0BE8">
            <w:pPr>
              <w:spacing w:after="0" w:line="240" w:lineRule="auto"/>
            </w:pPr>
            <w:r>
              <w:rPr>
                <w:rFonts w:ascii="Times New Roman" w:eastAsia="Times New Roman" w:hAnsi="Times New Roman" w:cs="Times New Roman"/>
                <w:color w:val="000000"/>
                <w:sz w:val="18"/>
                <w:szCs w:val="18"/>
              </w:rPr>
              <w:t>4</w:t>
            </w:r>
          </w:p>
        </w:tc>
      </w:tr>
      <w:tr w:rsidR="002432E5" w14:paraId="77BE3CB8"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E2CCAD" w14:textId="77777777" w:rsidR="002432E5" w:rsidRDefault="009D0BE8">
            <w:pPr>
              <w:spacing w:after="0" w:line="240" w:lineRule="auto"/>
            </w:pPr>
            <w:r>
              <w:rPr>
                <w:rFonts w:ascii="Times New Roman" w:eastAsia="Times New Roman" w:hAnsi="Times New Roman" w:cs="Times New Roman"/>
                <w:color w:val="000000"/>
                <w:sz w:val="18"/>
                <w:szCs w:val="18"/>
              </w:rPr>
              <w:t>106fccee7392</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D2AED6" w14:textId="77777777" w:rsidR="002432E5" w:rsidRDefault="009D0BE8">
            <w:pPr>
              <w:spacing w:after="0" w:line="240" w:lineRule="auto"/>
            </w:pPr>
            <w:r>
              <w:rPr>
                <w:rFonts w:ascii="Times New Roman" w:eastAsia="Times New Roman" w:hAnsi="Times New Roman" w:cs="Times New Roman"/>
                <w:color w:val="000000"/>
                <w:sz w:val="18"/>
                <w:szCs w:val="18"/>
              </w:rPr>
              <w:t>07:45:04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8A251A" w14:textId="77777777" w:rsidR="002432E5" w:rsidRDefault="009D0BE8">
            <w:pPr>
              <w:spacing w:after="0" w:line="240" w:lineRule="auto"/>
            </w:pPr>
            <w:r>
              <w:rPr>
                <w:rFonts w:ascii="Times New Roman" w:eastAsia="Times New Roman" w:hAnsi="Times New Roman" w:cs="Times New Roman"/>
                <w:color w:val="000000"/>
                <w:sz w:val="18"/>
                <w:szCs w:val="18"/>
              </w:rPr>
              <w:t>ninguno (posterior al último reporte de la ventana)</w:t>
            </w:r>
          </w:p>
        </w:tc>
      </w:tr>
      <w:tr w:rsidR="002432E5" w14:paraId="39F2C08D"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2C5CB9" w14:textId="77777777" w:rsidR="002432E5" w:rsidRDefault="009D0BE8">
            <w:pPr>
              <w:spacing w:after="0" w:line="240" w:lineRule="auto"/>
            </w:pPr>
            <w:r>
              <w:rPr>
                <w:rFonts w:ascii="Times New Roman" w:eastAsia="Times New Roman" w:hAnsi="Times New Roman" w:cs="Times New Roman"/>
                <w:color w:val="000000"/>
                <w:sz w:val="18"/>
                <w:szCs w:val="18"/>
              </w:rPr>
              <w:t>Sesiones cubiertas</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EE050B" w14:textId="77777777" w:rsidR="002432E5" w:rsidRDefault="009D0BE8">
            <w:pPr>
              <w:spacing w:after="0" w:line="240" w:lineRule="auto"/>
            </w:pPr>
            <w:r>
              <w:rPr>
                <w:rFonts w:ascii="Times New Roman" w:eastAsia="Times New Roman" w:hAnsi="Times New Roman" w:cs="Times New Roman"/>
                <w:color w:val="000000"/>
                <w:sz w:val="18"/>
                <w:szCs w:val="18"/>
              </w:rPr>
              <w:t>9 de 10 (90 %)</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4436B0" w14:textId="77777777" w:rsidR="002432E5" w:rsidRDefault="002432E5">
            <w:pPr>
              <w:spacing w:after="0" w:line="240" w:lineRule="auto"/>
            </w:pPr>
          </w:p>
        </w:tc>
      </w:tr>
    </w:tbl>
    <w:p w14:paraId="30D1A70F" w14:textId="77777777" w:rsidR="002432E5" w:rsidRDefault="002432E5">
      <w:pPr>
        <w:spacing w:after="40"/>
      </w:pPr>
    </w:p>
    <w:p w14:paraId="7602A903" w14:textId="77777777" w:rsidR="002432E5" w:rsidRDefault="009D0BE8">
      <w:pPr>
        <w:spacing w:after="120"/>
        <w:jc w:val="both"/>
      </w:pPr>
      <w:r>
        <w:rPr>
          <w:rFonts w:ascii="Times New Roman" w:eastAsia="Times New Roman" w:hAnsi="Times New Roman" w:cs="Times New Roman"/>
          <w:color w:val="000000"/>
          <w:sz w:val="20"/>
          <w:szCs w:val="20"/>
        </w:rPr>
        <w:t>Nota. Elaboración propia a partir de la consulta V2 del §5.3.5 cruzada con el historial de ejecuciones de n8n (docs/​evidencia/​ejecuciones_2026-09-28.csv); la hora de autenticación y los reportes que cubren cada sesión están en docs/​evidencia/​sesiones_2026-09-28.csv. Todos los reportes que cubren cada sesión se generaron en modo trigger.</w:t>
      </w:r>
    </w:p>
    <w:p w14:paraId="5F1ACBA1" w14:textId="77777777" w:rsidR="002129F3" w:rsidRDefault="003975F5">
      <w:pPr>
        <w:autoSpaceDE w:val="0"/>
        <w:autoSpaceDN w:val="0"/>
        <w:spacing w:before="120" w:after="0" w:line="348" w:lineRule="auto"/>
      </w:pPr>
      <w:r>
        <w:rPr>
          <w:rFonts w:ascii="Times New Roman" w:eastAsia="Times New Roman" w:hAnsi="Times New Roman"/>
          <w:b/>
          <w:color w:val="000000"/>
          <w:sz w:val="24"/>
        </w:rPr>
        <w:t xml:space="preserve">Veredicto del contraste del 28/09/2026. P4 alcanza el umbral en esa ventana, sin margen: </w:t>
      </w:r>
      <w:r>
        <w:rPr>
          <w:rFonts w:ascii="Times New Roman" w:eastAsia="Times New Roman" w:hAnsi="Times New Roman"/>
          <w:color w:val="000000"/>
          <w:sz w:val="24"/>
        </w:rPr>
        <w:t xml:space="preserve">la proporción observada iguala el 90 % exigido y el intervalo es amplio (límite inferior 59,6 %) por N = 10; con el cierre previsto de 6 h, la cobertura habría sido de 5/9 (55,6 %; §5.2.6). Su alcance está acotado por dos condiciones: (a) se midió con el disparador de 2 horas (§4.9.4), no con el diario de producción, con el cual la cobertura de una sesión puede demorar hasta 24 horas; y (b) cada reporte abarca las 24 horas previas, por lo que la cobertura queda garantizada por construcción una vez generado cualquier reporte posterior. Lo que esa observación verifica, en rigor, es que el disparo programado se produce sin intervención manual, en un entorno de laboratorio con tráfico simulado, y no que se alcance la cobertura exigida; el veredicto se toma de la ventana de veredicto (§4.6), que se presenta a continuación. </w:t>
      </w:r>
    </w:p>
    <w:p w14:paraId="2202BCED" w14:textId="77777777" w:rsidR="002129F3" w:rsidRDefault="003975F5">
      <w:pPr>
        <w:autoSpaceDE w:val="0"/>
        <w:autoSpaceDN w:val="0"/>
        <w:spacing w:before="120" w:after="0" w:line="350" w:lineRule="auto"/>
      </w:pPr>
      <w:r>
        <w:rPr>
          <w:rFonts w:ascii="Times New Roman" w:eastAsia="Times New Roman" w:hAnsi="Times New Roman"/>
          <w:b/>
          <w:color w:val="000000"/>
          <w:sz w:val="24"/>
        </w:rPr>
        <w:t xml:space="preserve">Contraste en la validación del 30/09/2026 (ventana de veredicto). </w:t>
      </w:r>
      <w:r>
        <w:rPr>
          <w:rFonts w:ascii="Times New Roman" w:eastAsia="Times New Roman" w:hAnsi="Times New Roman"/>
          <w:color w:val="000000"/>
          <w:sz w:val="24"/>
        </w:rPr>
        <w:t xml:space="preserve">Se computan las 41 sesiones con autenticación exitosa y solo los reportes generados en modo trigger. El workflow report-generator se ejecutó 4 veces (01:00, 03:00, 05:00 y 07:00 UTC; reportes id 1 a 4), todas en modo trigger y con éxito, sin ejecuciones en otro modo. Treinta y cinco sesiones quedaron cubiertas por al menos un reporte: 35/41 (85,4 %; IC 95 % [71,6 %; 93,1 %]), frente al umbral del 90 %. Las seis sesiones sin cobertura son, sin excepción, las últimas de la ventana (entre las 07:00:13 y las 08:00:13 UTC): el último reporte se generó a las 07:00:00 UTC y el siguiente disparo habría ocurrido a las 09:00 UTC, después del cierre. No se excluyen del cómputo, con el mismo criterio aplicado el 28/09/2026. Veredicto: P4 no se confirma en la ventana de veredicto. Con un reporte cada 2 horas que abarca las 24 horas previas, la cobertura queda determinada por la proporción de sesiones posteriores al último disparo, no por fallas de </w:t>
      </w:r>
      <w:r>
        <w:rPr>
          <w:rFonts w:ascii="Times New Roman" w:eastAsia="Times New Roman" w:hAnsi="Times New Roman"/>
          <w:color w:val="000000"/>
          <w:sz w:val="24"/>
        </w:rPr>
        <w:lastRenderedPageBreak/>
        <w:t xml:space="preserve">ejecución: las cuatro ejecuciones programadas se produjeron sin intervención manual. La Tabla VII-5 agrupa las sesiones por tramo horario de autenticación. </w:t>
      </w:r>
    </w:p>
    <w:p w14:paraId="5E1696FA" w14:textId="77777777" w:rsidR="002432E5" w:rsidRDefault="009D0BE8">
      <w:pPr>
        <w:autoSpaceDE w:val="0"/>
        <w:autoSpaceDN w:val="0"/>
        <w:spacing w:before="120" w:after="0" w:line="329" w:lineRule="auto"/>
        <w:ind w:right="22"/>
        <w:jc w:val="both"/>
      </w:pPr>
      <w:r>
        <w:rPr>
          <w:rFonts w:ascii="Times New Roman" w:eastAsia="Times New Roman" w:hAnsi="Times New Roman"/>
          <w:color w:val="000000"/>
          <w:sz w:val="24"/>
        </w:rPr>
        <w:t>La Tabla VII-5 agrupa por tramo horario de autenticación las 41 sesiones de W2 y los reportes en modo trigger que las cubren.</w:t>
      </w:r>
    </w:p>
    <w:p w14:paraId="23AAEE95" w14:textId="77777777" w:rsidR="002432E5" w:rsidRDefault="009D0BE8">
      <w:pPr>
        <w:keepNext/>
        <w:autoSpaceDE w:val="0"/>
        <w:autoSpaceDN w:val="0"/>
        <w:spacing w:before="200" w:after="160" w:line="230" w:lineRule="auto"/>
      </w:pPr>
      <w:r>
        <w:fldChar w:fldCharType="begin"/>
      </w:r>
      <w:r>
        <w:instrText xml:space="preserve"> TC "</w:instrText>
      </w:r>
      <w:bookmarkStart w:id="147" w:name="_Toc242432856"/>
      <w:r>
        <w:instrText>Tabla VII-5: Cobertura por reportes en modo trigger de las sesiones con autenticación exitosa (validación del 30/09/2026).</w:instrText>
      </w:r>
      <w:bookmarkEnd w:id="147"/>
      <w:r>
        <w:instrText xml:space="preserve">" \f T \l 1 </w:instrText>
      </w:r>
      <w:r>
        <w:fldChar w:fldCharType="end"/>
      </w:r>
      <w:r>
        <w:rPr>
          <w:rFonts w:ascii="Times New Roman" w:eastAsia="Times New Roman" w:hAnsi="Times New Roman"/>
          <w:i/>
          <w:color w:val="000000"/>
          <w:sz w:val="20"/>
        </w:rPr>
        <w:t>Tabla VII-5: Cobertura por reportes en modo trigger de las sesiones con autenticación exitosa (validación del 30/09/2026).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500"/>
        <w:gridCol w:w="4600"/>
      </w:tblGrid>
      <w:tr w:rsidR="002432E5" w14:paraId="013648D0"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6F8F83F9" w14:textId="77777777" w:rsidR="002432E5" w:rsidRDefault="009D0BE8">
            <w:pPr>
              <w:spacing w:after="0" w:line="240" w:lineRule="auto"/>
            </w:pPr>
            <w:r>
              <w:rPr>
                <w:rFonts w:ascii="Times New Roman" w:eastAsia="Times New Roman" w:hAnsi="Times New Roman" w:cs="Times New Roman"/>
                <w:b/>
                <w:bCs/>
                <w:color w:val="000000"/>
                <w:sz w:val="18"/>
                <w:szCs w:val="18"/>
              </w:rPr>
              <w:t>Autenticación exitosa (UTC)</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6FC6C9FC" w14:textId="77777777" w:rsidR="002432E5" w:rsidRDefault="009D0BE8">
            <w:pPr>
              <w:spacing w:after="0" w:line="240" w:lineRule="auto"/>
            </w:pPr>
            <w:r>
              <w:rPr>
                <w:rFonts w:ascii="Times New Roman" w:eastAsia="Times New Roman" w:hAnsi="Times New Roman" w:cs="Times New Roman"/>
                <w:b/>
                <w:bCs/>
                <w:color w:val="000000"/>
                <w:sz w:val="18"/>
                <w:szCs w:val="18"/>
              </w:rPr>
              <w:t>Sesiones</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83FC35B" w14:textId="77777777" w:rsidR="002432E5" w:rsidRDefault="009D0BE8">
            <w:pPr>
              <w:spacing w:after="0" w:line="240" w:lineRule="auto"/>
            </w:pPr>
            <w:r>
              <w:rPr>
                <w:rFonts w:ascii="Times New Roman" w:eastAsia="Times New Roman" w:hAnsi="Times New Roman" w:cs="Times New Roman"/>
                <w:b/>
                <w:bCs/>
                <w:color w:val="000000"/>
                <w:sz w:val="18"/>
                <w:szCs w:val="18"/>
              </w:rPr>
              <w:t>Reportes en modo trigger que las cubren (id)</w:t>
            </w:r>
          </w:p>
        </w:tc>
      </w:tr>
      <w:tr w:rsidR="002432E5" w14:paraId="25ED10F9"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94035F" w14:textId="77777777" w:rsidR="002432E5" w:rsidRDefault="009D0BE8">
            <w:pPr>
              <w:spacing w:after="0" w:line="240" w:lineRule="auto"/>
            </w:pPr>
            <w:r>
              <w:rPr>
                <w:rFonts w:ascii="Times New Roman" w:eastAsia="Times New Roman" w:hAnsi="Times New Roman" w:cs="Times New Roman"/>
                <w:color w:val="000000"/>
                <w:sz w:val="18"/>
                <w:szCs w:val="18"/>
              </w:rPr>
              <w:t>00:00 – 00:45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5202A5" w14:textId="77777777" w:rsidR="002432E5" w:rsidRDefault="009D0BE8">
            <w:pPr>
              <w:spacing w:after="0" w:line="240" w:lineRule="auto"/>
            </w:pPr>
            <w:r>
              <w:rPr>
                <w:rFonts w:ascii="Times New Roman" w:eastAsia="Times New Roman" w:hAnsi="Times New Roman" w:cs="Times New Roman"/>
                <w:color w:val="000000"/>
                <w:sz w:val="18"/>
                <w:szCs w:val="18"/>
              </w:rPr>
              <w:t>4</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3C3C95" w14:textId="77777777" w:rsidR="002432E5" w:rsidRDefault="009D0BE8">
            <w:pPr>
              <w:spacing w:after="0" w:line="240" w:lineRule="auto"/>
            </w:pPr>
            <w:r>
              <w:rPr>
                <w:rFonts w:ascii="Times New Roman" w:eastAsia="Times New Roman" w:hAnsi="Times New Roman" w:cs="Times New Roman"/>
                <w:color w:val="000000"/>
                <w:sz w:val="18"/>
                <w:szCs w:val="18"/>
              </w:rPr>
              <w:t>1, 2, 3, 4</w:t>
            </w:r>
          </w:p>
        </w:tc>
      </w:tr>
      <w:tr w:rsidR="002432E5" w14:paraId="5D417072"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B0E911" w14:textId="77777777" w:rsidR="002432E5" w:rsidRDefault="009D0BE8">
            <w:pPr>
              <w:spacing w:after="0" w:line="240" w:lineRule="auto"/>
            </w:pPr>
            <w:r>
              <w:rPr>
                <w:rFonts w:ascii="Times New Roman" w:eastAsia="Times New Roman" w:hAnsi="Times New Roman" w:cs="Times New Roman"/>
                <w:color w:val="000000"/>
                <w:sz w:val="18"/>
                <w:szCs w:val="18"/>
              </w:rPr>
              <w:t>01:00 – 02:45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E9E507" w14:textId="77777777" w:rsidR="002432E5" w:rsidRDefault="009D0BE8">
            <w:pPr>
              <w:spacing w:after="0" w:line="240" w:lineRule="auto"/>
            </w:pPr>
            <w:r>
              <w:rPr>
                <w:rFonts w:ascii="Times New Roman" w:eastAsia="Times New Roman" w:hAnsi="Times New Roman" w:cs="Times New Roman"/>
                <w:color w:val="000000"/>
                <w:sz w:val="18"/>
                <w:szCs w:val="18"/>
              </w:rPr>
              <w:t>12</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040BB1" w14:textId="77777777" w:rsidR="002432E5" w:rsidRDefault="009D0BE8">
            <w:pPr>
              <w:spacing w:after="0" w:line="240" w:lineRule="auto"/>
            </w:pPr>
            <w:r>
              <w:rPr>
                <w:rFonts w:ascii="Times New Roman" w:eastAsia="Times New Roman" w:hAnsi="Times New Roman" w:cs="Times New Roman"/>
                <w:color w:val="000000"/>
                <w:sz w:val="18"/>
                <w:szCs w:val="18"/>
              </w:rPr>
              <w:t>2, 3, 4</w:t>
            </w:r>
          </w:p>
        </w:tc>
      </w:tr>
      <w:tr w:rsidR="002432E5" w14:paraId="619CCD54"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83BBE0" w14:textId="77777777" w:rsidR="002432E5" w:rsidRDefault="009D0BE8">
            <w:pPr>
              <w:spacing w:after="0" w:line="240" w:lineRule="auto"/>
            </w:pPr>
            <w:r>
              <w:rPr>
                <w:rFonts w:ascii="Times New Roman" w:eastAsia="Times New Roman" w:hAnsi="Times New Roman" w:cs="Times New Roman"/>
                <w:color w:val="000000"/>
                <w:sz w:val="18"/>
                <w:szCs w:val="18"/>
              </w:rPr>
              <w:t>03:00 – 04:45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2CB60E3" w14:textId="77777777" w:rsidR="002432E5" w:rsidRDefault="009D0BE8">
            <w:pPr>
              <w:spacing w:after="0" w:line="240" w:lineRule="auto"/>
            </w:pPr>
            <w:r>
              <w:rPr>
                <w:rFonts w:ascii="Times New Roman" w:eastAsia="Times New Roman" w:hAnsi="Times New Roman" w:cs="Times New Roman"/>
                <w:color w:val="000000"/>
                <w:sz w:val="18"/>
                <w:szCs w:val="18"/>
              </w:rPr>
              <w:t>11</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509624" w14:textId="77777777" w:rsidR="002432E5" w:rsidRDefault="009D0BE8">
            <w:pPr>
              <w:spacing w:after="0" w:line="240" w:lineRule="auto"/>
            </w:pPr>
            <w:r>
              <w:rPr>
                <w:rFonts w:ascii="Times New Roman" w:eastAsia="Times New Roman" w:hAnsi="Times New Roman" w:cs="Times New Roman"/>
                <w:color w:val="000000"/>
                <w:sz w:val="18"/>
                <w:szCs w:val="18"/>
              </w:rPr>
              <w:t>3, 4</w:t>
            </w:r>
          </w:p>
        </w:tc>
      </w:tr>
      <w:tr w:rsidR="002432E5" w14:paraId="1C49839D"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7DEFB9" w14:textId="77777777" w:rsidR="002432E5" w:rsidRDefault="009D0BE8">
            <w:pPr>
              <w:spacing w:after="0" w:line="240" w:lineRule="auto"/>
            </w:pPr>
            <w:r>
              <w:rPr>
                <w:rFonts w:ascii="Times New Roman" w:eastAsia="Times New Roman" w:hAnsi="Times New Roman" w:cs="Times New Roman"/>
                <w:color w:val="000000"/>
                <w:sz w:val="18"/>
                <w:szCs w:val="18"/>
              </w:rPr>
              <w:t>05:00 – 06:45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626EBE" w14:textId="77777777" w:rsidR="002432E5" w:rsidRDefault="009D0BE8">
            <w:pPr>
              <w:spacing w:after="0" w:line="240" w:lineRule="auto"/>
            </w:pPr>
            <w:r>
              <w:rPr>
                <w:rFonts w:ascii="Times New Roman" w:eastAsia="Times New Roman" w:hAnsi="Times New Roman" w:cs="Times New Roman"/>
                <w:color w:val="000000"/>
                <w:sz w:val="18"/>
                <w:szCs w:val="18"/>
              </w:rPr>
              <w:t>8</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3F1D07" w14:textId="77777777" w:rsidR="002432E5" w:rsidRDefault="009D0BE8">
            <w:pPr>
              <w:spacing w:after="0" w:line="240" w:lineRule="auto"/>
            </w:pPr>
            <w:r>
              <w:rPr>
                <w:rFonts w:ascii="Times New Roman" w:eastAsia="Times New Roman" w:hAnsi="Times New Roman" w:cs="Times New Roman"/>
                <w:color w:val="000000"/>
                <w:sz w:val="18"/>
                <w:szCs w:val="18"/>
              </w:rPr>
              <w:t>4</w:t>
            </w:r>
          </w:p>
        </w:tc>
      </w:tr>
      <w:tr w:rsidR="002432E5" w14:paraId="1248218A"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4AF16E" w14:textId="77777777" w:rsidR="002432E5" w:rsidRDefault="009D0BE8">
            <w:pPr>
              <w:spacing w:after="0" w:line="240" w:lineRule="auto"/>
            </w:pPr>
            <w:r>
              <w:rPr>
                <w:rFonts w:ascii="Times New Roman" w:eastAsia="Times New Roman" w:hAnsi="Times New Roman" w:cs="Times New Roman"/>
                <w:color w:val="000000"/>
                <w:sz w:val="18"/>
                <w:szCs w:val="18"/>
              </w:rPr>
              <w:t>07:00 – 08:00</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1CE92C" w14:textId="77777777" w:rsidR="002432E5" w:rsidRDefault="009D0BE8">
            <w:pPr>
              <w:spacing w:after="0" w:line="240" w:lineRule="auto"/>
            </w:pPr>
            <w:r>
              <w:rPr>
                <w:rFonts w:ascii="Times New Roman" w:eastAsia="Times New Roman" w:hAnsi="Times New Roman" w:cs="Times New Roman"/>
                <w:color w:val="000000"/>
                <w:sz w:val="18"/>
                <w:szCs w:val="18"/>
              </w:rPr>
              <w:t>6</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29F928" w14:textId="77777777" w:rsidR="002432E5" w:rsidRDefault="009D0BE8">
            <w:pPr>
              <w:spacing w:after="0" w:line="240" w:lineRule="auto"/>
            </w:pPr>
            <w:r>
              <w:rPr>
                <w:rFonts w:ascii="Times New Roman" w:eastAsia="Times New Roman" w:hAnsi="Times New Roman" w:cs="Times New Roman"/>
                <w:color w:val="000000"/>
                <w:sz w:val="18"/>
                <w:szCs w:val="18"/>
              </w:rPr>
              <w:t>ninguno (posteriores al último reporte de la ventana)</w:t>
            </w:r>
          </w:p>
        </w:tc>
      </w:tr>
      <w:tr w:rsidR="002432E5" w14:paraId="42508B65"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3B72D6" w14:textId="77777777" w:rsidR="002432E5" w:rsidRDefault="009D0BE8">
            <w:pPr>
              <w:spacing w:after="0" w:line="240" w:lineRule="auto"/>
            </w:pPr>
            <w:r>
              <w:rPr>
                <w:rFonts w:ascii="Times New Roman" w:eastAsia="Times New Roman" w:hAnsi="Times New Roman" w:cs="Times New Roman"/>
                <w:color w:val="000000"/>
                <w:sz w:val="18"/>
                <w:szCs w:val="18"/>
              </w:rPr>
              <w:t>Sesiones cubiertas</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B1756D" w14:textId="77777777" w:rsidR="002432E5" w:rsidRDefault="009D0BE8">
            <w:pPr>
              <w:spacing w:after="0" w:line="240" w:lineRule="auto"/>
            </w:pPr>
            <w:r>
              <w:rPr>
                <w:rFonts w:ascii="Times New Roman" w:eastAsia="Times New Roman" w:hAnsi="Times New Roman" w:cs="Times New Roman"/>
                <w:color w:val="000000"/>
                <w:sz w:val="18"/>
                <w:szCs w:val="18"/>
              </w:rPr>
              <w:t>35 de 41 (85,4 %)</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F2AFD6" w14:textId="77777777" w:rsidR="002432E5" w:rsidRDefault="002432E5">
            <w:pPr>
              <w:spacing w:after="0" w:line="240" w:lineRule="auto"/>
            </w:pPr>
          </w:p>
        </w:tc>
      </w:tr>
    </w:tbl>
    <w:p w14:paraId="270075B0" w14:textId="77777777" w:rsidR="002432E5" w:rsidRDefault="002432E5">
      <w:pPr>
        <w:spacing w:after="40"/>
      </w:pPr>
    </w:p>
    <w:p w14:paraId="57AFAC2A" w14:textId="77777777" w:rsidR="002432E5" w:rsidRDefault="009D0BE8">
      <w:pPr>
        <w:spacing w:after="120"/>
        <w:jc w:val="both"/>
      </w:pPr>
      <w:r>
        <w:rPr>
          <w:rFonts w:ascii="Times New Roman" w:eastAsia="Times New Roman" w:hAnsi="Times New Roman" w:cs="Times New Roman"/>
          <w:color w:val="000000"/>
          <w:sz w:val="20"/>
          <w:szCs w:val="20"/>
        </w:rPr>
        <w:t>Nota. Elaboración propia a partir de docs/​VERIFICACION_2026-09-30.md, §5, cruzado con docs/​evidencia/​ejecuciones_2026-09-30.csv; todos los reportes que cubren cada sesión se generaron en modo trigger.</w:t>
      </w:r>
    </w:p>
    <w:p w14:paraId="096CAF30" w14:textId="77777777" w:rsidR="002129F3" w:rsidRDefault="003975F5">
      <w:pPr>
        <w:autoSpaceDE w:val="0"/>
        <w:autoSpaceDN w:val="0"/>
        <w:spacing w:before="120" w:after="0" w:line="353" w:lineRule="auto"/>
        <w:ind w:left="28"/>
      </w:pPr>
      <w:r>
        <w:rPr>
          <w:rFonts w:ascii="Times New Roman" w:eastAsia="Times New Roman" w:hAnsi="Times New Roman"/>
          <w:b/>
          <w:color w:val="000000"/>
          <w:sz w:val="24"/>
        </w:rPr>
        <w:t xml:space="preserve">Contraste C1, con reglas escritas de antemano (02/10/2026). </w:t>
      </w:r>
      <w:r>
        <w:rPr>
          <w:rFonts w:ascii="Times New Roman" w:eastAsia="Times New Roman" w:hAnsi="Times New Roman"/>
          <w:color w:val="000000"/>
          <w:sz w:val="24"/>
        </w:rPr>
        <w:t xml:space="preserve">Con la expresión diaria 50 11 * * *, report-generator se ejecutó una vez, a las 11:50:00 ART, en modo trigger y con éxito, sin ejecuciones manuales, y su reporte cubre las 15 sesiones con autenticación exitosa: 15/15 (100 %; IC 95 % [79,6 %; 100 %]). El registro previo advertía que el resultado se da por construcción: el reporte abarca las 24 horas previas y la ventana duró 67 minutos, de modo que un disparo posterior a la última sesión las cubre a todas. Lo que esta validación agrega es la observación de un disparo diario, que no se había observado en ninguna ventana: un flujo idéntico al de producción, salvo la hora, disparó en modo trigger sin intervención. No mide la frecuencia adecuada del disparador ni observa el disparo de las 08:00 ART de producción. P4 alcanza el umbral en esa validación; el veredicto del 30/09 no cambia. Los resultados de P3 y P4 del 02/10 no constituyen evidencia independiente: P3 se mide contra las reglas del propio extractor y P4 se cumple por construcción (reporte de 24 h y ventana de 67 min); por eso no se suman a los de la ventana de veredicto. El 05–06/10/2026 se observó por primera vez el disparo de producción (0 8 * * *, sin modificaciones): una sola ejecución, a las 08:00:00 ART del 06/10, en modo trigger y con éxito, cuyo reporte cubre las 66 sesiones (IC 95 % [94,5 %; 100 %]). Se cumplen las condiciones registradas, de nuevo por construcción (ventana de 14 h). </w:t>
      </w:r>
    </w:p>
    <w:p w14:paraId="29897571" w14:textId="77777777" w:rsidR="002129F3" w:rsidRDefault="003975F5">
      <w:pPr>
        <w:autoSpaceDE w:val="0"/>
        <w:autoSpaceDN w:val="0"/>
        <w:spacing w:before="120" w:after="0" w:line="230" w:lineRule="auto"/>
        <w:ind w:left="28"/>
      </w:pPr>
      <w:r>
        <w:rPr>
          <w:rFonts w:ascii="Times New Roman" w:eastAsia="Times New Roman" w:hAnsi="Times New Roman"/>
          <w:color w:val="000000"/>
          <w:sz w:val="24"/>
        </w:rPr>
        <w:t xml:space="preserve">VII.5 Consultas SQL de las cifras del Capítulo V (resumen en el §5.3.5). </w:t>
      </w:r>
    </w:p>
    <w:p w14:paraId="196B41F3" w14:textId="77777777" w:rsidR="002432E5" w:rsidRDefault="009D0BE8">
      <w:pPr>
        <w:autoSpaceDE w:val="0"/>
        <w:autoSpaceDN w:val="0"/>
        <w:spacing w:before="250" w:after="0" w:line="329" w:lineRule="auto"/>
        <w:ind w:right="22"/>
        <w:jc w:val="both"/>
      </w:pPr>
      <w:r>
        <w:rPr>
          <w:rFonts w:ascii="Times New Roman" w:eastAsia="Times New Roman" w:hAnsi="Times New Roman"/>
          <w:color w:val="000000"/>
          <w:sz w:val="24"/>
        </w:rPr>
        <w:t>El texto completo de las consultas (conteos, V1 a V3 y las de P3 y P4 de W2) se reproduce a continuación; sus salidas literales están en docs/​evidencia/ y en docs/​VERIFICACION_2026-09-28.md y docs/​VERIFICACION_2026-09-30.md.</w:t>
      </w:r>
    </w:p>
    <w:p w14:paraId="42CDCF35" w14:textId="77777777" w:rsidR="002432E5" w:rsidRDefault="009D0BE8">
      <w:pPr>
        <w:keepLines/>
        <w:spacing w:after="0" w:line="220" w:lineRule="auto"/>
        <w:ind w:left="284"/>
      </w:pPr>
      <w:r>
        <w:rPr>
          <w:rFonts w:ascii="Consolas" w:eastAsia="Consolas" w:hAnsi="Consolas" w:cs="Consolas"/>
          <w:sz w:val="15"/>
          <w:szCs w:val="15"/>
        </w:rPr>
        <w:t>-- Conteos antes y después de cada lote</w:t>
      </w:r>
    </w:p>
    <w:p w14:paraId="6C930C7A" w14:textId="77777777" w:rsidR="002432E5" w:rsidRDefault="009D0BE8">
      <w:pPr>
        <w:keepLines/>
        <w:spacing w:after="0" w:line="220" w:lineRule="auto"/>
        <w:ind w:left="284"/>
      </w:pPr>
      <w:r>
        <w:rPr>
          <w:rFonts w:ascii="Consolas" w:eastAsia="Consolas" w:hAnsi="Consolas" w:cs="Consolas"/>
          <w:sz w:val="15"/>
          <w:szCs w:val="15"/>
        </w:rPr>
        <w:t>SELECT count(*) FROM events;</w:t>
      </w:r>
    </w:p>
    <w:p w14:paraId="6052978F" w14:textId="77777777" w:rsidR="002432E5" w:rsidRDefault="009D0BE8">
      <w:pPr>
        <w:keepLines/>
        <w:spacing w:after="0" w:line="220" w:lineRule="auto"/>
        <w:ind w:left="284"/>
      </w:pPr>
      <w:r>
        <w:rPr>
          <w:rFonts w:ascii="Consolas" w:eastAsia="Consolas" w:hAnsi="Consolas" w:cs="Consolas"/>
          <w:sz w:val="15"/>
          <w:szCs w:val="15"/>
        </w:rPr>
        <w:t>SELECT count(*) FROM iocs;</w:t>
      </w:r>
    </w:p>
    <w:p w14:paraId="5B8D30E0" w14:textId="77777777" w:rsidR="002432E5" w:rsidRDefault="009D0BE8">
      <w:pPr>
        <w:keepLines/>
        <w:spacing w:after="0" w:line="220" w:lineRule="auto"/>
        <w:ind w:left="284"/>
      </w:pPr>
      <w:r>
        <w:rPr>
          <w:rFonts w:ascii="Consolas" w:eastAsia="Consolas" w:hAnsi="Consolas" w:cs="Consolas"/>
          <w:sz w:val="15"/>
          <w:szCs w:val="15"/>
        </w:rPr>
        <w:t>-- Sesiones persistidas (Tabla 5.5)</w:t>
      </w:r>
    </w:p>
    <w:p w14:paraId="5298D8BE" w14:textId="77777777" w:rsidR="002432E5" w:rsidRDefault="009D0BE8">
      <w:pPr>
        <w:keepLines/>
        <w:spacing w:after="0" w:line="220" w:lineRule="auto"/>
        <w:ind w:left="284"/>
      </w:pPr>
      <w:r>
        <w:rPr>
          <w:rFonts w:ascii="Consolas" w:eastAsia="Consolas" w:hAnsi="Consolas" w:cs="Consolas"/>
          <w:sz w:val="15"/>
          <w:szCs w:val="15"/>
        </w:rPr>
        <w:t>SELECT session, count(*), min(timestamp), max(timestamp)</w:t>
      </w:r>
    </w:p>
    <w:p w14:paraId="4CBFC2EB" w14:textId="77777777" w:rsidR="002432E5" w:rsidRDefault="009D0BE8">
      <w:pPr>
        <w:keepLines/>
        <w:spacing w:after="0" w:line="220" w:lineRule="auto"/>
        <w:ind w:left="284"/>
      </w:pPr>
      <w:r>
        <w:rPr>
          <w:rFonts w:ascii="Consolas" w:eastAsia="Consolas" w:hAnsi="Consolas" w:cs="Consolas"/>
          <w:sz w:val="15"/>
          <w:szCs w:val="15"/>
        </w:rPr>
        <w:lastRenderedPageBreak/>
        <w:t>FROM events GROUP BY session ORDER BY max(timestamp) DESC LIMIT 6;</w:t>
      </w:r>
    </w:p>
    <w:p w14:paraId="73A59FAA" w14:textId="77777777" w:rsidR="002432E5" w:rsidRDefault="009D0BE8">
      <w:pPr>
        <w:keepLines/>
        <w:spacing w:after="0" w:line="220" w:lineRule="auto"/>
        <w:ind w:left="284"/>
      </w:pPr>
      <w:r>
        <w:rPr>
          <w:rFonts w:ascii="Consolas" w:eastAsia="Consolas" w:hAnsi="Consolas" w:cs="Consolas"/>
          <w:sz w:val="15"/>
          <w:szCs w:val="15"/>
        </w:rPr>
        <w:t>-- Evento y sesión a los que apunta cada IoC (Tabla VII-1)</w:t>
      </w:r>
    </w:p>
    <w:p w14:paraId="33EB24FC" w14:textId="77777777" w:rsidR="002432E5" w:rsidRDefault="009D0BE8">
      <w:pPr>
        <w:keepLines/>
        <w:spacing w:after="0" w:line="220" w:lineRule="auto"/>
        <w:ind w:left="284"/>
      </w:pPr>
      <w:r>
        <w:rPr>
          <w:rFonts w:ascii="Consolas" w:eastAsia="Consolas" w:hAnsi="Consolas" w:cs="Consolas"/>
          <w:sz w:val="15"/>
          <w:szCs w:val="15"/>
        </w:rPr>
        <w:t>SELECT i.id, i.type, i.value, i.event_id, e.session, e.eventid</w:t>
      </w:r>
    </w:p>
    <w:p w14:paraId="5EF6A47F" w14:textId="77777777" w:rsidR="002432E5" w:rsidRDefault="009D0BE8">
      <w:pPr>
        <w:keepLines/>
        <w:spacing w:after="0" w:line="220" w:lineRule="auto"/>
        <w:ind w:left="284"/>
      </w:pPr>
      <w:r>
        <w:rPr>
          <w:rFonts w:ascii="Consolas" w:eastAsia="Consolas" w:hAnsi="Consolas" w:cs="Consolas"/>
          <w:sz w:val="15"/>
          <w:szCs w:val="15"/>
        </w:rPr>
        <w:t>FROM iocs i LEFT JOIN events e ON e.id = i.event_id ORDER BY i.id;</w:t>
      </w:r>
    </w:p>
    <w:p w14:paraId="37118AE2" w14:textId="77777777" w:rsidR="002432E5" w:rsidRDefault="009D0BE8">
      <w:pPr>
        <w:keepLines/>
        <w:spacing w:after="0" w:line="220" w:lineRule="auto"/>
        <w:ind w:left="284"/>
      </w:pPr>
      <w:r>
        <w:rPr>
          <w:rFonts w:ascii="Consolas" w:eastAsia="Consolas" w:hAnsi="Consolas" w:cs="Consolas"/>
          <w:sz w:val="15"/>
          <w:szCs w:val="15"/>
        </w:rPr>
        <w:t>-- IoCs atribuidos por sesión mediante event_id (P3, Tabla VII-1); S = las cinco sesiones de la Tabla 5.5</w:t>
      </w:r>
    </w:p>
    <w:p w14:paraId="3709C569" w14:textId="77777777" w:rsidR="002432E5" w:rsidRDefault="009D0BE8">
      <w:pPr>
        <w:keepLines/>
        <w:spacing w:after="0" w:line="220" w:lineRule="auto"/>
        <w:ind w:left="284"/>
      </w:pPr>
      <w:r>
        <w:rPr>
          <w:rFonts w:ascii="Consolas" w:eastAsia="Consolas" w:hAnsi="Consolas" w:cs="Consolas"/>
          <w:sz w:val="15"/>
          <w:szCs w:val="15"/>
        </w:rPr>
        <w:t>SELECT e.session, count(i.id) AS iocs_atribuidos</w:t>
      </w:r>
    </w:p>
    <w:p w14:paraId="0CE727A9" w14:textId="77777777" w:rsidR="002432E5" w:rsidRDefault="009D0BE8">
      <w:pPr>
        <w:keepLines/>
        <w:spacing w:after="0" w:line="220" w:lineRule="auto"/>
        <w:ind w:left="284"/>
      </w:pPr>
      <w:r>
        <w:rPr>
          <w:rFonts w:ascii="Consolas" w:eastAsia="Consolas" w:hAnsi="Consolas" w:cs="Consolas"/>
          <w:sz w:val="15"/>
          <w:szCs w:val="15"/>
        </w:rPr>
        <w:t>FROM events e LEFT JOIN iocs i ON i.event_id = e.id</w:t>
      </w:r>
    </w:p>
    <w:p w14:paraId="1AE9420F" w14:textId="77777777" w:rsidR="002432E5" w:rsidRDefault="009D0BE8">
      <w:pPr>
        <w:keepLines/>
        <w:spacing w:after="0" w:line="220" w:lineRule="auto"/>
        <w:ind w:left="284"/>
      </w:pPr>
      <w:r>
        <w:rPr>
          <w:rFonts w:ascii="Consolas" w:eastAsia="Consolas" w:hAnsi="Consolas" w:cs="Consolas"/>
          <w:sz w:val="15"/>
          <w:szCs w:val="15"/>
        </w:rPr>
        <w:t>WHERE e.session IN S GROUP BY e.session ORDER BY e.session;</w:t>
      </w:r>
    </w:p>
    <w:p w14:paraId="0197EDC1" w14:textId="77777777" w:rsidR="002432E5" w:rsidRDefault="009D0BE8">
      <w:pPr>
        <w:keepLines/>
        <w:spacing w:after="0" w:line="220" w:lineRule="auto"/>
        <w:ind w:left="284"/>
      </w:pPr>
      <w:r>
        <w:rPr>
          <w:rFonts w:ascii="Consolas" w:eastAsia="Consolas" w:hAnsi="Consolas" w:cs="Consolas"/>
          <w:sz w:val="15"/>
          <w:szCs w:val="15"/>
        </w:rPr>
        <w:t>-- Sesiones con al menos un IoC atribuido (k de 5)</w:t>
      </w:r>
    </w:p>
    <w:p w14:paraId="3C88B059" w14:textId="77777777" w:rsidR="002432E5" w:rsidRDefault="009D0BE8">
      <w:pPr>
        <w:keepLines/>
        <w:spacing w:after="0" w:line="220" w:lineRule="auto"/>
        <w:ind w:left="284"/>
      </w:pPr>
      <w:r>
        <w:rPr>
          <w:rFonts w:ascii="Consolas" w:eastAsia="Consolas" w:hAnsi="Consolas" w:cs="Consolas"/>
          <w:sz w:val="15"/>
          <w:szCs w:val="15"/>
        </w:rPr>
        <w:t>SELECT count(*) FILTER (WHERE n &gt; 0) AS sesiones_atribuidas, count(*) AS total</w:t>
      </w:r>
    </w:p>
    <w:p w14:paraId="62E218C1" w14:textId="77777777" w:rsidR="002432E5" w:rsidRDefault="009D0BE8">
      <w:pPr>
        <w:keepLines/>
        <w:spacing w:after="0" w:line="220" w:lineRule="auto"/>
        <w:ind w:left="284"/>
      </w:pPr>
      <w:r>
        <w:rPr>
          <w:rFonts w:ascii="Consolas" w:eastAsia="Consolas" w:hAnsi="Consolas" w:cs="Consolas"/>
          <w:sz w:val="15"/>
          <w:szCs w:val="15"/>
        </w:rPr>
        <w:t>FROM (SELECT e.session, count(i.id) AS n FROM events e</w:t>
      </w:r>
    </w:p>
    <w:p w14:paraId="16DC81ED" w14:textId="77777777" w:rsidR="002432E5" w:rsidRDefault="009D0BE8">
      <w:pPr>
        <w:keepLines/>
        <w:spacing w:after="0" w:line="220" w:lineRule="auto"/>
        <w:ind w:left="284"/>
      </w:pPr>
      <w:r>
        <w:rPr>
          <w:rFonts w:ascii="Consolas" w:eastAsia="Consolas" w:hAnsi="Consolas" w:cs="Consolas"/>
          <w:sz w:val="15"/>
          <w:szCs w:val="15"/>
        </w:rPr>
        <w:t xml:space="preserve">      LEFT JOIN iocs i ON i.event_id = e.id WHERE e.session IN S GROUP BY e.session) s;</w:t>
      </w:r>
    </w:p>
    <w:p w14:paraId="24712476" w14:textId="77777777" w:rsidR="002432E5" w:rsidRDefault="009D0BE8">
      <w:pPr>
        <w:keepLines/>
        <w:spacing w:after="0" w:line="220" w:lineRule="auto"/>
        <w:ind w:left="284"/>
      </w:pPr>
      <w:r>
        <w:rPr>
          <w:rFonts w:ascii="Consolas" w:eastAsia="Consolas" w:hAnsi="Consolas" w:cs="Consolas"/>
          <w:sz w:val="15"/>
          <w:szCs w:val="15"/>
        </w:rPr>
        <w:t>-- V1. Latencia de inserción por evento (base de la medición principal de P1, §5.3.2)</w:t>
      </w:r>
    </w:p>
    <w:p w14:paraId="239081A9" w14:textId="77777777" w:rsidR="002432E5" w:rsidRDefault="009D0BE8">
      <w:pPr>
        <w:keepLines/>
        <w:spacing w:after="0" w:line="220" w:lineRule="auto"/>
        <w:ind w:left="284"/>
      </w:pPr>
      <w:r>
        <w:rPr>
          <w:rFonts w:ascii="Consolas" w:eastAsia="Consolas" w:hAnsi="Consolas" w:cs="Consolas"/>
          <w:sz w:val="15"/>
          <w:szCs w:val="15"/>
        </w:rPr>
        <w:t>SELECT count(*), min(ms), avg(ms), max(ms), stddev(ms),</w:t>
      </w:r>
    </w:p>
    <w:p w14:paraId="79CAEC1C" w14:textId="77777777" w:rsidR="002432E5" w:rsidRDefault="009D0BE8">
      <w:pPr>
        <w:keepLines/>
        <w:spacing w:after="0" w:line="220" w:lineRule="auto"/>
        <w:ind w:left="284"/>
      </w:pPr>
      <w:r>
        <w:rPr>
          <w:rFonts w:ascii="Consolas" w:eastAsia="Consolas" w:hAnsi="Consolas" w:cs="Consolas"/>
          <w:sz w:val="15"/>
          <w:szCs w:val="15"/>
        </w:rPr>
        <w:t xml:space="preserve">       percentile_cont(0.5) WITHIN GROUP (ORDER BY ms)</w:t>
      </w:r>
    </w:p>
    <w:p w14:paraId="78D0E574" w14:textId="77777777" w:rsidR="002432E5" w:rsidRDefault="009D0BE8">
      <w:pPr>
        <w:keepLines/>
        <w:spacing w:after="0" w:line="220" w:lineRule="auto"/>
        <w:ind w:left="284"/>
      </w:pPr>
      <w:r>
        <w:rPr>
          <w:rFonts w:ascii="Consolas" w:eastAsia="Consolas" w:hAnsi="Consolas" w:cs="Consolas"/>
          <w:sz w:val="15"/>
          <w:szCs w:val="15"/>
        </w:rPr>
        <w:t>FROM (SELECT EXTRACT(EPOCH FROM (created_at - timestamp)) * 1000 AS ms</w:t>
      </w:r>
    </w:p>
    <w:p w14:paraId="00FF99F1" w14:textId="77777777" w:rsidR="002432E5" w:rsidRDefault="009D0BE8">
      <w:pPr>
        <w:keepLines/>
        <w:spacing w:after="0" w:line="220" w:lineRule="auto"/>
        <w:ind w:left="284"/>
      </w:pPr>
      <w:r>
        <w:rPr>
          <w:rFonts w:ascii="Consolas" w:eastAsia="Consolas" w:hAnsi="Consolas" w:cs="Consolas"/>
          <w:sz w:val="15"/>
          <w:szCs w:val="15"/>
        </w:rPr>
        <w:t xml:space="preserve">      FROM events WHERE session IN S) t;</w:t>
      </w:r>
    </w:p>
    <w:p w14:paraId="68C15D55" w14:textId="77777777" w:rsidR="002432E5" w:rsidRDefault="009D0BE8">
      <w:pPr>
        <w:keepLines/>
        <w:spacing w:after="0" w:line="220" w:lineRule="auto"/>
        <w:ind w:left="284"/>
      </w:pPr>
      <w:r>
        <w:rPr>
          <w:rFonts w:ascii="Consolas" w:eastAsia="Consolas" w:hAnsi="Consolas" w:cs="Consolas"/>
          <w:sz w:val="15"/>
          <w:szCs w:val="15"/>
        </w:rPr>
        <w:t>-- V2. Reportes que contienen cada autenticación exitosa (P4), a cruzar con el modo de ejecución del historial de n8n</w:t>
      </w:r>
    </w:p>
    <w:p w14:paraId="5D267B37" w14:textId="77777777" w:rsidR="002432E5" w:rsidRDefault="009D0BE8">
      <w:pPr>
        <w:keepLines/>
        <w:spacing w:after="0" w:line="220" w:lineRule="auto"/>
        <w:ind w:left="284"/>
      </w:pPr>
      <w:r>
        <w:rPr>
          <w:rFonts w:ascii="Consolas" w:eastAsia="Consolas" w:hAnsi="Consolas" w:cs="Consolas"/>
          <w:sz w:val="15"/>
          <w:szCs w:val="15"/>
        </w:rPr>
        <w:t>SELECT e.session, r.id AS report_id, r.created_at</w:t>
      </w:r>
    </w:p>
    <w:p w14:paraId="2851E385" w14:textId="77777777" w:rsidR="002432E5" w:rsidRDefault="009D0BE8">
      <w:pPr>
        <w:keepLines/>
        <w:spacing w:after="0" w:line="220" w:lineRule="auto"/>
        <w:ind w:left="284"/>
      </w:pPr>
      <w:r>
        <w:rPr>
          <w:rFonts w:ascii="Consolas" w:eastAsia="Consolas" w:hAnsi="Consolas" w:cs="Consolas"/>
          <w:sz w:val="15"/>
          <w:szCs w:val="15"/>
        </w:rPr>
        <w:t>FROM events e JOIN reports r ON e.timestamp BETWEEN r.period_start AND r.period_end</w:t>
      </w:r>
    </w:p>
    <w:p w14:paraId="6892266D" w14:textId="77777777" w:rsidR="002432E5" w:rsidRDefault="009D0BE8">
      <w:pPr>
        <w:keepLines/>
        <w:spacing w:after="0" w:line="220" w:lineRule="auto"/>
        <w:ind w:left="284"/>
      </w:pPr>
      <w:r>
        <w:rPr>
          <w:rFonts w:ascii="Consolas" w:eastAsia="Consolas" w:hAnsi="Consolas" w:cs="Consolas"/>
          <w:sz w:val="15"/>
          <w:szCs w:val="15"/>
        </w:rPr>
        <w:t>WHERE e.eventid = 'cowrie.login.success' AND e.session IN S;</w:t>
      </w:r>
    </w:p>
    <w:p w14:paraId="49D91DE1" w14:textId="77777777" w:rsidR="002432E5" w:rsidRDefault="009D0BE8">
      <w:pPr>
        <w:keepLines/>
        <w:spacing w:after="0" w:line="220" w:lineRule="auto"/>
        <w:ind w:left="284"/>
      </w:pPr>
      <w:r>
        <w:rPr>
          <w:rFonts w:ascii="Consolas" w:eastAsia="Consolas" w:hAnsi="Consolas" w:cs="Consolas"/>
          <w:sz w:val="15"/>
          <w:szCs w:val="15"/>
        </w:rPr>
        <w:t>-- V3. Eventos pendientes de procesar por el extractor</w:t>
      </w:r>
    </w:p>
    <w:p w14:paraId="295C2B5D" w14:textId="77777777" w:rsidR="002432E5" w:rsidRDefault="009D0BE8">
      <w:pPr>
        <w:keepLines/>
        <w:spacing w:after="0" w:line="220" w:lineRule="auto"/>
        <w:ind w:left="284"/>
      </w:pPr>
      <w:r>
        <w:rPr>
          <w:rFonts w:ascii="Consolas" w:eastAsia="Consolas" w:hAnsi="Consolas" w:cs="Consolas"/>
          <w:sz w:val="15"/>
          <w:szCs w:val="15"/>
        </w:rPr>
        <w:t>SELECT count(*), min(id) FROM events WHERE processed = false;</w:t>
      </w:r>
    </w:p>
    <w:p w14:paraId="4FF85478" w14:textId="77777777" w:rsidR="002432E5" w:rsidRDefault="009D0BE8">
      <w:pPr>
        <w:keepLines/>
        <w:spacing w:after="0" w:line="220" w:lineRule="auto"/>
        <w:ind w:left="284"/>
      </w:pPr>
      <w:r>
        <w:rPr>
          <w:rFonts w:ascii="Consolas" w:eastAsia="Consolas" w:hAnsi="Consolas" w:cs="Consolas"/>
          <w:sz w:val="15"/>
          <w:szCs w:val="15"/>
        </w:rPr>
        <w:t>-- Validación del 30/09/2026. P3, operacionalización del §4.9.3 (event_id contra iocs)</w:t>
      </w:r>
    </w:p>
    <w:p w14:paraId="04CD5697" w14:textId="77777777" w:rsidR="002432E5" w:rsidRDefault="009D0BE8">
      <w:pPr>
        <w:keepLines/>
        <w:spacing w:after="0" w:line="220" w:lineRule="auto"/>
        <w:ind w:left="284"/>
      </w:pPr>
      <w:r>
        <w:rPr>
          <w:rFonts w:ascii="Consolas" w:eastAsia="Consolas" w:hAnsi="Consolas" w:cs="Consolas"/>
          <w:sz w:val="15"/>
          <w:szCs w:val="15"/>
        </w:rPr>
        <w:t>SELECT e.session, count(i.id) AS iocs</w:t>
      </w:r>
    </w:p>
    <w:p w14:paraId="547F8DE9" w14:textId="77777777" w:rsidR="002432E5" w:rsidRDefault="009D0BE8">
      <w:pPr>
        <w:keepLines/>
        <w:spacing w:after="0" w:line="220" w:lineRule="auto"/>
        <w:ind w:left="284"/>
      </w:pPr>
      <w:r>
        <w:rPr>
          <w:rFonts w:ascii="Consolas" w:eastAsia="Consolas" w:hAnsi="Consolas" w:cs="Consolas"/>
          <w:sz w:val="15"/>
          <w:szCs w:val="15"/>
        </w:rPr>
        <w:t>FROM events e LEFT JOIN iocs i ON i.event_id = e.id</w:t>
      </w:r>
    </w:p>
    <w:p w14:paraId="3C74002E" w14:textId="77777777" w:rsidR="002432E5" w:rsidRDefault="009D0BE8">
      <w:pPr>
        <w:keepLines/>
        <w:spacing w:after="0" w:line="220" w:lineRule="auto"/>
        <w:ind w:left="284"/>
      </w:pPr>
      <w:r>
        <w:rPr>
          <w:rFonts w:ascii="Consolas" w:eastAsia="Consolas" w:hAnsi="Consolas" w:cs="Consolas"/>
          <w:sz w:val="15"/>
          <w:szCs w:val="15"/>
        </w:rPr>
        <w:t>WHERE e.session IN (SELECT session FROM events WHERE eventid = 'cowrie.login.success')</w:t>
      </w:r>
    </w:p>
    <w:p w14:paraId="4937CB10" w14:textId="77777777" w:rsidR="002432E5" w:rsidRDefault="009D0BE8">
      <w:pPr>
        <w:keepLines/>
        <w:spacing w:after="0" w:line="220" w:lineRule="auto"/>
        <w:ind w:left="284"/>
      </w:pPr>
      <w:r>
        <w:rPr>
          <w:rFonts w:ascii="Consolas" w:eastAsia="Consolas" w:hAnsi="Consolas" w:cs="Consolas"/>
          <w:sz w:val="15"/>
          <w:szCs w:val="15"/>
        </w:rPr>
        <w:t>GROUP BY e.session ORDER BY e.session;</w:t>
      </w:r>
    </w:p>
    <w:p w14:paraId="7C76034B" w14:textId="77777777" w:rsidR="002432E5" w:rsidRDefault="009D0BE8">
      <w:pPr>
        <w:keepLines/>
        <w:spacing w:after="0" w:line="220" w:lineRule="auto"/>
        <w:ind w:left="284"/>
      </w:pPr>
      <w:r>
        <w:rPr>
          <w:rFonts w:ascii="Consolas" w:eastAsia="Consolas" w:hAnsi="Consolas" w:cs="Consolas"/>
          <w:sz w:val="15"/>
          <w:szCs w:val="15"/>
        </w:rPr>
        <w:t>-- P3, medición exploratoria sobre ioc_sessions</w:t>
      </w:r>
    </w:p>
    <w:p w14:paraId="56695652" w14:textId="77777777" w:rsidR="002432E5" w:rsidRDefault="009D0BE8">
      <w:pPr>
        <w:keepLines/>
        <w:spacing w:after="0" w:line="220" w:lineRule="auto"/>
        <w:ind w:left="284"/>
      </w:pPr>
      <w:r>
        <w:rPr>
          <w:rFonts w:ascii="Consolas" w:eastAsia="Consolas" w:hAnsi="Consolas" w:cs="Consolas"/>
          <w:sz w:val="15"/>
          <w:szCs w:val="15"/>
        </w:rPr>
        <w:t>SELECT e.session, (SELECT count(*) FROM ioc_sessions s WHERE s.session = e.session) AS apariciones</w:t>
      </w:r>
    </w:p>
    <w:p w14:paraId="22216E38" w14:textId="77777777" w:rsidR="002432E5" w:rsidRDefault="009D0BE8">
      <w:pPr>
        <w:keepLines/>
        <w:spacing w:after="0" w:line="220" w:lineRule="auto"/>
        <w:ind w:left="284"/>
      </w:pPr>
      <w:r>
        <w:rPr>
          <w:rFonts w:ascii="Consolas" w:eastAsia="Consolas" w:hAnsi="Consolas" w:cs="Consolas"/>
          <w:sz w:val="15"/>
          <w:szCs w:val="15"/>
        </w:rPr>
        <w:t>FROM (SELECT DISTINCT session FROM events WHERE eventid = 'cowrie.login.success') e ORDER BY e.session;</w:t>
      </w:r>
    </w:p>
    <w:p w14:paraId="778E196E" w14:textId="77777777" w:rsidR="002432E5" w:rsidRDefault="009D0BE8">
      <w:pPr>
        <w:keepLines/>
        <w:spacing w:after="0" w:line="220" w:lineRule="auto"/>
        <w:ind w:left="284"/>
      </w:pPr>
      <w:r>
        <w:rPr>
          <w:rFonts w:ascii="Consolas" w:eastAsia="Consolas" w:hAnsi="Consolas" w:cs="Consolas"/>
          <w:sz w:val="15"/>
          <w:szCs w:val="15"/>
        </w:rPr>
        <w:t>-- P4, reportes que cubren cada sesión con autenticación exitosa</w:t>
      </w:r>
    </w:p>
    <w:p w14:paraId="21728EEB" w14:textId="77777777" w:rsidR="002432E5" w:rsidRDefault="009D0BE8">
      <w:pPr>
        <w:keepLines/>
        <w:spacing w:after="0" w:line="220" w:lineRule="auto"/>
        <w:ind w:left="284"/>
      </w:pPr>
      <w:r>
        <w:rPr>
          <w:rFonts w:ascii="Consolas" w:eastAsia="Consolas" w:hAnsi="Consolas" w:cs="Consolas"/>
          <w:sz w:val="15"/>
          <w:szCs w:val="15"/>
        </w:rPr>
        <w:t>SELECT e.session, min(e.timestamp) AS login, count(DISTINCT r.id) AS reportes</w:t>
      </w:r>
    </w:p>
    <w:p w14:paraId="42E18DE2" w14:textId="77777777" w:rsidR="002432E5" w:rsidRDefault="009D0BE8">
      <w:pPr>
        <w:keepLines/>
        <w:spacing w:after="0" w:line="220" w:lineRule="auto"/>
        <w:ind w:left="284"/>
      </w:pPr>
      <w:r>
        <w:rPr>
          <w:rFonts w:ascii="Consolas" w:eastAsia="Consolas" w:hAnsi="Consolas" w:cs="Consolas"/>
          <w:sz w:val="15"/>
          <w:szCs w:val="15"/>
        </w:rPr>
        <w:t>FROM events e LEFT JOIN reports r ON e.timestamp BETWEEN r.period_start AND r.period_end</w:t>
      </w:r>
    </w:p>
    <w:p w14:paraId="620D0000" w14:textId="77777777" w:rsidR="002432E5" w:rsidRDefault="009D0BE8">
      <w:pPr>
        <w:keepLines/>
        <w:spacing w:after="0" w:line="220" w:lineRule="auto"/>
        <w:ind w:left="284"/>
      </w:pPr>
      <w:r>
        <w:rPr>
          <w:rFonts w:ascii="Consolas" w:eastAsia="Consolas" w:hAnsi="Consolas" w:cs="Consolas"/>
          <w:sz w:val="15"/>
          <w:szCs w:val="15"/>
        </w:rPr>
        <w:t>WHERE e.eventid = 'cowrie.login.success' GROUP BY e.session ORDER BY login;</w:t>
      </w:r>
    </w:p>
    <w:p w14:paraId="27C5E53B" w14:textId="77777777" w:rsidR="002432E5" w:rsidRDefault="002432E5">
      <w:pPr>
        <w:spacing w:after="60"/>
      </w:pPr>
    </w:p>
    <w:p w14:paraId="6DF7CB1E" w14:textId="77777777" w:rsidR="002129F3" w:rsidRDefault="003975F5">
      <w:pPr>
        <w:pStyle w:val="Ttulo1"/>
        <w:autoSpaceDE w:val="0"/>
        <w:autoSpaceDN w:val="0"/>
        <w:spacing w:before="212" w:line="230" w:lineRule="auto"/>
        <w:ind w:left="28"/>
      </w:pPr>
      <w:bookmarkStart w:id="148" w:name="_Toc242432800"/>
      <w:r>
        <w:t>Anexo VIII: Medición de la línea de base manual</w:t>
      </w:r>
      <w:bookmarkEnd w:id="148"/>
      <w:r>
        <w:t xml:space="preserve"> </w:t>
      </w:r>
    </w:p>
    <w:p w14:paraId="56383110" w14:textId="77777777" w:rsidR="002129F3" w:rsidRDefault="003975F5">
      <w:pPr>
        <w:autoSpaceDE w:val="0"/>
        <w:autoSpaceDN w:val="0"/>
        <w:spacing w:before="250" w:after="0" w:line="329" w:lineRule="auto"/>
        <w:ind w:left="28"/>
      </w:pPr>
      <w:r>
        <w:rPr>
          <w:rFonts w:ascii="Times New Roman" w:eastAsia="Times New Roman" w:hAnsi="Times New Roman"/>
          <w:color w:val="000000"/>
          <w:sz w:val="24"/>
        </w:rPr>
        <w:t xml:space="preserve">Nota de alcance. Este anexo reúne, trasladada del §5.13.1, la descripción completa de las dos mediciones de la línea de base manual sobre 20 eventos reales: la del 02/10/2026, con dos integrantes del equipo, la del 05/10/2026, con cinco participantes externos (datos en docs/​evidencia/​b1/), y la del 08/10/2026, con diez más y registro previo (B1c; docs/​evidencia/​b1c/). </w:t>
      </w:r>
    </w:p>
    <w:p w14:paraId="44BF13B2" w14:textId="77777777" w:rsidR="002129F3" w:rsidRDefault="003975F5">
      <w:pPr>
        <w:autoSpaceDE w:val="0"/>
        <w:autoSpaceDN w:val="0"/>
        <w:spacing w:before="120" w:after="90" w:line="317" w:lineRule="auto"/>
        <w:ind w:left="28" w:right="20"/>
        <w:jc w:val="both"/>
      </w:pPr>
      <w:r>
        <w:rPr>
          <w:rFonts w:ascii="Times New Roman" w:eastAsia="Times New Roman" w:hAnsi="Times New Roman"/>
          <w:b/>
          <w:color w:val="000000"/>
          <w:sz w:val="24"/>
        </w:rPr>
        <w:t xml:space="preserve">Medición de la línea de base (02/10/2026). </w:t>
      </w:r>
      <w:r>
        <w:rPr>
          <w:rFonts w:ascii="Times New Roman" w:eastAsia="Times New Roman" w:hAnsi="Times New Roman"/>
          <w:color w:val="000000"/>
          <w:sz w:val="24"/>
        </w:rPr>
        <w:t xml:space="preserve">Para contrastar la estimación, dos integrantes del equipo procesaron a mano 20 eventos reales de la validación del 30/09/2026 —una muestra con semilla fija (20260930) con 5 eventos cowrie.login.failed, 5 cowrie.command.input, 4 </w:t>
      </w:r>
    </w:p>
    <w:tbl>
      <w:tblPr>
        <w:tblW w:w="0" w:type="auto"/>
        <w:tblInd w:w="10" w:type="dxa"/>
        <w:tblLayout w:type="fixed"/>
        <w:tblLook w:val="04A0" w:firstRow="1" w:lastRow="0" w:firstColumn="1" w:lastColumn="0" w:noHBand="0" w:noVBand="1"/>
      </w:tblPr>
      <w:tblGrid>
        <w:gridCol w:w="2500"/>
        <w:gridCol w:w="500"/>
        <w:gridCol w:w="2420"/>
        <w:gridCol w:w="500"/>
        <w:gridCol w:w="2380"/>
        <w:gridCol w:w="500"/>
        <w:gridCol w:w="340"/>
      </w:tblGrid>
      <w:tr w:rsidR="002129F3" w14:paraId="3670456E" w14:textId="77777777">
        <w:trPr>
          <w:cantSplit/>
          <w:trHeight w:val="300"/>
        </w:trPr>
        <w:tc>
          <w:tcPr>
            <w:tcW w:w="2500" w:type="dxa"/>
            <w:tcMar>
              <w:left w:w="0" w:type="dxa"/>
              <w:right w:w="0" w:type="dxa"/>
            </w:tcMar>
          </w:tcPr>
          <w:p w14:paraId="7163682E" w14:textId="77777777" w:rsidR="002129F3" w:rsidRDefault="003975F5">
            <w:pPr>
              <w:autoSpaceDE w:val="0"/>
              <w:autoSpaceDN w:val="0"/>
              <w:spacing w:before="30" w:after="0" w:line="230" w:lineRule="auto"/>
              <w:ind w:left="18"/>
            </w:pPr>
            <w:r>
              <w:rPr>
                <w:rFonts w:ascii="Times New Roman" w:eastAsia="Times New Roman" w:hAnsi="Times New Roman"/>
                <w:color w:val="000000"/>
                <w:sz w:val="24"/>
              </w:rPr>
              <w:t xml:space="preserve">cowrie.session.connect, </w:t>
            </w:r>
          </w:p>
        </w:tc>
        <w:tc>
          <w:tcPr>
            <w:tcW w:w="500" w:type="dxa"/>
            <w:tcMar>
              <w:left w:w="0" w:type="dxa"/>
              <w:right w:w="0" w:type="dxa"/>
            </w:tcMar>
          </w:tcPr>
          <w:p w14:paraId="0DA0A8B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3 </w:t>
            </w:r>
          </w:p>
        </w:tc>
        <w:tc>
          <w:tcPr>
            <w:tcW w:w="2420" w:type="dxa"/>
            <w:tcMar>
              <w:left w:w="0" w:type="dxa"/>
              <w:right w:w="0" w:type="dxa"/>
            </w:tcMar>
          </w:tcPr>
          <w:p w14:paraId="677565F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cowrie.login.success, </w:t>
            </w:r>
          </w:p>
        </w:tc>
        <w:tc>
          <w:tcPr>
            <w:tcW w:w="500" w:type="dxa"/>
            <w:tcMar>
              <w:left w:w="0" w:type="dxa"/>
              <w:right w:w="0" w:type="dxa"/>
            </w:tcMar>
          </w:tcPr>
          <w:p w14:paraId="1DD6C89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2 </w:t>
            </w:r>
          </w:p>
        </w:tc>
        <w:tc>
          <w:tcPr>
            <w:tcW w:w="2380" w:type="dxa"/>
            <w:tcMar>
              <w:left w:w="0" w:type="dxa"/>
              <w:right w:w="0" w:type="dxa"/>
            </w:tcMar>
          </w:tcPr>
          <w:p w14:paraId="53DA4AB5"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cowrie.client.version </w:t>
            </w:r>
          </w:p>
        </w:tc>
        <w:tc>
          <w:tcPr>
            <w:tcW w:w="500" w:type="dxa"/>
            <w:tcMar>
              <w:left w:w="0" w:type="dxa"/>
              <w:right w:w="0" w:type="dxa"/>
            </w:tcMar>
          </w:tcPr>
          <w:p w14:paraId="7870D346"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y </w:t>
            </w:r>
          </w:p>
        </w:tc>
        <w:tc>
          <w:tcPr>
            <w:tcW w:w="340" w:type="dxa"/>
            <w:tcMar>
              <w:left w:w="0" w:type="dxa"/>
              <w:right w:w="0" w:type="dxa"/>
            </w:tcMar>
          </w:tcPr>
          <w:p w14:paraId="1B661640" w14:textId="77777777" w:rsidR="002129F3" w:rsidRDefault="003975F5">
            <w:pPr>
              <w:autoSpaceDE w:val="0"/>
              <w:autoSpaceDN w:val="0"/>
              <w:spacing w:before="30" w:after="0" w:line="230" w:lineRule="auto"/>
              <w:jc w:val="right"/>
            </w:pPr>
            <w:r>
              <w:rPr>
                <w:rFonts w:ascii="Times New Roman" w:eastAsia="Times New Roman" w:hAnsi="Times New Roman"/>
                <w:color w:val="000000"/>
                <w:sz w:val="24"/>
              </w:rPr>
              <w:t xml:space="preserve">1 </w:t>
            </w:r>
          </w:p>
        </w:tc>
      </w:tr>
    </w:tbl>
    <w:p w14:paraId="0C245EF0" w14:textId="77777777" w:rsidR="002129F3" w:rsidRDefault="003975F5">
      <w:pPr>
        <w:autoSpaceDE w:val="0"/>
        <w:autoSpaceDN w:val="0"/>
        <w:spacing w:before="86" w:after="0" w:line="348" w:lineRule="auto"/>
        <w:ind w:left="28" w:right="20"/>
        <w:jc w:val="both"/>
      </w:pPr>
      <w:r>
        <w:rPr>
          <w:rFonts w:ascii="Times New Roman" w:eastAsia="Times New Roman" w:hAnsi="Times New Roman"/>
          <w:color w:val="000000"/>
          <w:sz w:val="24"/>
        </w:rPr>
        <w:t xml:space="preserve">cowrie.session.closed— en una página de cronometraje que muestra el JSON crudo y mide dos pasos por separado: el paso 1, triaje y extracción de campos (fases 1 y 2 de la Tabla 5.13), y el paso 2, clasificación de severidad y registro del indicador (fases 4 y 5), con el criterio de clasificación escrito en la página. La fase 3 no se midió, porque todas las direcciones son internas del laboratorio y no admiten enriquecimiento externo. El tiempo corre solo con el evento a la vista, y antes hubo dos eventos de práctica que no se computan. Un primer intento se descartó como piloto: los dos participantes compartieron cuenta y código, sus registros se mezclaron, no trabajaron de forma independiente y dos campos se interpretaron mal por una redacción ambigua de la página; su mediana del paso 1 (30,3 s) se informa solo como referencia. El intento válido usó una página por participante, con el código fijo y ejemplos por campo (docs/evidencia/b1/). </w:t>
      </w:r>
    </w:p>
    <w:p w14:paraId="6A5AC5B9" w14:textId="77777777" w:rsidR="002129F3" w:rsidRDefault="003975F5">
      <w:pPr>
        <w:autoSpaceDE w:val="0"/>
        <w:autoSpaceDN w:val="0"/>
        <w:spacing w:before="120" w:after="0" w:line="346" w:lineRule="auto"/>
        <w:ind w:left="28" w:right="20"/>
        <w:jc w:val="both"/>
      </w:pPr>
      <w:r>
        <w:rPr>
          <w:rFonts w:ascii="Times New Roman" w:eastAsia="Times New Roman" w:hAnsi="Times New Roman"/>
          <w:b/>
          <w:color w:val="000000"/>
          <w:sz w:val="24"/>
        </w:rPr>
        <w:lastRenderedPageBreak/>
        <w:t xml:space="preserve">Resultado. </w:t>
      </w:r>
      <w:r>
        <w:rPr>
          <w:rFonts w:ascii="Times New Roman" w:eastAsia="Times New Roman" w:hAnsi="Times New Roman"/>
          <w:color w:val="000000"/>
          <w:sz w:val="24"/>
        </w:rPr>
        <w:t xml:space="preserve">La mediana por evento del paso 1 —la mediana entre participantes de cada evento y, luego, la de los 20 eventos, como fijó el registro previo— es de 18,44 s (media 29,94 s); las medianas individuales fueron de 18,85 s y 13,54 s. La media es mayor porque unos pocos eventos muy lentos la elevan (máximo individual de 200 s); con ella, la latencia media de la ingesta equivale al 4,9 %, y con la mediana registrada, al 7,9 %. El paso 2 tuvo medianas de 12,0 s y 11,2 s, y la mediana por evento de ambos pasos fue de 34,46 s. En el paso 1 ninguno cometió errores: los 100 campos de cada participante coinciden con el log, y el tipo y la relevancia son correctos en los 20 eventos. En el paso 2, con el criterio literal, cada uno clasificó correctamente 12 de 20 eventos; casi todas las diferencias son de formato de la credencial </w:t>
      </w:r>
    </w:p>
    <w:p w14:paraId="37602E50" w14:textId="77777777" w:rsidR="002129F3" w:rsidRDefault="003975F5">
      <w:pPr>
        <w:autoSpaceDE w:val="0"/>
        <w:autoSpaceDN w:val="0"/>
        <w:spacing w:before="120" w:after="0" w:line="343" w:lineRule="auto"/>
        <w:ind w:right="22"/>
        <w:jc w:val="both"/>
      </w:pPr>
      <w:r>
        <w:rPr>
          <w:rFonts w:ascii="Times New Roman" w:eastAsia="Times New Roman" w:hAnsi="Times New Roman"/>
          <w:color w:val="000000"/>
          <w:sz w:val="24"/>
        </w:rPr>
        <w:t xml:space="preserve">(usuario / contraseña en lugar de usuario:contraseña) y, sin contarlas, quedan 16 de 20 y 19 de 20 (entre ambos, un valor de IoC equivocado, dos tipos de IoC y dos severidades). La medición queda por encima de la estimación en las fases comparables (18,44 s frente a ≈10,5 s en los puntos medios de las fases 1 y 2, y 34,46 s frente a ≈19,5 s en las fases 1, 2, 4 y 5): la Tabla 5.13 subestimaba el trabajo manual, y la comparación de P1 con la línea de base medida es más favorable al pipeline que la original (§5.10). Los participantes integran el equipo autor y la muestra es de dos personas y 20 eventos, por lo que la cifra no es una medición representativa (§6.4). </w:t>
      </w:r>
    </w:p>
    <w:p w14:paraId="7FDD804F"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 xml:space="preserve">Medición complementaria con participantes externos (05/10/2026). </w:t>
      </w:r>
      <w:r>
        <w:rPr>
          <w:rFonts w:ascii="Times New Roman" w:eastAsia="Times New Roman" w:hAnsi="Times New Roman"/>
          <w:color w:val="000000"/>
          <w:sz w:val="24"/>
        </w:rPr>
        <w:t xml:space="preserve">Para atenuar el sesgo de coautoría, cinco participantes ajenos al equipo (E1 a E5: tres estudiantes de informática o sistemas, uno con cursos de seguridad y uno con otra formación) procesaron la misma muestra con páginas idénticas salvo el código. Usaron de forma consecutiva la cuenta y el equipo de uno de los autores, sin ver la pantalla de los demás; antes de su turno, ese autor les explicó verbalmente el flujo de trabajo de la página. La mediana por evento del paso 1 fue de 10,36 s (media 10,69 s), con medianas individuales que tienden a descender con el orden de participación; con los siete participantes, la mediana por evento es de 11,50 s. En el paso 1 no hubo errores en los 500 campos; el tipo de evento fue correcto en los 100 eventos y la relevancia, en 97. En el paso 2, con el criterio literal, clasificaron correctamente entre 10 y 12 de 20 eventos; sin contar el formato de la credencial, que los siete participantes escribieron como usuario / contraseña, entre 17 y 19 de 20. La línea de base de los externos es menor que la del equipo, de modo que el conocimiento del sistema no acortó la medición registrada; la explicación previa del autor y el uso consecutivo de un mismo equipo pueden haber acortado la de los externos. </w:t>
      </w:r>
    </w:p>
    <w:p w14:paraId="6F906150" w14:textId="77777777" w:rsidR="002129F3" w:rsidRDefault="003975F5">
      <w:pPr>
        <w:autoSpaceDE w:val="0"/>
        <w:autoSpaceDN w:val="0"/>
        <w:spacing w:before="120" w:after="0" w:line="295" w:lineRule="auto"/>
      </w:pPr>
      <w:r>
        <w:rPr>
          <w:rFonts w:ascii="Times New Roman" w:eastAsia="Times New Roman" w:hAnsi="Times New Roman"/>
          <w:b/>
          <w:color w:val="000000"/>
          <w:sz w:val="24"/>
        </w:rPr>
        <w:t xml:space="preserve">Intento de ampliación (B1b). Se intentó ampliar la línea de base con más participantes ajenos al equipo; la medición no se completó y no se usa en ninguna cifra de este trabajo. </w:t>
      </w:r>
      <w:r>
        <w:rPr>
          <w:rFonts w:ascii="Times New Roman" w:eastAsia="Times New Roman" w:hAnsi="Times New Roman"/>
          <w:b/>
          <w:color w:val="000000"/>
          <w:sz w:val="24"/>
        </w:rPr>
        <w:lastRenderedPageBreak/>
        <w:t>El registro previo y el cierre están en docs/​PREREGISTRO_B1b.md (tags 06f y 06g; Anexo X).</w:t>
      </w:r>
    </w:p>
    <w:p w14:paraId="10F23BC4" w14:textId="77777777" w:rsidR="002432E5" w:rsidRDefault="009D0BE8">
      <w:pPr>
        <w:autoSpaceDE w:val="0"/>
        <w:autoSpaceDN w:val="0"/>
        <w:spacing w:before="120" w:after="0" w:line="295" w:lineRule="auto"/>
      </w:pPr>
      <w:r>
        <w:rPr>
          <w:rFonts w:ascii="Times New Roman" w:eastAsia="Times New Roman" w:hAnsi="Times New Roman"/>
          <w:b/>
          <w:color w:val="000000"/>
          <w:sz w:val="24"/>
        </w:rPr>
        <w:t>Ampliación con registro previo (B1c; 08/10/2026). Con el registro previo publicado (docs/​PREREGISTRO_B1c.md), diez personas ajenas al equipo (E6 a E15: siete estudiantes de informática o sistemas y tres con formación en seguridad) procesaron la misma muestra de 20 eventos en el equipo de un autor, por turnos y sin ver la pantalla de las demás. La mediana por evento del paso 1 fue de 11,01 s (media 11,32 s; medianas individuales de 9,92 a 12,91 s; 10,92 s con los quince externos) y la mediana total de los d</w:t>
      </w:r>
      <w:r>
        <w:rPr>
          <w:rFonts w:ascii="Times New Roman" w:eastAsia="Times New Roman" w:hAnsi="Times New Roman"/>
          <w:b/>
          <w:color w:val="000000"/>
          <w:sz w:val="24"/>
        </w:rPr>
        <w:t>os pasos, de 17,83 s. El paso 1 fue correcto en 196 de 200 eventos; el paso 2, en 113 con el criterio literal (79 errores de valor por escribir usuario / contraseña, como en B1) y en 190 leyendo esa credencial como usuario:contraseña (análisis posterior). Se declara que el botón de reinicio dejó vacíos el inicio y el perfil de tres archivos (E6, E7 y E10; el perfil lo informaron los autores), una pausa de unos 14 min de E15 (no se descartó) y una primera tanda previa a la publicación, descartada entera. Otr</w:t>
      </w:r>
      <w:r>
        <w:rPr>
          <w:rFonts w:ascii="Times New Roman" w:eastAsia="Times New Roman" w:hAnsi="Times New Roman"/>
          <w:b/>
          <w:color w:val="000000"/>
          <w:sz w:val="24"/>
        </w:rPr>
        <w:t>o análisis posterior, no fijado en el registro previo, es el intervalo bootstrap del 95 % de la mediana, de 10,44 a 11,93 s (reducción de la latencia de W2 y de C2 del 84,7 al 88,5 %). P1 se confirma con esta referencia, sin cambiar ningún veredicto. Detalle: docs/​RESULTADOS_B1c.md y docs/​evidencia/​b1c/​resultados/.</w:t>
      </w:r>
    </w:p>
    <w:p w14:paraId="37EB91DD" w14:textId="77777777" w:rsidR="002129F3" w:rsidRDefault="003975F5">
      <w:pPr>
        <w:pStyle w:val="Ttulo1"/>
        <w:autoSpaceDE w:val="0"/>
        <w:autoSpaceDN w:val="0"/>
        <w:spacing w:before="392" w:line="245" w:lineRule="auto"/>
        <w:ind w:right="1728"/>
      </w:pPr>
      <w:bookmarkStart w:id="149" w:name="_Toc242432801"/>
      <w:r>
        <w:t>Anexo IX: Modelo de madurez SIM3 y estándares de representación de IoCs</w:t>
      </w:r>
      <w:bookmarkEnd w:id="149"/>
      <w:r>
        <w:t xml:space="preserve"> </w:t>
      </w:r>
    </w:p>
    <w:p w14:paraId="6347A5F2" w14:textId="77777777" w:rsidR="002129F3" w:rsidRDefault="003975F5">
      <w:pPr>
        <w:autoSpaceDE w:val="0"/>
        <w:autoSpaceDN w:val="0"/>
        <w:spacing w:before="254" w:after="0" w:line="326" w:lineRule="auto"/>
        <w:ind w:right="20"/>
        <w:jc w:val="both"/>
      </w:pPr>
      <w:r>
        <w:rPr>
          <w:rFonts w:ascii="Times New Roman" w:eastAsia="Times New Roman" w:hAnsi="Times New Roman"/>
          <w:color w:val="000000"/>
          <w:sz w:val="24"/>
        </w:rPr>
        <w:t xml:space="preserve">Nota de alcance. Este anexo reúne el detalle del modelo de madurez SIM3, la autoevaluación del prototipo y la comparación de estándares de IoCs, trasladados del Capítulo III porque el trabajo los usa solo como marco interpretativo: SIM3 mide la madurez de un equipo de respuesta a incidentes y ninguno de los estándares se implementa en el prototipo (§3.10, §3.11). </w:t>
      </w:r>
    </w:p>
    <w:p w14:paraId="4EB62CE0" w14:textId="77777777" w:rsidR="002129F3" w:rsidRDefault="003975F5">
      <w:pPr>
        <w:autoSpaceDE w:val="0"/>
        <w:autoSpaceDN w:val="0"/>
        <w:spacing w:before="120" w:after="0" w:line="348" w:lineRule="auto"/>
      </w:pPr>
      <w:r>
        <w:rPr>
          <w:rFonts w:ascii="Times New Roman" w:eastAsia="Times New Roman" w:hAnsi="Times New Roman"/>
          <w:b/>
          <w:color w:val="000000"/>
          <w:sz w:val="24"/>
        </w:rPr>
        <w:t xml:space="preserve">IX.1 SIM3 (Security Incident Management Maturity Model) </w:t>
      </w:r>
      <w:r>
        <w:br/>
      </w:r>
      <w:r>
        <w:rPr>
          <w:rFonts w:ascii="Times New Roman" w:eastAsia="Times New Roman" w:hAnsi="Times New Roman"/>
          <w:color w:val="000000"/>
          <w:sz w:val="24"/>
        </w:rPr>
        <w:t xml:space="preserve">SIM3 es un modelo de madurez desarrollado por Don Stikvoort, con derechos de la Open CSIRT Foundation, S-CURE y PRESECURE (2008-2019), que TF-CSIRT y su modelo de confianza Trusted Introducer adoptaron en mayo de 2010 (Stikvoort, 2019); ENISA, FIRST y la red de CSIRT de la UE lo adoptaron en su versión v2 interim o están en proceso de hacerlo, aunque ninguno es su autor (Open CSIRT Foundation, s.f.). En su versión mkXVIIIc (SIM3 v1) evalúa 44 parámetros agrupados en cuatro cuadrantes, con una escala única de cinco niveles, de 0 a 4 (Stikvoort, 2019). Se usa esa versión por estar completa y estable; el 1 de enero de 2023 se publicó SIM3 v2 interim (Open CSIRT Foundation, 2023), compatible con la v1 salvo por un parámetro agregado y cambios de redacción. Esta tesis no evalúa los 44 parámetros; su detalle, complementario, está en docs/​ANEXOS_EXTENDIDOS.md del repositorio. </w:t>
      </w:r>
    </w:p>
    <w:p w14:paraId="3DE45FCC" w14:textId="77777777" w:rsidR="002129F3" w:rsidRDefault="003975F5">
      <w:pPr>
        <w:autoSpaceDE w:val="0"/>
        <w:autoSpaceDN w:val="0"/>
        <w:spacing w:before="120" w:after="0" w:line="348" w:lineRule="auto"/>
        <w:ind w:right="20"/>
        <w:jc w:val="both"/>
      </w:pPr>
      <w:r>
        <w:rPr>
          <w:rFonts w:ascii="Times New Roman" w:eastAsia="Times New Roman" w:hAnsi="Times New Roman"/>
          <w:color w:val="000000"/>
          <w:sz w:val="24"/>
        </w:rPr>
        <w:lastRenderedPageBreak/>
        <w:t xml:space="preserve">Una autoevaluación preliminar de la arquitectura contra los cuatro cuadrantes de SIM3 (Organisation, Human, Tools, Processes) se presenta, por dimensión, en la Tabla IX-1 (IX.2), sobre la escala oficial de 0 a 4. Es una evaluación orientativa del equipo, no exhaustiva sobre los 44 parámetros, y no sustituye una autoevaluación formal con la plantilla oficial. SIM3 mide la madurez de un equipo de respuesta a incidentes (CSIRT) y aquí se lo toma como marco de referencia para los componentes técnicos de un prototipo: los niveles asignados son indicativos y la correspondencia con los parámetros es interpretativa (el nivel 3 exige una formalización avalada por la dirección del CSIRT (sellada o publicada), que un proyecto académico no tiene en sentido estricto). </w:t>
      </w:r>
    </w:p>
    <w:p w14:paraId="7D3BE774" w14:textId="77777777" w:rsidR="002129F3" w:rsidRDefault="003975F5">
      <w:pPr>
        <w:autoSpaceDE w:val="0"/>
        <w:autoSpaceDN w:val="0"/>
        <w:spacing w:before="120" w:after="0" w:line="307" w:lineRule="auto"/>
      </w:pPr>
      <w:r>
        <w:rPr>
          <w:rFonts w:ascii="Times New Roman" w:eastAsia="Times New Roman" w:hAnsi="Times New Roman"/>
          <w:b/>
          <w:color w:val="000000"/>
          <w:sz w:val="24"/>
        </w:rPr>
        <w:t xml:space="preserve">IX.2 Autoevaluación del proyecto </w:t>
      </w:r>
      <w:r>
        <w:br/>
      </w:r>
      <w:r>
        <w:rPr>
          <w:rFonts w:ascii="Times New Roman" w:eastAsia="Times New Roman" w:hAnsi="Times New Roman"/>
          <w:color w:val="000000"/>
          <w:sz w:val="24"/>
        </w:rPr>
        <w:t xml:space="preserve">La Tabla IX-1 resume la madurez actual de la arquitectura propuesta según los cuadrantes de SIM3 y, para las capacidades que SIM3 no cubre, con una descripción cualitativa sin escala. </w:t>
      </w:r>
    </w:p>
    <w:p w14:paraId="7E2B3EE1" w14:textId="77777777" w:rsidR="002129F3" w:rsidRDefault="003975F5">
      <w:pPr>
        <w:keepNext/>
        <w:autoSpaceDE w:val="0"/>
        <w:autoSpaceDN w:val="0"/>
        <w:spacing w:before="270" w:after="234" w:line="230" w:lineRule="auto"/>
      </w:pPr>
      <w:r>
        <w:fldChar w:fldCharType="begin"/>
      </w:r>
      <w:r>
        <w:instrText xml:space="preserve"> TC "</w:instrText>
      </w:r>
      <w:bookmarkStart w:id="150" w:name="_Toc242432857"/>
      <w:r>
        <w:instrText>Tabla IX-1: Autoevaluación integrada de madurez de la arquitectura.</w:instrText>
      </w:r>
      <w:bookmarkEnd w:id="150"/>
      <w:r>
        <w:instrText xml:space="preserve">" \f T \l 1 </w:instrText>
      </w:r>
      <w:r>
        <w:fldChar w:fldCharType="end"/>
      </w:r>
      <w:r>
        <w:rPr>
          <w:rFonts w:ascii="Times New Roman" w:eastAsia="Times New Roman" w:hAnsi="Times New Roman"/>
          <w:i/>
          <w:color w:val="000000"/>
          <w:sz w:val="20"/>
        </w:rPr>
        <w:t>Tabla IX-1: Autoevaluación integrada de madurez de la arquitectura.</w:t>
      </w:r>
    </w:p>
    <w:tbl>
      <w:tblPr>
        <w:tblW w:w="0" w:type="auto"/>
        <w:tblInd w:w="5" w:type="dxa"/>
        <w:tblLayout w:type="fixed"/>
        <w:tblLook w:val="04A0" w:firstRow="1" w:lastRow="0" w:firstColumn="1" w:lastColumn="0" w:noHBand="0" w:noVBand="1"/>
      </w:tblPr>
      <w:tblGrid>
        <w:gridCol w:w="1814"/>
        <w:gridCol w:w="1994"/>
        <w:gridCol w:w="2180"/>
        <w:gridCol w:w="3084"/>
      </w:tblGrid>
      <w:tr w:rsidR="002129F3" w14:paraId="5D84BD78" w14:textId="77777777">
        <w:trPr>
          <w:cantSplit/>
          <w:trHeight w:val="300"/>
          <w:tblHeader/>
        </w:trPr>
        <w:tc>
          <w:tcPr>
            <w:tcW w:w="181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C1833C0"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Dimensión</w:t>
            </w:r>
          </w:p>
        </w:tc>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78629E3"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Modelo de referencia</w:t>
            </w:r>
          </w:p>
        </w:tc>
        <w:tc>
          <w:tcPr>
            <w:tcW w:w="218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101BAD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Nivel estimado</w:t>
            </w:r>
          </w:p>
        </w:tc>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A6987A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Observación</w:t>
            </w:r>
          </w:p>
        </w:tc>
      </w:tr>
      <w:tr w:rsidR="002129F3" w14:paraId="5D71D05D"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48659536"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Captura de eventos</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7C1A12AD"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SIM3-Tools</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0F4B83C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5F0BA97C" w14:textId="77777777" w:rsidR="002129F3" w:rsidRDefault="003975F5">
            <w:pPr>
              <w:keepNext/>
              <w:autoSpaceDE w:val="0"/>
              <w:autoSpaceDN w:val="0"/>
              <w:spacing w:before="30" w:after="0" w:line="245" w:lineRule="auto"/>
              <w:ind w:left="84" w:right="320"/>
              <w:jc w:val="both"/>
            </w:pPr>
            <w:r>
              <w:rPr>
                <w:rFonts w:ascii="Times New Roman" w:eastAsia="Times New Roman" w:hAnsi="Times New Roman"/>
                <w:color w:val="000000"/>
                <w:sz w:val="18"/>
              </w:rPr>
              <w:t>Cowrie con registro estructurado en JSON; un único honeypot (Dionaea previsto en el diseño, no desplegado)</w:t>
            </w:r>
          </w:p>
        </w:tc>
      </w:tr>
      <w:tr w:rsidR="002129F3" w14:paraId="30685D56"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72536336"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Procesamiento automatizado</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0412103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SIM3-Processes</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4405FDA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34E0D56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Flujos n8n operativos con parseo y transformación; el enriquecimiento se limita al país (fila Enriquecimiento contextual)</w:t>
            </w:r>
          </w:p>
        </w:tc>
      </w:tr>
      <w:tr w:rsidR="002129F3" w14:paraId="33EDAE93"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2ED1829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Generación de IoCs</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368A8B6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Descriptivo (sin escala)</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7C11E37F"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Implementada, sin estándar</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5551887B"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IoCs generados de forma automática en un formato propio; sin STIX</w:t>
            </w:r>
          </w:p>
        </w:tc>
      </w:tr>
      <w:tr w:rsidR="002129F3" w14:paraId="24BBFD92"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404F19B7"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Enriquecimiento contextual</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359A52EE"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Descriptivo (sin escala)</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7C6C38F1"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Parcial</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5ED1768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Geolocalización por país implementada, verificada en prueba y no ejercida con tráfico real; reputación IP prevista, no implementada</w:t>
            </w:r>
          </w:p>
        </w:tc>
      </w:tr>
      <w:tr w:rsidR="002129F3" w14:paraId="2E74DC49"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5AFB812F"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Diseminación de inteligencia</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7D97DC4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SIM3-Processes</w:t>
            </w:r>
          </w:p>
        </w:tc>
        <w:tc>
          <w:tcPr>
            <w:tcW w:w="21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5EAD22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5C8D2943"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Reportes automatizados, pendiente integración MISP/TAXII</w:t>
            </w:r>
          </w:p>
        </w:tc>
      </w:tr>
      <w:tr w:rsidR="002129F3" w14:paraId="2C58A1BC"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5433BA67"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Documentación metodológica</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5F82F21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SIM3-Organisation</w:t>
            </w:r>
          </w:p>
        </w:tc>
        <w:tc>
          <w:tcPr>
            <w:tcW w:w="2180" w:type="dxa"/>
            <w:tcBorders>
              <w:top w:val="single" w:sz="4" w:space="0" w:color="989998"/>
              <w:left w:val="single" w:sz="4" w:space="0" w:color="989998"/>
              <w:bottom w:val="single" w:sz="4" w:space="0" w:color="989998"/>
              <w:right w:val="single" w:sz="4" w:space="0" w:color="989998"/>
            </w:tcBorders>
            <w:tcMar>
              <w:left w:w="0" w:type="dxa"/>
              <w:right w:w="0" w:type="dxa"/>
            </w:tcMar>
          </w:tcPr>
          <w:p w14:paraId="3D8EFD3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3194965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Metodología documentada en el </w:t>
            </w:r>
            <w:r>
              <w:br/>
            </w:r>
            <w:r>
              <w:rPr>
                <w:rFonts w:ascii="Times New Roman" w:eastAsia="Times New Roman" w:hAnsi="Times New Roman"/>
                <w:color w:val="000000"/>
                <w:sz w:val="18"/>
              </w:rPr>
              <w:t>presente trabajo; el nivel 3 exigiría un aval formal que un proyecto académico no tiene</w:t>
            </w:r>
          </w:p>
        </w:tc>
      </w:tr>
      <w:tr w:rsidR="002129F3" w14:paraId="26FBE117"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5F41751F"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t>Gobernanza y organización</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6D371F9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SIM3-Organisation</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76C300C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 — Implícito</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32028D84"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Proyecto académico sin estructura organizacional sostenida</w:t>
            </w:r>
          </w:p>
        </w:tc>
      </w:tr>
      <w:tr w:rsidR="002129F3" w14:paraId="6BBA8B14"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27F6E48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Recursos humanos</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45AAF41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SIM3-Human</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4A626A9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3CA0466D"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Equipo capacitado, pero sin dedicación exclusiva a operaciones</w:t>
            </w:r>
          </w:p>
        </w:tc>
      </w:tr>
    </w:tbl>
    <w:p w14:paraId="6E76630B"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4EC282AC"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Esta autoevaluación permite identificar las brechas de madurez: las principales fortalezas residen en la captura y el procesamiento automatizado (nivel 2), mientras que las oportunidades de mejora se concentran en la diseminación externa y en la integración con el ecosistema de compartición, que el prototipo no implementa. Estas brechas constituyen líneas de trabajo futuro identificadas en el §8.4 y en el §7.4. </w:t>
      </w:r>
    </w:p>
    <w:p w14:paraId="171BED0F" w14:textId="77777777" w:rsidR="002129F3" w:rsidRDefault="003975F5">
      <w:pPr>
        <w:keepNext/>
        <w:autoSpaceDE w:val="0"/>
        <w:autoSpaceDN w:val="0"/>
        <w:spacing w:before="346" w:after="236" w:line="283" w:lineRule="auto"/>
        <w:ind w:right="1584"/>
      </w:pPr>
      <w:r>
        <w:rPr>
          <w:rFonts w:ascii="Times New Roman" w:eastAsia="Times New Roman" w:hAnsi="Times New Roman"/>
          <w:b/>
          <w:color w:val="000000"/>
          <w:sz w:val="24"/>
        </w:rPr>
        <w:lastRenderedPageBreak/>
        <w:t xml:space="preserve">IX.3 Estándares de representación, transporte y enriquecimiento de IoCs </w:t>
      </w:r>
    </w:p>
    <w:p w14:paraId="2562137F" w14:textId="77777777" w:rsidR="002432E5" w:rsidRDefault="009D0BE8">
      <w:pPr>
        <w:keepNext/>
        <w:autoSpaceDE w:val="0"/>
        <w:autoSpaceDN w:val="0"/>
        <w:spacing w:after="180" w:line="230" w:lineRule="auto"/>
      </w:pPr>
      <w:r>
        <w:fldChar w:fldCharType="begin"/>
      </w:r>
      <w:r>
        <w:instrText xml:space="preserve"> TC "</w:instrText>
      </w:r>
      <w:bookmarkStart w:id="151" w:name="_Toc242279990"/>
      <w:bookmarkStart w:id="152" w:name="_Toc242432858"/>
      <w:r>
        <w:instrText>Tabla IX-2: Estándares de representación, transporte y enriquecimiento de IoCs.</w:instrText>
      </w:r>
      <w:bookmarkEnd w:id="151"/>
      <w:bookmarkEnd w:id="152"/>
      <w:r>
        <w:instrText xml:space="preserve">" \f T \l 1 </w:instrText>
      </w:r>
      <w:r>
        <w:fldChar w:fldCharType="end"/>
      </w:r>
      <w:r>
        <w:rPr>
          <w:rFonts w:ascii="Times New Roman" w:eastAsia="Times New Roman" w:hAnsi="Times New Roman"/>
          <w:i/>
          <w:color w:val="000000"/>
          <w:sz w:val="20"/>
        </w:rPr>
        <w:t>Tabla IX-2: Estándares de representación, transporte y enriquecimiento de IoCs.</w:t>
      </w:r>
    </w:p>
    <w:tbl>
      <w:tblPr>
        <w:tblW w:w="0" w:type="auto"/>
        <w:tblInd w:w="5" w:type="dxa"/>
        <w:tblLayout w:type="fixed"/>
        <w:tblLook w:val="04A0" w:firstRow="1" w:lastRow="0" w:firstColumn="1" w:lastColumn="0" w:noHBand="0" w:noVBand="1"/>
      </w:tblPr>
      <w:tblGrid>
        <w:gridCol w:w="1150"/>
        <w:gridCol w:w="4020"/>
        <w:gridCol w:w="2604"/>
        <w:gridCol w:w="1298"/>
      </w:tblGrid>
      <w:tr w:rsidR="002129F3" w14:paraId="525170F7" w14:textId="77777777">
        <w:trPr>
          <w:cantSplit/>
          <w:trHeight w:val="300"/>
          <w:tblHeader/>
        </w:trPr>
        <w:tc>
          <w:tcPr>
            <w:tcW w:w="11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E92A7B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Estándar</w:t>
            </w:r>
          </w:p>
        </w:tc>
        <w:tc>
          <w:tcPr>
            <w:tcW w:w="402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B38A9EA"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Qué define y cómo</w:t>
            </w:r>
          </w:p>
        </w:tc>
        <w:tc>
          <w:tcPr>
            <w:tcW w:w="260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7DB43B5"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Caso de uso en el proyecto</w:t>
            </w:r>
          </w:p>
        </w:tc>
        <w:tc>
          <w:tcPr>
            <w:tcW w:w="1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1C15E7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Fuente</w:t>
            </w:r>
          </w:p>
        </w:tc>
      </w:tr>
      <w:tr w:rsidR="002129F3" w14:paraId="3A2643AA" w14:textId="77777777">
        <w:trPr>
          <w:cantSplit/>
          <w:trHeight w:val="300"/>
        </w:trPr>
        <w:tc>
          <w:tcPr>
            <w:tcW w:w="1150" w:type="dxa"/>
            <w:tcBorders>
              <w:top w:val="single" w:sz="4" w:space="0" w:color="989998"/>
              <w:left w:val="single" w:sz="4" w:space="0" w:color="989998"/>
              <w:bottom w:val="single" w:sz="3" w:space="0" w:color="989998"/>
              <w:right w:val="single" w:sz="4" w:space="0" w:color="989998"/>
            </w:tcBorders>
            <w:tcMar>
              <w:left w:w="0" w:type="dxa"/>
              <w:right w:w="0" w:type="dxa"/>
            </w:tcMar>
          </w:tcPr>
          <w:p w14:paraId="196791F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STIX 2.1</w:t>
            </w:r>
          </w:p>
        </w:tc>
        <w:tc>
          <w:tcPr>
            <w:tcW w:w="4020" w:type="dxa"/>
            <w:tcBorders>
              <w:top w:val="single" w:sz="4" w:space="0" w:color="989998"/>
              <w:left w:val="single" w:sz="4" w:space="0" w:color="989998"/>
              <w:bottom w:val="single" w:sz="3" w:space="0" w:color="989998"/>
              <w:right w:val="single" w:sz="3" w:space="0" w:color="989998"/>
            </w:tcBorders>
            <w:tcMar>
              <w:left w:w="0" w:type="dxa"/>
              <w:right w:w="0" w:type="dxa"/>
            </w:tcMar>
          </w:tcPr>
          <w:p w14:paraId="35588415"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Lenguaje de OASIS basado en JSON que modela el ecosistema completo de una amenaza mediante </w:t>
            </w:r>
            <w:r>
              <w:br/>
            </w:r>
            <w:r>
              <w:rPr>
                <w:rFonts w:ascii="Times New Roman" w:eastAsia="Times New Roman" w:hAnsi="Times New Roman"/>
                <w:color w:val="000000"/>
                <w:sz w:val="18"/>
              </w:rPr>
              <w:t xml:space="preserve">STIX Domain Objects (SDOs: Indicator, Observed Data, Attack Pattern, Threat Actor, Malware, Course of Action, entre otros) conectados por STIX </w:t>
            </w:r>
            <w:r>
              <w:br/>
            </w:r>
            <w:r>
              <w:rPr>
                <w:rFonts w:ascii="Times New Roman" w:eastAsia="Times New Roman" w:hAnsi="Times New Roman"/>
                <w:color w:val="000000"/>
                <w:sz w:val="18"/>
              </w:rPr>
              <w:t xml:space="preserve">Relationship Objects (SROs): Relationship tipa </w:t>
            </w:r>
            <w:r>
              <w:br/>
            </w:r>
            <w:r>
              <w:rPr>
                <w:rFonts w:ascii="Times New Roman" w:eastAsia="Times New Roman" w:hAnsi="Times New Roman"/>
                <w:color w:val="000000"/>
                <w:sz w:val="18"/>
              </w:rPr>
              <w:t xml:space="preserve">vínculos como indicates, targets, uses o mitigates, y Sighting registra cuándo y por quién fue observado un indicador. Los indicadores se expresan con el STIX Patterning Language (p. ej., [ipv4-addr:value = ‘203.0.113.42’]), que soporta comparaciones, </w:t>
            </w:r>
            <w:r>
              <w:br/>
            </w:r>
            <w:r>
              <w:rPr>
                <w:rFonts w:ascii="Times New Roman" w:eastAsia="Times New Roman" w:hAnsi="Times New Roman"/>
                <w:color w:val="000000"/>
                <w:sz w:val="18"/>
              </w:rPr>
              <w:t xml:space="preserve">pertenencia a conjuntos, expresiones regulares y combinaciones AND/OR. Es extensible mediante objetos personalizados; sus limitaciones son la </w:t>
            </w:r>
            <w:r>
              <w:br/>
            </w:r>
            <w:r>
              <w:rPr>
                <w:rFonts w:ascii="Times New Roman" w:eastAsia="Times New Roman" w:hAnsi="Times New Roman"/>
                <w:color w:val="000000"/>
                <w:sz w:val="18"/>
              </w:rPr>
              <w:t>complejidad de implementación y el tamaño de los objetos JSON.</w:t>
            </w:r>
          </w:p>
        </w:tc>
        <w:tc>
          <w:tcPr>
            <w:tcW w:w="2604" w:type="dxa"/>
            <w:tcBorders>
              <w:top w:val="single" w:sz="4" w:space="0" w:color="989998"/>
              <w:left w:val="single" w:sz="3" w:space="0" w:color="989998"/>
              <w:bottom w:val="single" w:sz="3" w:space="0" w:color="989998"/>
              <w:right w:val="single" w:sz="4" w:space="0" w:color="989998"/>
            </w:tcBorders>
            <w:tcMar>
              <w:left w:w="0" w:type="dxa"/>
              <w:right w:w="0" w:type="dxa"/>
            </w:tcMar>
          </w:tcPr>
          <w:p w14:paraId="1FCFE60F"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Estándar de salida de los IoCs, consumibles por plataformas </w:t>
            </w:r>
            <w:r>
              <w:br/>
            </w:r>
            <w:r>
              <w:rPr>
                <w:rFonts w:ascii="Times New Roman" w:eastAsia="Times New Roman" w:hAnsi="Times New Roman"/>
                <w:color w:val="000000"/>
                <w:sz w:val="18"/>
              </w:rPr>
              <w:t xml:space="preserve">externas (MISP, SIEM, </w:t>
            </w:r>
            <w:r>
              <w:br/>
            </w:r>
            <w:r>
              <w:rPr>
                <w:rFonts w:ascii="Times New Roman" w:eastAsia="Times New Roman" w:hAnsi="Times New Roman"/>
                <w:color w:val="000000"/>
                <w:sz w:val="18"/>
              </w:rPr>
              <w:t xml:space="preserve">firewalls) sin transformaciones adicionales; fundamento </w:t>
            </w:r>
            <w:r>
              <w:br/>
            </w:r>
            <w:r>
              <w:rPr>
                <w:rFonts w:ascii="Times New Roman" w:eastAsia="Times New Roman" w:hAnsi="Times New Roman"/>
                <w:color w:val="000000"/>
                <w:sz w:val="18"/>
              </w:rPr>
              <w:t xml:space="preserve">conceptual de la integración </w:t>
            </w:r>
            <w:r>
              <w:br/>
            </w:r>
            <w:r>
              <w:rPr>
                <w:rFonts w:ascii="Times New Roman" w:eastAsia="Times New Roman" w:hAnsi="Times New Roman"/>
                <w:color w:val="000000"/>
                <w:sz w:val="18"/>
              </w:rPr>
              <w:t>futura con MISP. Comparación con los demás estándares en el Anexo IX, Tabla IX-2; estructura de objetos descripta en OASIS (2021a).</w:t>
            </w:r>
          </w:p>
        </w:tc>
        <w:tc>
          <w:tcPr>
            <w:tcW w:w="1298" w:type="dxa"/>
            <w:tcBorders>
              <w:top w:val="single" w:sz="4" w:space="0" w:color="989998"/>
              <w:left w:val="single" w:sz="4" w:space="0" w:color="989998"/>
              <w:bottom w:val="single" w:sz="3" w:space="0" w:color="989998"/>
              <w:right w:val="single" w:sz="4" w:space="0" w:color="989998"/>
            </w:tcBorders>
            <w:tcMar>
              <w:left w:w="0" w:type="dxa"/>
              <w:right w:w="0" w:type="dxa"/>
            </w:tcMar>
          </w:tcPr>
          <w:p w14:paraId="05B98B6B"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 xml:space="preserve">OASIS </w:t>
            </w:r>
            <w:r>
              <w:br/>
            </w:r>
            <w:r>
              <w:rPr>
                <w:rFonts w:ascii="Times New Roman" w:eastAsia="Times New Roman" w:hAnsi="Times New Roman"/>
                <w:color w:val="000000"/>
                <w:sz w:val="18"/>
              </w:rPr>
              <w:t>(2021a)</w:t>
            </w:r>
          </w:p>
        </w:tc>
      </w:tr>
      <w:tr w:rsidR="002129F3" w14:paraId="1A2B4504" w14:textId="77777777">
        <w:trPr>
          <w:cantSplit/>
          <w:trHeight w:val="300"/>
        </w:trPr>
        <w:tc>
          <w:tcPr>
            <w:tcW w:w="1150" w:type="dxa"/>
            <w:tcBorders>
              <w:top w:val="single" w:sz="3" w:space="0" w:color="989998"/>
              <w:left w:val="single" w:sz="4" w:space="0" w:color="989998"/>
              <w:bottom w:val="single" w:sz="4" w:space="0" w:color="989998"/>
              <w:right w:val="single" w:sz="4" w:space="0" w:color="989998"/>
            </w:tcBorders>
            <w:tcMar>
              <w:left w:w="0" w:type="dxa"/>
              <w:right w:w="0" w:type="dxa"/>
            </w:tcMar>
          </w:tcPr>
          <w:p w14:paraId="68FEA8A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TAXII 2.1</w:t>
            </w:r>
          </w:p>
        </w:tc>
        <w:tc>
          <w:tcPr>
            <w:tcW w:w="4020" w:type="dxa"/>
            <w:tcBorders>
              <w:top w:val="single" w:sz="3" w:space="0" w:color="989998"/>
              <w:left w:val="single" w:sz="4" w:space="0" w:color="989998"/>
              <w:bottom w:val="single" w:sz="4" w:space="0" w:color="989998"/>
              <w:right w:val="single" w:sz="3" w:space="0" w:color="989998"/>
            </w:tcBorders>
            <w:tcMar>
              <w:left w:w="0" w:type="dxa"/>
              <w:right w:w="0" w:type="dxa"/>
            </w:tcMar>
          </w:tcPr>
          <w:p w14:paraId="0C98C49F"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Protocolo de transporte de OASIS que define cómo se intercambian los objetos STIX (STIX define qué se dice; TAXII, cómo y entre quiénes). Distingue TAXII Server, que expone API Roots con </w:t>
            </w:r>
            <w:r>
              <w:br/>
            </w:r>
            <w:r>
              <w:rPr>
                <w:rFonts w:ascii="Times New Roman" w:eastAsia="Times New Roman" w:hAnsi="Times New Roman"/>
                <w:color w:val="000000"/>
                <w:sz w:val="18"/>
              </w:rPr>
              <w:t xml:space="preserve">colecciones, y TAXII Client, que las consume o publica mediante una API REST sobre HTTPS. Define dos servicios para soportar distintos modelos de intercambio: Collections (petición-respuesta: el productor aloja objetos que los consumidores </w:t>
            </w:r>
            <w:r>
              <w:br/>
            </w:r>
            <w:r>
              <w:rPr>
                <w:rFonts w:ascii="Times New Roman" w:eastAsia="Times New Roman" w:hAnsi="Times New Roman"/>
                <w:color w:val="000000"/>
                <w:sz w:val="18"/>
              </w:rPr>
              <w:t>solicitan) y Channels (publicación-suscripción: reservado en la versión 2.1 y aún no especificado).</w:t>
            </w:r>
          </w:p>
        </w:tc>
        <w:tc>
          <w:tcPr>
            <w:tcW w:w="2604" w:type="dxa"/>
            <w:tcBorders>
              <w:top w:val="single" w:sz="3" w:space="0" w:color="989998"/>
              <w:left w:val="single" w:sz="3" w:space="0" w:color="989998"/>
              <w:bottom w:val="single" w:sz="4" w:space="0" w:color="989998"/>
              <w:right w:val="single" w:sz="4" w:space="0" w:color="989998"/>
            </w:tcBorders>
            <w:tcMar>
              <w:left w:w="0" w:type="dxa"/>
              <w:right w:w="0" w:type="dxa"/>
            </w:tcMar>
          </w:tcPr>
          <w:p w14:paraId="5BBBB2D8"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No implementado en la fase </w:t>
            </w:r>
            <w:r>
              <w:br/>
            </w:r>
            <w:r>
              <w:rPr>
                <w:rFonts w:ascii="Times New Roman" w:eastAsia="Times New Roman" w:hAnsi="Times New Roman"/>
                <w:color w:val="000000"/>
                <w:sz w:val="18"/>
              </w:rPr>
              <w:t xml:space="preserve">inicial; vía natural de </w:t>
            </w:r>
            <w:r>
              <w:br/>
            </w:r>
            <w:r>
              <w:rPr>
                <w:rFonts w:ascii="Times New Roman" w:eastAsia="Times New Roman" w:hAnsi="Times New Roman"/>
                <w:color w:val="000000"/>
                <w:sz w:val="18"/>
              </w:rPr>
              <w:t>diseminación estandarizada hacia CSIRTs, MISP o SIEM una vez que los IoCs se representen como objetos STIX, sin adaptadores propietarios.</w:t>
            </w:r>
          </w:p>
        </w:tc>
        <w:tc>
          <w:tcPr>
            <w:tcW w:w="1298" w:type="dxa"/>
            <w:tcBorders>
              <w:top w:val="single" w:sz="3" w:space="0" w:color="989998"/>
              <w:left w:val="single" w:sz="4" w:space="0" w:color="989998"/>
              <w:bottom w:val="single" w:sz="4" w:space="0" w:color="989998"/>
              <w:right w:val="single" w:sz="4" w:space="0" w:color="989998"/>
            </w:tcBorders>
            <w:tcMar>
              <w:left w:w="0" w:type="dxa"/>
              <w:right w:w="0" w:type="dxa"/>
            </w:tcMar>
          </w:tcPr>
          <w:p w14:paraId="4AC8F351"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 xml:space="preserve">OASIS </w:t>
            </w:r>
            <w:r>
              <w:br/>
            </w:r>
            <w:r>
              <w:rPr>
                <w:rFonts w:ascii="Times New Roman" w:eastAsia="Times New Roman" w:hAnsi="Times New Roman"/>
                <w:color w:val="000000"/>
                <w:sz w:val="18"/>
              </w:rPr>
              <w:t>(2021b)</w:t>
            </w:r>
          </w:p>
        </w:tc>
      </w:tr>
      <w:tr w:rsidR="002129F3" w14:paraId="5BC2B505"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0903751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OpenIOC</w:t>
            </w: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64AF7D2B"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Formato XML de Mandiant, publicado como </w:t>
            </w:r>
            <w:r>
              <w:br/>
            </w:r>
            <w:r>
              <w:rPr>
                <w:rFonts w:ascii="Times New Roman" w:eastAsia="Times New Roman" w:hAnsi="Times New Roman"/>
                <w:color w:val="000000"/>
                <w:sz w:val="18"/>
              </w:rPr>
              <w:t xml:space="preserve">estándar abierto en 2011 tras un período de uso </w:t>
            </w:r>
            <w:r>
              <w:br/>
            </w:r>
            <w:r>
              <w:rPr>
                <w:rFonts w:ascii="Times New Roman" w:eastAsia="Times New Roman" w:hAnsi="Times New Roman"/>
                <w:color w:val="000000"/>
                <w:sz w:val="18"/>
              </w:rPr>
              <w:t xml:space="preserve">interno (FireEye adquirió Mandiant a fines de 2013), uno de los primeros formatos abiertos para el </w:t>
            </w:r>
            <w:r>
              <w:br/>
            </w:r>
            <w:r>
              <w:rPr>
                <w:rFonts w:ascii="Times New Roman" w:eastAsia="Times New Roman" w:hAnsi="Times New Roman"/>
                <w:color w:val="000000"/>
                <w:sz w:val="18"/>
              </w:rPr>
              <w:t xml:space="preserve">intercambio de IoCs, usado sobre todo en el ámbito forense. Define un indicador como expresión </w:t>
            </w:r>
            <w:r>
              <w:br/>
            </w:r>
            <w:r>
              <w:rPr>
                <w:rFonts w:ascii="Times New Roman" w:eastAsia="Times New Roman" w:hAnsi="Times New Roman"/>
                <w:color w:val="000000"/>
                <w:sz w:val="18"/>
              </w:rPr>
              <w:t xml:space="preserve">booleana (AND/OR/NOT) sobre indicadores </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3B61D2F5"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No se usa como formato </w:t>
            </w:r>
            <w:r>
              <w:br/>
            </w:r>
            <w:r>
              <w:rPr>
                <w:rFonts w:ascii="Times New Roman" w:eastAsia="Times New Roman" w:hAnsi="Times New Roman"/>
                <w:color w:val="000000"/>
                <w:sz w:val="18"/>
              </w:rPr>
              <w:t xml:space="preserve">primario de salida; se documenta para asegurar interoperabilidad con herramientas forenses </w:t>
            </w:r>
            <w:r>
              <w:br/>
            </w:r>
            <w:r>
              <w:rPr>
                <w:rFonts w:ascii="Times New Roman" w:eastAsia="Times New Roman" w:hAnsi="Times New Roman"/>
                <w:color w:val="000000"/>
                <w:sz w:val="18"/>
              </w:rPr>
              <w:t>legadas. Comparación con STIX y TAXII en el Anexo IX, Tabla IX-2.</w:t>
            </w: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32E6CFE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Kampanakis (2014)</w:t>
            </w:r>
          </w:p>
        </w:tc>
      </w:tr>
      <w:tr w:rsidR="002129F3" w14:paraId="569050CA"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57A7746E" w14:textId="77777777" w:rsidR="002129F3" w:rsidRDefault="002129F3">
            <w:pPr>
              <w:keepNext/>
            </w:pP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4E2A8437"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atómicos (hashes, direcciones IP, rutas de archivo, claves de registro).</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501F0D2B" w14:textId="77777777" w:rsidR="002129F3" w:rsidRDefault="002129F3">
            <w:pPr>
              <w:keepNext/>
            </w:pP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524906A2" w14:textId="77777777" w:rsidR="002129F3" w:rsidRDefault="002129F3">
            <w:pPr>
              <w:keepNext/>
            </w:pPr>
          </w:p>
        </w:tc>
      </w:tr>
      <w:tr w:rsidR="002129F3" w14:paraId="4760DC0F"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9782A59"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Taxonomías MISP</w:t>
            </w: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11FD97CA"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MISP es una plataforma open source para el </w:t>
            </w:r>
            <w:r>
              <w:br/>
            </w:r>
            <w:r>
              <w:rPr>
                <w:rFonts w:ascii="Times New Roman" w:eastAsia="Times New Roman" w:hAnsi="Times New Roman"/>
                <w:color w:val="000000"/>
                <w:sz w:val="18"/>
              </w:rPr>
              <w:t xml:space="preserve">intercambio, almacenamiento, correlación y </w:t>
            </w:r>
            <w:r>
              <w:br/>
            </w:r>
            <w:r>
              <w:rPr>
                <w:rFonts w:ascii="Times New Roman" w:eastAsia="Times New Roman" w:hAnsi="Times New Roman"/>
                <w:color w:val="000000"/>
                <w:sz w:val="18"/>
              </w:rPr>
              <w:t xml:space="preserve">enriquecimiento de inteligencia que publica </w:t>
            </w:r>
            <w:r>
              <w:br/>
            </w:r>
            <w:r>
              <w:rPr>
                <w:rFonts w:ascii="Times New Roman" w:eastAsia="Times New Roman" w:hAnsi="Times New Roman"/>
                <w:color w:val="000000"/>
                <w:sz w:val="18"/>
              </w:rPr>
              <w:t xml:space="preserve">taxonomías estandarizadas en forma de etiquetas de máquina (namespace:predicado="valor") para </w:t>
            </w:r>
            <w:r>
              <w:br/>
            </w:r>
            <w:r>
              <w:rPr>
                <w:rFonts w:ascii="Times New Roman" w:eastAsia="Times New Roman" w:hAnsi="Times New Roman"/>
                <w:color w:val="000000"/>
                <w:sz w:val="18"/>
              </w:rPr>
              <w:t xml:space="preserve">clasificar eventos e indicadores. Taxonomías </w:t>
            </w:r>
            <w:r>
              <w:br/>
            </w:r>
            <w:r>
              <w:rPr>
                <w:rFonts w:ascii="Times New Roman" w:eastAsia="Times New Roman" w:hAnsi="Times New Roman"/>
                <w:color w:val="000000"/>
                <w:sz w:val="18"/>
              </w:rPr>
              <w:t xml:space="preserve">aplicables: tlp (restricción de difusión: clear/white, green, amber, red), estimative-language (confianza del juicio analítico: low, moderate, high), admiralty-scale (confiabilidad de la fuente y credibilidad de la información) y rsit (tipo de incidente, p. ej. </w:t>
            </w:r>
          </w:p>
          <w:p w14:paraId="48B4D2CF" w14:textId="77777777" w:rsidR="002129F3" w:rsidRDefault="003975F5">
            <w:pPr>
              <w:keepNext/>
              <w:autoSpaceDE w:val="0"/>
              <w:autoSpaceDN w:val="0"/>
              <w:spacing w:before="10" w:after="0" w:line="245" w:lineRule="auto"/>
              <w:ind w:left="86"/>
            </w:pPr>
            <w:r>
              <w:rPr>
                <w:rFonts w:ascii="Times New Roman" w:eastAsia="Times New Roman" w:hAnsi="Times New Roman"/>
                <w:color w:val="000000"/>
                <w:sz w:val="18"/>
              </w:rPr>
              <w:t>information-gathering:scanner, intrusion-</w:t>
            </w:r>
            <w:r>
              <w:br/>
            </w:r>
            <w:r>
              <w:rPr>
                <w:rFonts w:ascii="Times New Roman" w:eastAsia="Times New Roman" w:hAnsi="Times New Roman"/>
                <w:color w:val="000000"/>
                <w:sz w:val="18"/>
              </w:rPr>
              <w:t>attempts:brute-force, malicious-code:malware-</w:t>
            </w:r>
            <w:r>
              <w:br/>
            </w:r>
            <w:r>
              <w:rPr>
                <w:rFonts w:ascii="Times New Roman" w:eastAsia="Times New Roman" w:hAnsi="Times New Roman"/>
                <w:color w:val="000000"/>
                <w:sz w:val="18"/>
              </w:rPr>
              <w:t xml:space="preserve">distribution); el tipo de indicador lo expresa el </w:t>
            </w:r>
            <w:r>
              <w:br/>
            </w:r>
            <w:r>
              <w:rPr>
                <w:rFonts w:ascii="Times New Roman" w:eastAsia="Times New Roman" w:hAnsi="Times New Roman"/>
                <w:color w:val="000000"/>
                <w:sz w:val="18"/>
              </w:rPr>
              <w:t xml:space="preserve">propio tipo de atributo MISP (ip-src, sha256, etc.). P. ej., un hash capturado por Dionaea puede registrarse como atributo sha256 con las etiquetas tlp:green, rsit:malicious-code="malware-distribution" y </w:t>
            </w:r>
            <w:r>
              <w:br/>
            </w:r>
            <w:r>
              <w:rPr>
                <w:rFonts w:ascii="Times New Roman" w:eastAsia="Times New Roman" w:hAnsi="Times New Roman"/>
                <w:color w:val="000000"/>
                <w:sz w:val="18"/>
              </w:rPr>
              <w:t>estimative-language:confidence-in-analytic-</w:t>
            </w:r>
            <w:r>
              <w:br/>
            </w:r>
            <w:r>
              <w:rPr>
                <w:rFonts w:ascii="Times New Roman" w:eastAsia="Times New Roman" w:hAnsi="Times New Roman"/>
                <w:color w:val="000000"/>
                <w:sz w:val="18"/>
              </w:rPr>
              <w:t>judgment="high".</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5C083267"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Vocabulario complementario de enriquecimiento; la integración con MISP es una propuesta no implementada en esta tesis.</w:t>
            </w: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1828624"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MISP Project (s.f.); Wagner et al. (2016)</w:t>
            </w:r>
          </w:p>
        </w:tc>
      </w:tr>
    </w:tbl>
    <w:p w14:paraId="69E70224" w14:textId="77777777" w:rsidR="002129F3" w:rsidRDefault="003975F5">
      <w:pPr>
        <w:autoSpaceDE w:val="0"/>
        <w:autoSpaceDN w:val="0"/>
        <w:spacing w:before="344" w:after="0" w:line="230" w:lineRule="auto"/>
      </w:pPr>
      <w:r>
        <w:rPr>
          <w:rFonts w:ascii="Times New Roman" w:eastAsia="Times New Roman" w:hAnsi="Times New Roman"/>
          <w:color w:val="000000"/>
          <w:sz w:val="20"/>
        </w:rPr>
        <w:t>Nota. Elaboración propia a partir de las fuentes indicadas.</w:t>
      </w:r>
    </w:p>
    <w:p w14:paraId="5E49FEFC" w14:textId="77777777" w:rsidR="002129F3" w:rsidRDefault="003975F5">
      <w:pPr>
        <w:pStyle w:val="Ttulo1"/>
        <w:autoSpaceDE w:val="0"/>
        <w:autoSpaceDN w:val="0"/>
        <w:spacing w:before="392" w:line="245" w:lineRule="auto"/>
        <w:ind w:right="1728"/>
      </w:pPr>
      <w:bookmarkStart w:id="153" w:name="_Toc242279992"/>
      <w:bookmarkStart w:id="154" w:name="_Toc242432802"/>
      <w:r>
        <w:lastRenderedPageBreak/>
        <w:t>Anexo X: Trazabilidad del repositorio</w:t>
      </w:r>
      <w:bookmarkEnd w:id="153"/>
      <w:bookmarkEnd w:id="154"/>
      <w:r>
        <w:t xml:space="preserve"> </w:t>
      </w:r>
    </w:p>
    <w:p w14:paraId="57C7F691" w14:textId="77777777" w:rsidR="002432E5" w:rsidRDefault="009D0BE8">
      <w:pPr>
        <w:autoSpaceDE w:val="0"/>
        <w:autoSpaceDN w:val="0"/>
        <w:spacing w:before="254" w:after="0" w:line="326" w:lineRule="auto"/>
        <w:ind w:right="20"/>
        <w:jc w:val="both"/>
      </w:pPr>
      <w:r>
        <w:rPr>
          <w:rFonts w:ascii="Times New Roman" w:eastAsia="Times New Roman" w:hAnsi="Times New Roman"/>
          <w:i/>
          <w:color w:val="000000"/>
          <w:sz w:val="24"/>
        </w:rPr>
        <w:t xml:space="preserve">Nota de alcance. </w:t>
      </w:r>
      <w:r>
        <w:rPr>
          <w:rFonts w:ascii="Times New Roman" w:eastAsia="Times New Roman" w:hAnsi="Times New Roman"/>
          <w:color w:val="000000"/>
          <w:sz w:val="24"/>
        </w:rPr>
        <w:t>Este anexo reúne la trazabilidad de las versiones del repositorio citadas en la tesis; los tags se abrevian en la tabla.</w:t>
      </w:r>
    </w:p>
    <w:p w14:paraId="2D4AFD88" w14:textId="77777777" w:rsidR="002432E5" w:rsidRDefault="009D0BE8">
      <w:pPr>
        <w:autoSpaceDE w:val="0"/>
        <w:autoSpaceDN w:val="0"/>
        <w:spacing w:before="254" w:after="0" w:line="326" w:lineRule="auto"/>
        <w:ind w:right="20"/>
        <w:jc w:val="both"/>
      </w:pPr>
      <w:r>
        <w:rPr>
          <w:rFonts w:ascii="Times New Roman" w:eastAsia="Times New Roman" w:hAnsi="Times New Roman"/>
          <w:i/>
          <w:color w:val="000000"/>
          <w:sz w:val="24"/>
        </w:rPr>
        <w:t xml:space="preserve">Versión de la portada. </w:t>
      </w:r>
      <w:r>
        <w:rPr>
          <w:rFonts w:ascii="Times New Roman" w:eastAsia="Times New Roman" w:hAnsi="Times New Roman"/>
          <w:color w:val="000000"/>
          <w:sz w:val="24"/>
        </w:rPr>
        <w:t>Código, workflows y evidencia de las ventanas L0 a C2 idénticos a los del tag Honeypot_Final_2026-10-06e (commit e858cc4); difiere solo en documentación, en scripts y archivos de análisis de B1c y de B4, en la evidencia de C3 (docs/​evidencia/​b4/), en el retiro de la landing page y en dos cambios de la demo (API/​public/​index.html).</w:t>
      </w:r>
    </w:p>
    <w:p w14:paraId="30ED109E" w14:textId="77777777" w:rsidR="002129F3" w:rsidRDefault="003975F5">
      <w:pPr>
        <w:keepNext/>
        <w:autoSpaceDE w:val="0"/>
        <w:autoSpaceDN w:val="0"/>
        <w:spacing w:before="268" w:after="236" w:line="230" w:lineRule="auto"/>
      </w:pPr>
      <w:r>
        <w:fldChar w:fldCharType="begin"/>
      </w:r>
      <w:r>
        <w:instrText xml:space="preserve"> TC "</w:instrText>
      </w:r>
      <w:bookmarkStart w:id="155" w:name="_Toc242432859"/>
      <w:r>
        <w:instrText>Tabla X-1: Tags del repositorio citados en esta tesis.</w:instrText>
      </w:r>
      <w:bookmarkEnd w:id="155"/>
      <w:r>
        <w:instrText xml:space="preserve">" \f T \l 1 </w:instrText>
      </w:r>
      <w:r>
        <w:fldChar w:fldCharType="end"/>
      </w:r>
      <w:r>
        <w:rPr>
          <w:rFonts w:ascii="Times New Roman" w:eastAsia="Times New Roman" w:hAnsi="Times New Roman"/>
          <w:i/>
          <w:color w:val="000000"/>
          <w:sz w:val="20"/>
        </w:rPr>
        <w:t>Tabla X-1: Tags del repositorio citados en esta tesis.</w:t>
      </w:r>
    </w:p>
    <w:tbl>
      <w:tblPr>
        <w:tblW w:w="0" w:type="auto"/>
        <w:tblInd w:w="5" w:type="dxa"/>
        <w:tblLayout w:type="fixed"/>
        <w:tblLook w:val="04A0" w:firstRow="1" w:lastRow="0" w:firstColumn="1" w:lastColumn="0" w:noHBand="0" w:noVBand="1"/>
      </w:tblPr>
      <w:tblGrid>
        <w:gridCol w:w="2500"/>
        <w:gridCol w:w="4400"/>
        <w:gridCol w:w="2300"/>
      </w:tblGrid>
      <w:tr w:rsidR="002129F3" w14:paraId="4247D474" w14:textId="77777777">
        <w:trPr>
          <w:cantSplit/>
          <w:tblHeader/>
        </w:trPr>
        <w:tc>
          <w:tcPr>
            <w:tcW w:w="2500" w:type="dxa"/>
            <w:tcBorders>
              <w:top w:val="single" w:sz="3" w:space="0" w:color="989998"/>
              <w:left w:val="single" w:sz="4" w:space="0" w:color="989998"/>
              <w:bottom w:val="single" w:sz="3" w:space="0" w:color="989998"/>
              <w:right w:val="single" w:sz="3" w:space="0" w:color="989998"/>
            </w:tcBorders>
            <w:shd w:val="clear" w:color="auto" w:fill="D9E1F3"/>
            <w:tcMar>
              <w:left w:w="0" w:type="dxa"/>
              <w:right w:w="0" w:type="dxa"/>
            </w:tcMar>
          </w:tcPr>
          <w:p w14:paraId="11A3387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Tag</w:t>
            </w:r>
          </w:p>
        </w:tc>
        <w:tc>
          <w:tcPr>
            <w:tcW w:w="4400" w:type="dxa"/>
            <w:tcBorders>
              <w:top w:val="single" w:sz="3" w:space="0" w:color="989998"/>
              <w:left w:val="single" w:sz="3" w:space="0" w:color="989998"/>
              <w:bottom w:val="single" w:sz="3" w:space="0" w:color="989998"/>
              <w:right w:val="single" w:sz="4" w:space="0" w:color="989998"/>
            </w:tcBorders>
            <w:shd w:val="clear" w:color="auto" w:fill="D9E1F3"/>
            <w:tcMar>
              <w:left w:w="0" w:type="dxa"/>
              <w:right w:w="0" w:type="dxa"/>
            </w:tcMar>
          </w:tcPr>
          <w:p w14:paraId="3DB925FC"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Qué agrega (commit)</w:t>
            </w:r>
          </w:p>
        </w:tc>
        <w:tc>
          <w:tcPr>
            <w:tcW w:w="2300"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02F313B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Validación a la que se asocia</w:t>
            </w:r>
          </w:p>
        </w:tc>
      </w:tr>
      <w:tr w:rsidR="002129F3" w14:paraId="54088572"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8AE4DD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Honeypot_Final_2026-09-28</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1ED30EF"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fix del extractor, pin de imágenes (7882a30)</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37B160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W1 (§5.2.6)</w:t>
            </w:r>
          </w:p>
        </w:tc>
      </w:tr>
      <w:tr w:rsidR="002129F3" w14:paraId="6EB04830"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65F4592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Honeypot_Final_2026-09-29 / 2026-09-30</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A0C245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Honeypot_Final_2026-09-29: código y evidencia idénticos a 2026-09-28c; solo cambia BITACORA.md (3e42c14). Honeypot_Final_2026-09-30: suma los cambios de código del 29/09 previos a la ventana (extractor que ignora ítems vacíos, eb3f585; geolocalización, 0a3f523; tabla ioc_sessions, 2e383b1) y la evidencia de W2 (b41f900)</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EDB509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09-29: W1 (entregado con la tesis v11, según el mensaje del tag). 09-30: tag de código de W2: el último commit que cambia código o workflows (2e383b1) es anterior al inicio de W2</w:t>
            </w:r>
          </w:p>
        </w:tc>
      </w:tr>
      <w:tr w:rsidR="002129F3" w14:paraId="66EB0DF8"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7BCE394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Honeypot_Final_2026-10-02</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177F23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evidencia del 30/09 (4f44f83)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19331D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C1 (código)</w:t>
            </w:r>
          </w:p>
        </w:tc>
      </w:tr>
      <w:tr w:rsidR="002129F3" w14:paraId="5E8E5836"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6283C44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Honeypot_Final_2026-10-02-B2</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740DA1D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registro previo de C1 y línea de base B1 (1378677)</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4A05E0D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evidencia de W1, W2 y C1; plantilla de credencial con "ssl": false</w:t>
            </w:r>
          </w:p>
        </w:tc>
      </w:tr>
      <w:tr w:rsidR="002129F3" w14:paraId="172D77D9"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15DB08D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0EEF68F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plantilla de credencial corregida (17d0a51)</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19B8AE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051875CA"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465B79D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Honeypot_Final_2026-10-05d</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E5D841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último tag con SQL concatenado (cd4e043)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24A2656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28D9C833"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166B6C4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226760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consultas parametrizadas, segmentación, health-monitor, prueba de carga (fa01b95)</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889C86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C2</w:t>
            </w:r>
          </w:p>
        </w:tc>
      </w:tr>
      <w:tr w:rsidR="002129F3" w14:paraId="7346CD5E"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45E2098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0B94079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evidencia de C2 (docs/evidencia/b3/)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48F4D2C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1650F960"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7E418E6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Honeypot_Final_2026-10-06b</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3FFE33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forwarder: registro y envío en hilo aparte de Telegram (e3c9bad)</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ABBEBC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7CEA5168"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B7BA7D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Honeypot_Final_2026-10-06c</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1E21C3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correcciones, endurecimiento, cowrie-proxy, internal en las tres redes (486954c)</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2A6196F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pruebas de docs/evidencia/correcciones/ (sin ventana propia)</w:t>
            </w:r>
          </w:p>
        </w:tc>
      </w:tr>
      <w:tr w:rsidR="002129F3" w14:paraId="4B9E7A75"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4441F96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Honeypot_Final_2026-10-06d</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2095FD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evaluación del reporte (c9af3c3)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2CAEDE9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§6.7.3</w:t>
            </w:r>
          </w:p>
        </w:tc>
      </w:tr>
      <w:tr w:rsidR="002129F3" w14:paraId="1F847A14"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19CCC36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Honeypot_Final_2026-10-06e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5F712BA5"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congelado de README y BITACORA (e858cc4); código = 06c</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3A441F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congelado final del código y la evidencia (heredado por los tags 07 a 08g)</w:t>
            </w:r>
          </w:p>
        </w:tc>
      </w:tr>
      <w:tr w:rsidR="002129F3" w14:paraId="56B0E62B"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84C0BB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Honeypot_Final_2026-10-07</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586A12AB"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solo documentación respecto del 06e: corrección de BITACORA.md (be6d182) y registro previo y cierre de B1b (tags 06f, 701e39e, y 06g, 26408da)</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85B03E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02A1550C"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B7ADD3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3850F1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documentación y retiro de la landing page y de dos elementos de la demo respecto del 07 (abf2485); agrega docs/​ANEXOS_EXTENDIDOS.md</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2A0170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183A1EF1"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024862A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Honeypot_Final_2026-10-08b a 08e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2DFCC050"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B1c: registro previo (08b), resultados (08c), análisis posterior (08d) y verificación de cifras (08e)</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46A974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07180ED5"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08C1B41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Honeypot_Final_2026-10-08f y 08g</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0A273E4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B4: registro previo con los scripts de la ventana (08f, 6aaf3ef) y evidencia y resultados (08g, 930acf6)</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E8C4AA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C3 (docs/​evidencia/​b4/); tag de la portada: hereda el código del 06e</w:t>
            </w:r>
          </w:p>
        </w:tc>
      </w:tr>
    </w:tbl>
    <w:p w14:paraId="40FDBD06" w14:textId="77777777" w:rsidR="002129F3" w:rsidRDefault="003975F5">
      <w:pPr>
        <w:autoSpaceDE w:val="0"/>
        <w:autoSpaceDN w:val="0"/>
        <w:spacing w:before="348" w:after="0" w:line="262" w:lineRule="auto"/>
        <w:ind w:right="32"/>
        <w:jc w:val="both"/>
      </w:pPr>
      <w:r>
        <w:rPr>
          <w:rFonts w:ascii="Times New Roman" w:eastAsia="Times New Roman" w:hAnsi="Times New Roman"/>
          <w:color w:val="000000"/>
          <w:sz w:val="20"/>
        </w:rPr>
        <w:t>Nota. Los tags se abrevian (05e es Honeypot_Final_2026-10-05e). Los mensajes de commit se tomaron del repositorio. Elaboración propia.</w:t>
      </w:r>
    </w:p>
    <w:p w14:paraId="61495922" w14:textId="77777777" w:rsidR="002129F3" w:rsidRDefault="003975F5">
      <w:pPr>
        <w:pStyle w:val="Ttulo1"/>
        <w:pageBreakBefore/>
        <w:autoSpaceDE w:val="0"/>
        <w:autoSpaceDN w:val="0"/>
        <w:spacing w:before="518" w:line="230" w:lineRule="auto"/>
      </w:pPr>
      <w:bookmarkStart w:id="156" w:name="_Toc242432803"/>
      <w:r>
        <w:lastRenderedPageBreak/>
        <w:t>Referencias</w:t>
      </w:r>
      <w:bookmarkEnd w:id="156"/>
      <w:r>
        <w:t xml:space="preserve"> </w:t>
      </w:r>
    </w:p>
    <w:p w14:paraId="55ED51E8"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Akamai Technologies. (2024). Digital fortresses under siege: Threats to modern application architectures (State of the Internet Report). https://www.akamai.com/resources/state-of-the-internet/securing-apps-report-2024 </w:t>
      </w:r>
    </w:p>
    <w:p w14:paraId="0C6C01FC"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Al-Mohannadi, H., Awan, I., Al Hamar, J., Cullen, A. J., Disso, J. P., &amp; Armitage, L. (2018). Cyber threat intelligence from honeypot data using Elasticsearch. Proceedings of the 2018 IEEE 32nd International Conference on Advanced Information Networking and Applications (AINA) (pp. 900–906). IEEE. https://doi.org/10.1109/AINA.2018.00132 </w:t>
      </w:r>
    </w:p>
    <w:p w14:paraId="2694C5B7"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Amal, M., &amp; Venkadesh, P. (2023). H-DOCTOR: Honeypot based firewall tuning for attack prevention. Measurement: Sensors, 25, 100664. https://​doi.org/10.1016/​j.measen.2022.100664 </w:t>
      </w:r>
    </w:p>
    <w:p w14:paraId="3471B48E"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Bartwal, U., Mukhopadhyay, S., Negi, R., &amp; Shukla, S. (2022). Security orchestration, automation, and response engine for deployment of behavioural honeypots. 2022 IEEE Conference on Dependable and Secure Computing (DSC). arXiv:2201.05326. https://​arxiv.org/​abs/2201.05326 </w:t>
      </w:r>
    </w:p>
    <w:p w14:paraId="09287279"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Bejtlich, R. (2004). The Tao of network security monitoring: Beyond intrusion detection. Addison-Wesley. </w:t>
      </w:r>
    </w:p>
    <w:p w14:paraId="6FBC38FD"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Bianco, D. (2013, marzo). The Pyramid of Pain [Entrada de blog]. Enterprise Detection &amp; Response. http://​detect-respond.blogspot.com/2013/03/​the-pyramid-of-pain.html</w:t>
      </w:r>
    </w:p>
    <w:p w14:paraId="22E3221F"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Bromiley, M. (2016). Threat intelligence: What it is, and how to use it effectively [Informe técnico]. SANS Institute (patrocinado por NSFOCUS). https://nsfocusglobal.com/wp-content/uploads/2017/01/​SANS_Whitepaper_Threat_Intelligence__What_It_Is__and_How_to_Use_It_Effectively.pdf </w:t>
      </w:r>
    </w:p>
    <w:p w14:paraId="7EA0BB6D"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Casaclang, H., Ionescu, B., Kim, Y., &amp; Jo, J.-Y. (2026). Self-hosted workflow automation for AI-based cybersecurity operation. Journal of The Colloquium for Information Systems Security Education, 13(1). https://doi.org/10.53735/cisse.v13i1.241 </w:t>
      </w:r>
    </w:p>
    <w:p w14:paraId="77433F54"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Chin, D. M., Isfaq, B., &amp; Enoch, S. Y. (2025). A practical honeypot-based threat intelligence framework for cyber defence in the cloud. arXiv preprint arXiv:2512.05321.  https://arxiv.org/abs/2512.05321 </w:t>
      </w:r>
    </w:p>
    <w:p w14:paraId="69E167BC"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Cichonski, P., Millar, T., Grance, T., &amp; Scarfone, K. (2012). Computer security incident handling guide (NIST Special Publication 800-61 Rev. 2). National Institute of Standards and Technology. https://​doi.org/10.6028/​NIST.SP.800-61r2 </w:t>
      </w:r>
    </w:p>
    <w:p w14:paraId="075578A2"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Cisco Talos. (2025). Cisco Talos 2024 year in review. https://blog.talosintelligence.com/2024yearinreview </w:t>
      </w:r>
    </w:p>
    <w:p w14:paraId="75019074"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Cowrie Project. (s.f.). Cowrie SSH/Telnet Honeypot Documentation. Recuperado el 29 de septiembre de 2026 de https://docs.cowrie.org/ </w:t>
      </w:r>
    </w:p>
    <w:p w14:paraId="580F956B"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Crowley, C., Filkins, B., &amp; Pescatore, J. (2023). SANS 2023 SOC survey. SANS Institute. https://www.sans.org/white-papers/2023-sans-soc-survey</w:t>
      </w:r>
    </w:p>
    <w:p w14:paraId="68E41DA2"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d’Ambrosio, N., Lista, C., Perrone, G., &amp; Romano, S. P. (2025). SMASH: An SDN-MTD framework for efficient honeypot deployment and insider threat mitigation. Computer Networks, 269, Article 111327. https://doi.org/10.1016/j.comnet.2025.111327 </w:t>
      </w:r>
    </w:p>
    <w:p w14:paraId="1251C20C"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Decreto 1558/2001. (2001). Reglamentación de la Ley 25.326 de Protección de los Datos </w:t>
      </w:r>
      <w:r>
        <w:rPr>
          <w:rFonts w:ascii="Times New Roman" w:eastAsia="Times New Roman" w:hAnsi="Times New Roman"/>
          <w:color w:val="000000"/>
          <w:sz w:val="24"/>
        </w:rPr>
        <w:t xml:space="preserve">Personales. Boletín Oficial de la República Argentina.  http://servicios.infoleg.gob.ar/infolegInternet/anexos/70000-74999/70368/norma.htm </w:t>
      </w:r>
    </w:p>
    <w:p w14:paraId="658DF2F1"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Deutsche Telekom Security GmbH. (2023). T-Pot: The all-in-one multi-honeypot platform. Recuperado el 29 de septiembre de 2026 de https://github.com/telekom-security/tpotce </w:t>
      </w:r>
    </w:p>
    <w:p w14:paraId="11ADE451"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Dionaea Project. (s.f.). Dionaea Documentation. Recuperado el 29 de septiembre de 2026 de https://github.com/DinoTools/dionaea </w:t>
      </w:r>
    </w:p>
    <w:p w14:paraId="571CA5F5"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Franco, J., Aris, A., Canberk, B., &amp; Uluagac, A. S. (2021). A survey of honeypots and honeynets for Internet of Things, Industrial Internet of Things, and cyber-physical systems. IEEE Communications Surveys &amp; Tutorials, 23(4), 2351–2383.  https://doi.org/10.1109/COMST.2021.3106669 </w:t>
      </w:r>
    </w:p>
    <w:p w14:paraId="01177A21"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Group-IB. (2024). Hi-tech crime trends 2023/2024. https://​www.group-ib.com/​resources/​research-hub/hi-tech-crime-trends-2023-global/ </w:t>
      </w:r>
    </w:p>
    <w:p w14:paraId="7CB4FA75"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Hernández Sampieri, R., Fernández Collado, C., &amp; Baptista Lucio, P. (2014). Metodología de </w:t>
      </w:r>
      <w:r>
        <w:rPr>
          <w:rFonts w:ascii="Times New Roman" w:eastAsia="Times New Roman" w:hAnsi="Times New Roman"/>
          <w:color w:val="000000"/>
          <w:sz w:val="24"/>
        </w:rPr>
        <w:t xml:space="preserve">la investigación (6.ª ed.). McGraw-Hill Education. </w:t>
      </w:r>
    </w:p>
    <w:p w14:paraId="45F95CBB"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Honeynet Project. (s.f.). About the Honeynet Project [Sitio web]. Recuperado el 2 de octubre de 2026 de https://www.honeynet.org/about/</w:t>
      </w:r>
    </w:p>
    <w:p w14:paraId="0A674B7A"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Honeynet Project. (2009, 27 de mayo). Introducing Glastopf, a web application honeypot [Entrada de blog]. https://​www.honeynet.org/2009/05/27/​introducing-glastopf-a-web-application-honeypot/</w:t>
      </w:r>
    </w:p>
    <w:p w14:paraId="37C73D1F"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hpfeeds Project. (2011). hpfeeds: Honeynet Project generic authenticated datafeed protocol [Software]. Recuperado el 29 de septiembre de 2026 de https://​github.com/​hpfeeds/​hpfeeds </w:t>
      </w:r>
    </w:p>
    <w:p w14:paraId="718091C5"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Ikuomenisan, G., &amp; Morgan, Y. (2022). Meta-review of recent and landmark honeypot research and surveys. Journal of Information Security, 13(4), 181–209.  https://doi.org/10.4236/jis.2022.134011 </w:t>
      </w:r>
    </w:p>
    <w:p w14:paraId="6C6525A7"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Ilg, N., Duplys, P., Sisejkovic, D., &amp; Menth, M. (2023). A survey of contemporary open-source honeypots, frameworks, and tools. Journal of Network and Computer Applications, 220, 103737. https://doi.org/10.1016/j.jnca.2023.103737 </w:t>
      </w:r>
    </w:p>
    <w:p w14:paraId="7F6277DE"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Islam, C., Babar, M. A., &amp; Nepal, S. (2019). A multi-vocal review of security orchestration. ACM Computing Surveys, 52(2), 1–45. https://doi.org/10.1145/3305268 </w:t>
      </w:r>
    </w:p>
    <w:p w14:paraId="7F9D77C1"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Javadpour, A., Ja’fari, F., Taleb, T., Shojafar, M., &amp; Benzaïd, C. (2024). A comprehensive survey on cyber deception techniques to improve honeypot performance. Computers &amp; Security, 140, 103792. https://doi.org/10.1016/j.cose.2024.103792 </w:t>
      </w:r>
    </w:p>
    <w:p w14:paraId="57082DE8"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Kampanakis, P. (2014). Security automation and threat information-sharing options. IEEE Security &amp; Privacy, 12(5), 42–51. https://doi.org/10.1109/MSP.2014.99 </w:t>
      </w:r>
    </w:p>
    <w:p w14:paraId="6FD614CA"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Kindervag, J. (2010). Build security into your network’s DNA: The Zero Trust network </w:t>
      </w:r>
      <w:r>
        <w:rPr>
          <w:rFonts w:ascii="Times New Roman" w:eastAsia="Times New Roman" w:hAnsi="Times New Roman"/>
          <w:color w:val="000000"/>
          <w:sz w:val="24"/>
        </w:rPr>
        <w:t xml:space="preserve">architecture [Informe]. Forrester Research. </w:t>
      </w:r>
    </w:p>
    <w:p w14:paraId="02E87EB9"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Kinyua, J., &amp; Awuah, L. (2021). AI/ML in security orchestration, automation and response: Future research directions. Intelligent Automation &amp; Soft Computing, 28(2). https://​doi.org/10.32604/iasc.2021.016240 </w:t>
      </w:r>
    </w:p>
    <w:p w14:paraId="2C524411"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Ley 25.326. (2000). Protección de los Datos Personales. Boletín Oficial de la República Argentina. http://servicios.infoleg.gob.ar/infolegInternet/anexos/60000-64999/64790/texact.htm </w:t>
      </w:r>
    </w:p>
    <w:p w14:paraId="6B0A173E"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MISP Project. (s.f.). MISP threat sharing platform documentation. Recuperado el 29 de septiembre de 2026 de https://www.misp-project.org/documentation/ </w:t>
      </w:r>
    </w:p>
    <w:p w14:paraId="7D2A98E9"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MITRE Corporation. (2024). MITRE ATT&amp;CK. Recuperado el 29 de septiembre de 2026 de https://attack.mitre.org </w:t>
      </w:r>
    </w:p>
    <w:p w14:paraId="6639185B"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Morić, Z., Dakić, V., &amp; Regvart, D. (2025). Advancing cybersecurity with honeypots and deception strategies. Informatics, 12(1), 14. https://​doi.org/10.3390/​informatics12010014</w:t>
      </w:r>
    </w:p>
    <w:p w14:paraId="376842AF"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n8n GmbH. (s.f.). n8n Documentation. Recuperado el 29 de septiembre de 2026 de https://docs.n8n.io </w:t>
      </w:r>
    </w:p>
    <w:p w14:paraId="35D3156E"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Nawrocki, M., Wählisch, M., Schmidt, T. C., Keil, C., &amp; Schönfelder, J. (2016). A survey on honeypot software and data analysis. arXiv preprint arXiv:1608.06249.  https://doi.org/10.48550/arXiv.1608.06249 </w:t>
      </w:r>
    </w:p>
    <w:p w14:paraId="7DE9FF57"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Neiva, C., Lawson, C., Bussa, T., &amp; Sadowski, G. (2017). Innovation insight for security orchestration, automation and response. Gartner. https://​www.gartner.com/​en/​documents/3834578 </w:t>
      </w:r>
    </w:p>
    <w:p w14:paraId="14F59968"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Nelson, A., Rekhi, S., Souppaya, M., &amp; Scarfone, K. (2025). Incident response recommendations and considerations for cybersecurity risk management: A CSF 2.0 community profile (NIST Special Publication 800-61 Rev. 3). National Institute of Standards and Technology. https://doi.org/10.6028/NIST.SP.800-61r3 </w:t>
      </w:r>
    </w:p>
    <w:p w14:paraId="2D0AD45E"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OASIS. (2021a). STIX Version 2.1 (OASIS Standard, 10 de junio de 2021). https://docs.oasis-open.org/cti/stix/v2.1/os/stix-v2.1-os.html </w:t>
      </w:r>
    </w:p>
    <w:p w14:paraId="1381ECB9"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OASIS. (2021b). TAXII Version 2.1 (OASIS Standard, 10 de junio de 2021). https://docs.oasis-open.org/cti/taxii/v2.1/os/taxii-v2.1-os.html </w:t>
      </w:r>
    </w:p>
    <w:p w14:paraId="7A632F20"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Open CSIRT Foundation. (s.f.). SIM3: Security Incident Management Maturity Model. Recuperado el 29 de septiembre de 2026 de https://opencsirt.org/csirt-maturity/sim3-and-references/ </w:t>
      </w:r>
    </w:p>
    <w:p w14:paraId="4A13C820"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Open CSIRT Foundation. (2023). SIM3 v2 interim: Security Incident Management Maturity Model. https://opencsirt.org/wp-content/uploads/2023/11/SIM3_v2_interim_standard.pdf </w:t>
      </w:r>
    </w:p>
    <w:p w14:paraId="73F143DF"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Parmaksız, H., &amp; Turhan, Ö. (2026). Open-source automation in cyber incident response processes: A low-code-based continuous detection, verification, and response architecture. Beykent University Journal of Science and Engineering, 19(1), 32–54.  https://doi.org/10.20854/bujse.1918683 </w:t>
      </w:r>
    </w:p>
    <w:p w14:paraId="09C5B076"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Provos, N. (2004). A virtual honeypot framework. En Proceedings of the 13th USENIX Security Symposium (pp. 1–14). USENIX Association. https://​www.usenix.org/​legacy/​publications/library/proceedings/sec04/tech/full_papers/provos/provos.pdf </w:t>
      </w:r>
    </w:p>
    <w:p w14:paraId="000F4875"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Provos, N., &amp; Holz, T. (2007). Virtual honeypots: From botnet tracking to intrusion detection. Addison-Wesley. </w:t>
      </w:r>
    </w:p>
    <w:p w14:paraId="655B5CB6"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Rekhter, Y., Moskowitz, B., Karrenberg, D., de Groot, G. J., &amp; Lear, E. (1996). Address </w:t>
      </w:r>
      <w:r>
        <w:rPr>
          <w:rFonts w:ascii="Times New Roman" w:eastAsia="Times New Roman" w:hAnsi="Times New Roman"/>
          <w:color w:val="000000"/>
          <w:sz w:val="24"/>
        </w:rPr>
        <w:t xml:space="preserve">allocation for private Internets (RFC 1918; BCP 5). Internet Engineering Task Force.  https://www.rfc-editor.org/info/rfc1918 </w:t>
      </w:r>
    </w:p>
    <w:p w14:paraId="7D009266"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Sanjeev, K., Janet, B., &amp; Eswari, R. (2020). Automated cyber threat intelligence generation from honeypot data. En Inventive communication and computational technologies (Lecture Notes in Networks and Systems, Vol. 89, pp. 591–598). Springer. https://​doi.org/10.1007/978-981-15-0146-3_56 </w:t>
      </w:r>
    </w:p>
    <w:p w14:paraId="19FD4A31"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SANS Internet Storm Center. (s.f.). Port 22 (tcp/udp) attack activity [Base de datos]. </w:t>
      </w:r>
      <w:r>
        <w:rPr>
          <w:rFonts w:ascii="Times New Roman" w:eastAsia="Times New Roman" w:hAnsi="Times New Roman"/>
          <w:color w:val="000000"/>
          <w:sz w:val="24"/>
        </w:rPr>
        <w:t xml:space="preserve">Recuperado el 2 de octubre de 2026 de https://isc.sans.edu/data/port.html?port=22 </w:t>
      </w:r>
    </w:p>
    <w:p w14:paraId="25140C73"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Shackleford, D. (2015). Who’s using cyberthreat intelligence and how? A SANS survey.  SANS Institute. https://​cdn-cybersecurity.att.com/​docs/​SANS-Cyber-Threat-Intelligence-Survey-2015.pdf</w:t>
      </w:r>
    </w:p>
    <w:p w14:paraId="0D2E58AB"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Shodan. (s.f.). What is Shodan? [Documentación]. Recuperado el 2 de octubre de 2026 de https://help.shodan.io/the-basics/what-is-shodan </w:t>
      </w:r>
    </w:p>
    <w:p w14:paraId="460C5723"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Shuffle. (s.f.). Shuffle: Security automation platform [Repositorio de software]. GitHub. Recuperado el 6 de octubre de 2026 de https://github.com/Shuffle/Shuffle </w:t>
      </w:r>
    </w:p>
    <w:p w14:paraId="6277AA56"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Sokol, P., Míšek, J., &amp; Husák, M. (2017). Honeypots and honeynets: Issues of privacy. EURASIP Journal on Information Security, 2017(1), 4. https://​doi.org/10.1186/​s13635-017-0057-4 </w:t>
      </w:r>
    </w:p>
    <w:p w14:paraId="23CE902B"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Sokol, P., Pekarčík, P., &amp; Bajtoš, T. (2015). Data collection and data analysis in honeypots </w:t>
      </w:r>
      <w:r>
        <w:rPr>
          <w:rFonts w:ascii="Times New Roman" w:eastAsia="Times New Roman" w:hAnsi="Times New Roman"/>
          <w:color w:val="000000"/>
          <w:sz w:val="24"/>
        </w:rPr>
        <w:t xml:space="preserve">and honeynets. En Security and Protection of Information 2015 (Proceedings).  University of Defence. https://web.archive.org/web/20180421062733/​http://​spi.unob.cz/​papers/2015/2015-19.pdf </w:t>
      </w:r>
    </w:p>
    <w:p w14:paraId="467D7CD0"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Sommer, R., &amp; Paxson, V. (2010). Outside the closed world: On using machine learning for network intrusion detection. Proceedings of the 2010 IEEE Symposium on Security and Privacy (pp. 305–316). IEEE. https://doi.org/10.1109/SP.2010.25 </w:t>
      </w:r>
    </w:p>
    <w:p w14:paraId="572A246F"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SonicWall. (2024). 2024 SonicWall cyber threat report. SonicWall Inc.  </w:t>
      </w:r>
      <w:r>
        <w:rPr>
          <w:rFonts w:ascii="Times New Roman" w:eastAsia="Times New Roman" w:hAnsi="Times New Roman"/>
          <w:color w:val="000000"/>
          <w:sz w:val="24"/>
        </w:rPr>
        <w:t xml:space="preserve">https://www.sonicwall.com/resources/white-papers/2024-sonicwall-cyber-threat-report </w:t>
      </w:r>
    </w:p>
    <w:p w14:paraId="06C48D3F"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Spitzner, L. (2002). Honeypots: Tracking hackers. Addison-Wesley. </w:t>
      </w:r>
    </w:p>
    <w:p w14:paraId="3D6B51F9"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StackStorm. (s.f.). StackStorm: Event-driven automation platform [Repositorio de software]. GitHub. Recuperado el 6 de octubre de 2026 de https://github.com/StackStorm/st2 </w:t>
      </w:r>
    </w:p>
    <w:p w14:paraId="59349E1D"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Stikvoort, D. (2019). SIM3: Security Incident Management Maturity Model (mkXVIIIc, versión del 1 de mayo de 2019). Open CSIRT Foundation. https://opencsirt.org/wp-content/uploads/2019/12/SIM3-mkXVIIIc.pdf </w:t>
      </w:r>
    </w:p>
    <w:p w14:paraId="52A2A483"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TheHive Project. (s.f.). Cortex: Observable analysis and active response engine [Repositorio de software]. GitHub. Recuperado el 6 de octubre de 2026 de https://​github.com/​TheHive-Project/​Cortex </w:t>
      </w:r>
    </w:p>
    <w:p w14:paraId="448E1799"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ThreatStream. (s.f.). Modern Honey Network: Sensor management platform [Repositorio de software]. GitHub. </w:t>
      </w:r>
      <w:r>
        <w:rPr>
          <w:rFonts w:ascii="Times New Roman" w:eastAsia="Times New Roman" w:hAnsi="Times New Roman"/>
          <w:color w:val="000000"/>
          <w:sz w:val="24"/>
        </w:rPr>
        <w:t xml:space="preserve">Recuperado el 29 de septiembre de 2026 de https://github.com/pwnlandia/mhn </w:t>
      </w:r>
    </w:p>
    <w:p w14:paraId="1A2C128A"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Tounsi, W. (2019). What is cyber threat intelligence and how is it evolving? En W. Tounsi (Ed.), Cyber-vigilance and digital trust: Cyber security in the era of cloud computing and IoT (pp. 1–49). ISTE / Wiley. https://doi.org/10.1002/9781119618393.ch1 </w:t>
      </w:r>
    </w:p>
    <w:p w14:paraId="27CFF653"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Tounsi, W., &amp; Rais, H. (2018). A survey on technical threat intelligence in the age of sophisticated cyber attacks. Computers &amp; Security, 72, 212–233.  </w:t>
      </w:r>
      <w:r>
        <w:rPr>
          <w:rFonts w:ascii="Times New Roman" w:eastAsia="Times New Roman" w:hAnsi="Times New Roman"/>
          <w:color w:val="000000"/>
          <w:sz w:val="24"/>
        </w:rPr>
        <w:t xml:space="preserve">https://doi.org/10.1016/j.cose.2017.09.001 </w:t>
      </w:r>
    </w:p>
    <w:p w14:paraId="70299ED9"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Vielberth, M., Böhm, F., Fichtinger, I., &amp; Pernul, G. (2020). Security operations center: A systematic study and open challenges. IEEE Access, 8, 227756–227779. https://​doi.org/10.1109/ACCESS.2020.3045514 </w:t>
      </w:r>
    </w:p>
    <w:p w14:paraId="07BFDCBA"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Wagner, C., Dulaunoy, A., Wagener, G., &amp; Iklody, A. (2016). MISP: The design and implementation of a collaborative threat intelligence sharing platform. Proceedings of the 2016 ACM on Workshop on Information Sharing and Collaborative Security (pp.  </w:t>
      </w:r>
      <w:r>
        <w:rPr>
          <w:rFonts w:ascii="Times New Roman" w:eastAsia="Times New Roman" w:hAnsi="Times New Roman"/>
          <w:color w:val="000000"/>
          <w:sz w:val="24"/>
        </w:rPr>
        <w:t xml:space="preserve">49–56). ACM. https://doi.org/10.1145/2994539.2994542 </w:t>
      </w:r>
    </w:p>
    <w:p w14:paraId="668382A4"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Wilson, E. B. (1927). Probable inference, the law of succession, and statistical inference. Journal of the American Statistical Association, 22(158), 209–212.  https://doi.org/10.1080/01621459.1927.10502953 </w:t>
      </w:r>
    </w:p>
    <w:p w14:paraId="5E37BAD2"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Wohlin, C., Runeson, P., Höst, M., Ohlsson, M. C., Regnell, B., &amp; Wesslén, A. (2012). Experimentation in software engineering. Springer. https://doi.org/10.1007/978-3-642-29044-2 </w:t>
      </w:r>
    </w:p>
    <w:p w14:paraId="1B07040D" w14:textId="77777777" w:rsidR="002432E5" w:rsidRDefault="009D0BE8">
      <w:pPr>
        <w:autoSpaceDE w:val="0"/>
        <w:autoSpaceDN w:val="0"/>
        <w:spacing w:before="120" w:after="0" w:line="252" w:lineRule="auto"/>
        <w:ind w:left="720" w:right="144" w:hanging="720"/>
      </w:pPr>
      <w:r>
        <w:rPr>
          <w:rFonts w:ascii="Times New Roman" w:eastAsia="Times New Roman" w:hAnsi="Times New Roman"/>
          <w:color w:val="000000"/>
          <w:sz w:val="24"/>
        </w:rPr>
        <w:t xml:space="preserve">Yin, R. K. (2018). Case study research and applications: Design and methods (6.ª ed.). SAGE Publications. </w:t>
      </w:r>
    </w:p>
    <w:sectPr w:rsidR="002432E5" w:rsidSect="00034616">
      <w:headerReference w:type="default" r:id="rId14"/>
      <w:footerReference w:type="default" r:id="rId15"/>
      <w:headerReference w:type="first" r:id="rId16"/>
      <w:footerReference w:type="first" r:id="rId17"/>
      <w:pgSz w:w="11906" w:h="16838"/>
      <w:pgMar w:top="1020" w:right="1336" w:bottom="1020"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72E13" w14:textId="77777777" w:rsidR="009D0BE8" w:rsidRDefault="009D0BE8">
      <w:pPr>
        <w:spacing w:after="0" w:line="240" w:lineRule="auto"/>
      </w:pPr>
      <w:r>
        <w:separator/>
      </w:r>
    </w:p>
  </w:endnote>
  <w:endnote w:type="continuationSeparator" w:id="0">
    <w:p w14:paraId="0DCA062C" w14:textId="77777777" w:rsidR="009D0BE8" w:rsidRDefault="009D0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8782A" w14:textId="77777777" w:rsidR="002129F3" w:rsidRDefault="003975F5">
    <w:pPr>
      <w:pStyle w:val="Piedepgina"/>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A8789" w14:textId="77777777" w:rsidR="002129F3" w:rsidRDefault="00212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B9B4F" w14:textId="77777777" w:rsidR="009D0BE8" w:rsidRDefault="009D0BE8">
      <w:pPr>
        <w:spacing w:after="0" w:line="240" w:lineRule="auto"/>
      </w:pPr>
      <w:r>
        <w:separator/>
      </w:r>
    </w:p>
  </w:footnote>
  <w:footnote w:type="continuationSeparator" w:id="0">
    <w:p w14:paraId="4797EDDF" w14:textId="77777777" w:rsidR="009D0BE8" w:rsidRDefault="009D0B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98F1" w14:textId="77777777" w:rsidR="002129F3" w:rsidRDefault="003975F5">
    <w:pPr>
      <w:pStyle w:val="Encabezado"/>
      <w:jc w:val="right"/>
    </w:pPr>
    <w:r>
      <w:rPr>
        <w:rFonts w:ascii="Times New Roman" w:hAnsi="Times New Roman"/>
        <w:i/>
        <w:color w:val="666666"/>
        <w:sz w:val="18"/>
      </w:rPr>
      <w:t>Honeypots + n8n — Nocturne Society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1FF7" w14:textId="77777777" w:rsidR="002129F3" w:rsidRDefault="002129F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3144223">
    <w:abstractNumId w:val="8"/>
  </w:num>
  <w:num w:numId="2" w16cid:durableId="1667198651">
    <w:abstractNumId w:val="6"/>
  </w:num>
  <w:num w:numId="3" w16cid:durableId="951984312">
    <w:abstractNumId w:val="5"/>
  </w:num>
  <w:num w:numId="4" w16cid:durableId="1821341904">
    <w:abstractNumId w:val="4"/>
  </w:num>
  <w:num w:numId="5" w16cid:durableId="922421686">
    <w:abstractNumId w:val="7"/>
  </w:num>
  <w:num w:numId="6" w16cid:durableId="315568172">
    <w:abstractNumId w:val="3"/>
  </w:num>
  <w:num w:numId="7" w16cid:durableId="55709457">
    <w:abstractNumId w:val="2"/>
  </w:num>
  <w:num w:numId="8" w16cid:durableId="309409150">
    <w:abstractNumId w:val="1"/>
  </w:num>
  <w:num w:numId="9" w16cid:durableId="560480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2A"/>
    <w:rsid w:val="0015074B"/>
    <w:rsid w:val="002129F3"/>
    <w:rsid w:val="002432E5"/>
    <w:rsid w:val="0029639D"/>
    <w:rsid w:val="00326F90"/>
    <w:rsid w:val="0038762A"/>
    <w:rsid w:val="003975F5"/>
    <w:rsid w:val="004A39C4"/>
    <w:rsid w:val="004F456F"/>
    <w:rsid w:val="00533041"/>
    <w:rsid w:val="00574871"/>
    <w:rsid w:val="00671F72"/>
    <w:rsid w:val="009078DE"/>
    <w:rsid w:val="00911725"/>
    <w:rsid w:val="009D0BE8"/>
    <w:rsid w:val="009D5A60"/>
    <w:rsid w:val="00AA1D8D"/>
    <w:rsid w:val="00B47730"/>
    <w:rsid w:val="00BE31B1"/>
    <w:rsid w:val="00C1311C"/>
    <w:rsid w:val="00CB0664"/>
    <w:rsid w:val="00CB739E"/>
    <w:rsid w:val="00D92AAC"/>
    <w:rsid w:val="00FC1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89E0DB"/>
  <w14:defaultImageDpi w14:val="300"/>
  <w15:docId w15:val="{B6075299-062C-4944-A46D-63F906FF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imes New Roman" w:eastAsia="Times New Roman" w:hAnsi="Times New Roman" w:cs="Times New Roman"/>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imes New Roman" w:eastAsia="Times New Roman" w:hAnsi="Times New Roman" w:cs="Times New Roman"/>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imes New Roman" w:eastAsia="Times New Roman" w:hAnsi="Times New Roman" w:cs="Times New Roman"/>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975F5"/>
    <w:pPr>
      <w:spacing w:after="40"/>
    </w:pPr>
  </w:style>
  <w:style w:type="paragraph" w:styleId="TDC2">
    <w:name w:val="toc 2"/>
    <w:basedOn w:val="Normal"/>
    <w:next w:val="Normal"/>
    <w:autoRedefine/>
    <w:uiPriority w:val="39"/>
    <w:unhideWhenUsed/>
    <w:rsid w:val="003975F5"/>
    <w:pPr>
      <w:spacing w:after="40"/>
      <w:ind w:left="220"/>
    </w:pPr>
  </w:style>
  <w:style w:type="paragraph" w:styleId="TDC3">
    <w:name w:val="toc 3"/>
    <w:basedOn w:val="Normal"/>
    <w:next w:val="Normal"/>
    <w:autoRedefine/>
    <w:uiPriority w:val="39"/>
    <w:unhideWhenUsed/>
    <w:rsid w:val="003975F5"/>
    <w:pPr>
      <w:spacing w:after="100" w:line="278" w:lineRule="auto"/>
      <w:ind w:left="480"/>
    </w:pPr>
    <w:rPr>
      <w:kern w:val="2"/>
      <w:sz w:val="24"/>
      <w:szCs w:val="24"/>
      <w:lang w:val="es-AR" w:eastAsia="es-AR"/>
      <w14:ligatures w14:val="standardContextual"/>
    </w:rPr>
  </w:style>
  <w:style w:type="paragraph" w:styleId="TDC4">
    <w:name w:val="toc 4"/>
    <w:basedOn w:val="Normal"/>
    <w:next w:val="Normal"/>
    <w:autoRedefine/>
    <w:uiPriority w:val="39"/>
    <w:unhideWhenUsed/>
    <w:rsid w:val="003975F5"/>
    <w:pPr>
      <w:spacing w:after="100" w:line="278" w:lineRule="auto"/>
      <w:ind w:left="720"/>
    </w:pPr>
    <w:rPr>
      <w:kern w:val="2"/>
      <w:sz w:val="24"/>
      <w:szCs w:val="24"/>
      <w:lang w:val="es-AR" w:eastAsia="es-AR"/>
      <w14:ligatures w14:val="standardContextual"/>
    </w:rPr>
  </w:style>
  <w:style w:type="paragraph" w:styleId="TDC5">
    <w:name w:val="toc 5"/>
    <w:basedOn w:val="Normal"/>
    <w:next w:val="Normal"/>
    <w:autoRedefine/>
    <w:uiPriority w:val="39"/>
    <w:unhideWhenUsed/>
    <w:rsid w:val="003975F5"/>
    <w:pPr>
      <w:spacing w:after="100" w:line="278" w:lineRule="auto"/>
      <w:ind w:left="960"/>
    </w:pPr>
    <w:rPr>
      <w:kern w:val="2"/>
      <w:sz w:val="24"/>
      <w:szCs w:val="24"/>
      <w:lang w:val="es-AR" w:eastAsia="es-AR"/>
      <w14:ligatures w14:val="standardContextual"/>
    </w:rPr>
  </w:style>
  <w:style w:type="paragraph" w:styleId="TDC6">
    <w:name w:val="toc 6"/>
    <w:basedOn w:val="Normal"/>
    <w:next w:val="Normal"/>
    <w:autoRedefine/>
    <w:uiPriority w:val="39"/>
    <w:unhideWhenUsed/>
    <w:rsid w:val="003975F5"/>
    <w:pPr>
      <w:spacing w:after="100" w:line="278" w:lineRule="auto"/>
      <w:ind w:left="1200"/>
    </w:pPr>
    <w:rPr>
      <w:kern w:val="2"/>
      <w:sz w:val="24"/>
      <w:szCs w:val="24"/>
      <w:lang w:val="es-AR" w:eastAsia="es-AR"/>
      <w14:ligatures w14:val="standardContextual"/>
    </w:rPr>
  </w:style>
  <w:style w:type="paragraph" w:styleId="TDC7">
    <w:name w:val="toc 7"/>
    <w:basedOn w:val="Normal"/>
    <w:next w:val="Normal"/>
    <w:autoRedefine/>
    <w:uiPriority w:val="39"/>
    <w:unhideWhenUsed/>
    <w:rsid w:val="003975F5"/>
    <w:pPr>
      <w:spacing w:after="100" w:line="278" w:lineRule="auto"/>
      <w:ind w:left="1440"/>
    </w:pPr>
    <w:rPr>
      <w:kern w:val="2"/>
      <w:sz w:val="24"/>
      <w:szCs w:val="24"/>
      <w:lang w:val="es-AR" w:eastAsia="es-AR"/>
      <w14:ligatures w14:val="standardContextual"/>
    </w:rPr>
  </w:style>
  <w:style w:type="paragraph" w:styleId="TDC8">
    <w:name w:val="toc 8"/>
    <w:basedOn w:val="Normal"/>
    <w:next w:val="Normal"/>
    <w:autoRedefine/>
    <w:uiPriority w:val="39"/>
    <w:unhideWhenUsed/>
    <w:rsid w:val="003975F5"/>
    <w:pPr>
      <w:spacing w:after="100" w:line="278" w:lineRule="auto"/>
      <w:ind w:left="1680"/>
    </w:pPr>
    <w:rPr>
      <w:kern w:val="2"/>
      <w:sz w:val="24"/>
      <w:szCs w:val="24"/>
      <w:lang w:val="es-AR" w:eastAsia="es-AR"/>
      <w14:ligatures w14:val="standardContextual"/>
    </w:rPr>
  </w:style>
  <w:style w:type="paragraph" w:styleId="TDC9">
    <w:name w:val="toc 9"/>
    <w:basedOn w:val="Normal"/>
    <w:next w:val="Normal"/>
    <w:autoRedefine/>
    <w:uiPriority w:val="39"/>
    <w:unhideWhenUsed/>
    <w:rsid w:val="003975F5"/>
    <w:pPr>
      <w:spacing w:after="100" w:line="278" w:lineRule="auto"/>
      <w:ind w:left="1920"/>
    </w:pPr>
    <w:rPr>
      <w:kern w:val="2"/>
      <w:sz w:val="24"/>
      <w:szCs w:val="24"/>
      <w:lang w:val="es-AR" w:eastAsia="es-AR"/>
      <w14:ligatures w14:val="standardContextual"/>
    </w:rPr>
  </w:style>
  <w:style w:type="character" w:styleId="Hipervnculo">
    <w:name w:val="Hyperlink"/>
    <w:basedOn w:val="Fuentedeprrafopredeter"/>
    <w:uiPriority w:val="99"/>
    <w:unhideWhenUsed/>
    <w:rsid w:val="003975F5"/>
    <w:rPr>
      <w:color w:val="0000FF" w:themeColor="hyperlink"/>
      <w:u w:val="single"/>
    </w:rPr>
  </w:style>
  <w:style w:type="character" w:styleId="Mencinsinresolver">
    <w:name w:val="Unresolved Mention"/>
    <w:basedOn w:val="Fuentedeprrafopredeter"/>
    <w:uiPriority w:val="99"/>
    <w:semiHidden/>
    <w:unhideWhenUsed/>
    <w:rsid w:val="00397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124</Pages>
  <Words>49123</Words>
  <Characters>269553</Characters>
  <Application>Microsoft Office Word</Application>
  <DocSecurity>0</DocSecurity>
  <Lines>6102</Lines>
  <Paragraphs>2419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de un honeypot de media interacción con n8n para la captura, el procesamiento y el reporte automatizados de eventos de ataque: prototipo y validación funcional</dc:title>
  <dc:subject>Trabajo final, Tecnicatura Universitaria en Programación, UTN FRM</dc:subject>
  <dc:creator>Grupo Nocturne Society (E. Crespo, L. Norton, J. Santos)</dc:creator>
  <cp:keywords/>
  <dc:description/>
  <cp:lastModifiedBy>Lucas Norton</cp:lastModifiedBy>
  <cp:revision>9</cp:revision>
  <cp:lastPrinted>2026-10-07T14:56:00Z</cp:lastPrinted>
  <dcterms:created xsi:type="dcterms:W3CDTF">2026-10-07T10:50:00Z</dcterms:created>
  <dcterms:modified xsi:type="dcterms:W3CDTF">2026-10-09T12:59:00Z</dcterms:modified>
  <cp:category/>
</cp:coreProperties>
</file>