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A1A1A"/>
          <w:sz w:val="40"/>
          <w:szCs w:val="40"/>
        </w:rPr>
        <w:t xml:space="preserve">Annotated Bibliography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1C5A82"/>
          <w:sz w:val="26"/>
          <w:szCs w:val="26"/>
        </w:rPr>
        <w:t xml:space="preserve">Metacognitive Calibration in Humans and Large Language Models</w:t>
      </w:r>
    </w:p>
    <w:p>
      <w:pPr>
        <w:spacing w:after="220"/>
      </w:pPr>
      <w:r>
        <w:rPr>
          <w:rFonts w:ascii="Microsoft YaHei" w:cs="Microsoft YaHei" w:eastAsia="Microsoft YaHei" w:hAnsi="Microsoft YaHei"/>
          <w:i/>
          <w:iCs/>
          <w:color w:val="595959"/>
          <w:sz w:val="22"/>
          <w:szCs w:val="22"/>
        </w:rPr>
        <w:t xml:space="preserve">“Knowing What You Don’t Know”</w:t>
      </w:r>
    </w:p>
    <w:p>
      <w:pPr>
        <w:spacing w:after="240" w:before="6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使用说明。 </w:t>
      </w: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以下引用按可获取信息整理为 APA 7 格式。提交前请逐条核实完整作者列表、卷期页码与 DOI——部分预印本的作者全名与最终发表信息可能有出入。每条包含四部分：Citation、Summary、What I can use、What I still need。最后一部分串起来，基本就勾勒出本研究尚需自己填补的缺口。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C5A82"/>
          <w:sz w:val="26"/>
          <w:szCs w:val="26"/>
        </w:rPr>
        <w:t xml:space="preserve">A. 最接近本研究的工作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1. Steyvers et al. (2025) — 人对 LLM 的感知信心 vs 模型内部信心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Steyvers, M., et al. (2025). What large language models know and what people think they know.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Nature Machine Intelligence, 7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(2), 221–231. </w:t>
      </w:r>
      <w:hyperlink w:history="1" r:id="rIdz2uotnyh577gqu6ygmud2">
        <w:r>
          <w:rPr>
            <w:rFonts w:ascii="Microsoft YaHei" w:cs="Microsoft YaHei" w:eastAsia="Microsoft YaHei" w:hAnsi="Microsoft YaHei"/>
            <w:color w:val="1155CC"/>
            <w:sz w:val="21"/>
            <w:szCs w:val="21"/>
            <w:u w:val="single"/>
          </w:rPr>
          <w:t xml:space="preserve">https://doi.org/10.1038/s42256-024-00976-7</w:t>
        </w:r>
      </w:hyperlink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提出并量化了两个概念：“calibration gap”——人对 LLM 答案的信心与模型自身内部信心之间的差距；以及“discrimination gap”——人和模型区分对错答案能力的差距。实验发现用户倾向高估 LLM 准确性，尤其在看到默认解释时；较长的解释会进一步抬高用户信心，即使并未提升准确率。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Related Work 的核心对照，也是 Methods 中 ECE / AUROC 度量的直接先例（它在人和模型两侧都算了校准误差）。它的“信任校准”动机可直接支撑我 Introduction 的现实意义部分。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关键：它测的是“人对 LLM 答案的感知信心” vs“LLM 内部信心”，而不是“人自己做题的元认知” vs“LLM 做题的元认知”。它把人当成 LLM 的“读者”，我把人当成和 LLM 并列的答题者。所以它恰恰留出了我的缝隙——我仍需一个让人和模型面对同一批题、各自报告自己置信度的对称设计。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2. Yin et al. (2023) — LLM 能否识别自己不会的问题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Yin, Z., Sun, Q., Guo, Q., Wu, J., Qiu, X., &amp; Huang, X. (2023). Do large language models know what they don’t know?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arXiv preprint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arXiv:2305.18153. </w:t>
      </w:r>
      <w:hyperlink w:history="1" r:id="rId1jfk2sr_--udjepyt1y32">
        <w:r>
          <w:rPr>
            <w:rFonts w:ascii="Microsoft YaHei" w:cs="Microsoft YaHei" w:eastAsia="Microsoft YaHei" w:hAnsi="Microsoft YaHei"/>
            <w:color w:val="1155CC"/>
            <w:sz w:val="21"/>
            <w:szCs w:val="21"/>
            <w:u w:val="single"/>
          </w:rPr>
          <w:t xml:space="preserve">https://arxiv.org/abs/2305.18153</w:t>
        </w:r>
      </w:hyperlink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评估 LLM 的“自我知识”（self-knowledge），即识别哪些问题超出自己能力、无法回答的能力。发现模型在识别“不可回答问题”上与人类仍有明显差距。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标题几乎就是我的研究问题，必须在 Introduction 引用以定位本文。它的“识别不可回答问题”可作为我“未知的未知”题型的设计依据之一。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它聚焦“能不能识别无法回答”，偏二元判断；我需要的是连续的置信度-正确率匹配（校准曲线），粒度更细。且它没有人类基线，我仍需自己采集人类数据做对称比较。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3. Kadavath et al. (2022) — LLM 自评与 P(IK) 的奠基工作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Kadavath, S., et al. (2022). Language models (mostly) know what they know.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arXiv preprint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arXiv:2207.05221. </w:t>
      </w:r>
      <w:hyperlink w:history="1" r:id="rIdyfkscj1xrkuiseydtenwn">
        <w:r>
          <w:rPr>
            <w:rFonts w:ascii="Microsoft YaHei" w:cs="Microsoft YaHei" w:eastAsia="Microsoft YaHei" w:hAnsi="Microsoft YaHei"/>
            <w:color w:val="1155CC"/>
            <w:sz w:val="21"/>
            <w:szCs w:val="21"/>
            <w:u w:val="single"/>
          </w:rPr>
          <w:t xml:space="preserve">https://arxiv.org/abs/2207.05221</w:t>
        </w:r>
      </w:hyperlink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研究 LLM 能否评估自身主张的有效性、并预测自己能答对哪些问题。发现较大的模型在格式恰当时校准良好；可训练模型预测 P(True) 与 P(IK)；但 P(IK) 在新任务上的校准会变差。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校准方法论的基石，Methods 中置信度引出与 ECE 的直接参照。它“换新任务就崩”的发现，是我设计 held-out / 幻觉触发题型的有力依据——也支持 H3。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它纯测模型、无人类基线，且“格式恰当时校准良好”这一结论依赖特定提示格式——我仍需控制 prompt 敏感性，并把人放进同一框架做对称对照。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4. Griot et al. (2025) — LLM 在医疗推理中缺乏可靠元认知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Griot, M., Hemptinne, C., Vanderdonckt, J., &amp; Yuksel, D. (2025). Large language models lack essential metacognition for reliable medical reasoning.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Nature Communications, 16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(1), 642.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在医疗推理任务上系统检验 LLM 的元认知，发现模型缺乏可靠的自我监控——难以恰当识别自己知识的边界，在高风险情境下仍可能过度自信。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 Introduction 的“高风险场景风险”提供权威实证支撑（Nature 子刊），也为 H1/H3 提供正面证据。可在 Discussion 讨论领域特异性。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它限定在医疗领域，结论未必泛化到一般常识题；且同样无人类对照。我需要确认题型覆盖更广，并自己建立人类基线。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C5A82"/>
          <w:sz w:val="26"/>
          <w:szCs w:val="26"/>
        </w:rPr>
        <w:t xml:space="preserve">B. 度量与方法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5. Fleming &amp; Lau (2014) — 人类元认知的测量方法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Fleming, S. M., &amp; Lau, H. C. (2014). How to measure metacognition.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Frontiers in Human Neuroscience, 8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, 443.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综述人类元认知的测量方法，核心贡献是用信号检测论框架（meta-d′）把“元认知敏感度”与“一阶任务表现”解耦——避免把“答得准”误当成“自知得准”。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可能比 ECE 更适合我的对称设计：meta-d′ 提供一个能同时套在人和 LLM 两侧、且控制了一阶能力差异的“监控敏感度”度量。建议在 Methods 里和 ECE 并列考虑。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它是为人类心理实验设计的，把 meta-d′ 迁移到 LLM 上是否合理、如何实现，文献里尚无成熟做法——这需要我自己论证迁移的有效性，可能成为一个方法贡献点（也是潜在审稿风险点）。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6. Guo et al. (2017) — 现代神经网络的校准与 ECE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Guo, C., Pleiss, G., Sun, Y., &amp; Weinberger, K. Q. (2017). On calibration of modern neural networks.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Proceedings of the 34th International Conference on Machine Learning (ICML)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, 1321–1330. </w:t>
      </w:r>
      <w:hyperlink w:history="1" r:id="rIdncl_rnkie1h5flxdswu55">
        <w:r>
          <w:rPr>
            <w:rFonts w:ascii="Microsoft YaHei" w:cs="Microsoft YaHei" w:eastAsia="Microsoft YaHei" w:hAnsi="Microsoft YaHei"/>
            <w:color w:val="1155CC"/>
            <w:sz w:val="21"/>
            <w:szCs w:val="21"/>
            <w:u w:val="single"/>
          </w:rPr>
          <w:t xml:space="preserve">https://arxiv.org/abs/1706.04599</w:t>
        </w:r>
      </w:hyperlink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发现现代深度网络虽准确率高，却普遍校准差、系统性过度自信；引入（普及了）期望校准误差（ECE）作为度量，并提出 temperature scaling 等后处理校准方法。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ECE 的标准出处，Methods 必引。“高准确但过度自信”的发现可作为我预期 LLM 行为的理论先验。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它针对的是图像分类等传统模型，不是生成式 LLM，也完全不涉及人类对照。我需要说明 ECE 用于 LLM 文字任务时的适配（如何分箱、置信度如何引出）。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7. Geng et al. (2024) — LLM 置信度估计与校准综述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Geng, J., Cai, F., Wang, Y., Koeppl, H., Nakov, P., &amp; Gurevych, I. (2024). A survey of confidence estimation and calibration in large language models.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Proceedings of NAACL-HLT 2024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, 6577–6595.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系统综述 LLM 置信度估计与校准的方法谱系：温度缩放、verbalized uncertainty（让模型用语言/数字直接说出置信度）、基于一致性/集成的方法等。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帮我在 Methods 里选定并论证置信度引出方式（尤其 verbalized confidence，因为要和人类的“声称置信度”对齐）。也为 Related Work 提供方法地图。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综述只罗列方法、不做人机对比。我仍需自己确定一个对人和模型都公平的单一引出方式，并处理它已指出的 verbalized confidence 的离散化/不稳定问题。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C5A82"/>
          <w:sz w:val="26"/>
          <w:szCs w:val="26"/>
        </w:rPr>
        <w:t xml:space="preserve">C. LLM 元认知的局限（支撑假设）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8. Scholten et al. (2024) — LLM 的“元认知短视”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Scholten, F., Rebholz, T. R., &amp; Hütter, M. (2024). Metacognitive myopia in large language models.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arXiv preprint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arXiv:2408.05568. </w:t>
      </w:r>
      <w:hyperlink w:history="1" r:id="rIdslow2tnsbzvmlkklldahw">
        <w:r>
          <w:rPr>
            <w:rFonts w:ascii="Microsoft YaHei" w:cs="Microsoft YaHei" w:eastAsia="Microsoft YaHei" w:hAnsi="Microsoft YaHei"/>
            <w:color w:val="1155CC"/>
            <w:sz w:val="21"/>
            <w:szCs w:val="21"/>
            <w:u w:val="single"/>
          </w:rPr>
          <w:t xml:space="preserve">https://arxiv.org/abs/2408.05568</w:t>
        </w:r>
      </w:hyperlink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借用人类认知偏差概念“元认知短视”，论证 LLM 在整合信息时过度依赖表面/高频信息，缺乏对信息来源与可靠性的元层面加工。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 H1/H3 提供机制性解释，也呼应我“common sense ≠ correct”的论点——可放进 Discussion 解释 LLM 为何在“大家都这么说”处最自信。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它是概念迁移+演示，非严格的校准量化，也无人类对照实验。我需要把这个直觉变成可测的校准崩溃，并用人类基线确认这是模型特有还是人也有。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9. Cash, Oppenheimer &amp; Christie (2024) — 测 LLM 置信度判断的准确性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Cash, T. N., Oppenheimer, D. M., &amp; Christie, S. (2024). Quantifying UncertAInty: Testing the accuracy of LLMs’ confidence judgments.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PsyArXiv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. （preprint——提交前请核实最新发表状态与链接）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用认知心理学的范式检验 LLM 置信度判断的准确性，把元认知测量工具应用到模型上。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方法上是“把人类元认知范式搬到 LLM”的近邻先例，可借鉴其任务/计分思路，并在 Related Work 中与之对比。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需核实它是否包含人类对照（若无，正是我的对称设计的价值）；也需确认其题型是否覆盖我的陷阱/幻觉触发类。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C5A82"/>
          <w:sz w:val="26"/>
          <w:szCs w:val="26"/>
        </w:rPr>
        <w:t xml:space="preserve">D. 概念与理论根基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10. Flavell (1979) — 元认知概念的源头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Flavell, J. H. (1979). Metacognition and cognitive monitoring: A new area of cognitive–developmental inquiry.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American Psychologist, 34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(10), 906–911.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首次系统提出“元认知”框架，区分元认知知识、元认知体验与认知监控，奠定了“对自身认知的认知”这一研究领域。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Introduction 定义元认知、并把“知道自己不知道”锚定为监控功能时的奠基引用。也支撑我“元认知是求知前提”的意义论述。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它是理论框架、非测量或 AI 工作。从它到“可量化的校准”之间的操作化，需要靠 Fleming &amp; Lau（度量）和我自己的实验来搭桥。</w:t>
      </w:r>
    </w:p>
    <w:p>
      <w:pPr>
        <w:pStyle w:val="Heading3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11. Peng et al. (2024) — Tong Test（本研究的学理出发点）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Citation.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Peng, Y., Han, J., Zhang, Z., Fan, L., Liu, T., Qi, S., Feng, X., Ma, Y., Wang, Y., &amp; Zhu, S.-C. (2024). The Tong test: Evaluating artificial general intelligence through dynamic embodied physical and social interactions. </w:t>
      </w: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Engineering, 34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, 12–22. </w:t>
      </w:r>
      <w:hyperlink w:history="1" r:id="rIdifzkjpkyplzjujgk8ktcs">
        <w:r>
          <w:rPr>
            <w:rFonts w:ascii="Microsoft YaHei" w:cs="Microsoft YaHei" w:eastAsia="Microsoft YaHei" w:hAnsi="Microsoft YaHei"/>
            <w:color w:val="1155CC"/>
            <w:sz w:val="21"/>
            <w:szCs w:val="21"/>
            <w:u w:val="single"/>
          </w:rPr>
          <w:t xml:space="preserve">https://doi.org/10.1016/j.eng.2023.07.006</w:t>
        </w:r>
      </w:hyperlink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Summary.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观点性文章，主张 AGI 评估应植根于动态具身的物理与社会交互（DEPSI），提出能力-价值双系统的五级评估框架，并论证当前 LLM 因缺乏自驱动、价值、因果理解与自我认知而不应被视为 AGI。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can use.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本研究的概念起点：它指出 LLM 缺乏真正的自我认知，我把其中一个可严格测量的面向（元认知校准）操作化。适合放在 Introduction / Discussion 作为大框架锚点。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C5A82"/>
          <w:sz w:val="21"/>
          <w:szCs w:val="21"/>
        </w:rPr>
        <w:t xml:space="preserve">What I still need.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它是宏大蓝图、非可执行实验，也未给出元认知的具体量化方案。它只提供“为什么这个面向重要”，而“如何测、与人怎么比”全部需要我自己设计——这恰是本研究的落点。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C5A82"/>
          <w:sz w:val="26"/>
          <w:szCs w:val="26"/>
        </w:rPr>
        <w:t xml:space="preserve">综合缺口：用完以上文献后，本研究仍需自己提供的</w:t>
      </w:r>
    </w:p>
    <w:p>
      <w:pPr>
        <w:spacing w:after="14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把每条的“still need”汇总，指向三个必须由我自己完成的部分：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对称设计。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现有工作要么只测 LLM（Kadavath、Yin、Griot、Guo），要么把人当作 LLM 的“读者”（Steyvers）。没有人让人和 LLM 作为并列答题者、面对同一批题、各自报告置信度——这是本研究的方法核心。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统一度量。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需要一个对人和模型都公平的度量。ECE 是标配，但 meta-d′（Fleming &amp; Lau）能控制一阶能力差异，更适合对称比较；把它迁移到 LLM 是我的潜在贡献，也是潜在风险点。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区分性题型。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现有文献多用通用 QA 数据集；我需要自建包含陷阱题、幻觉触发题、已知未知 vs 未知未知的题库，才能让 H1 / H2 / H3 的预测真正分开。</w:t>
      </w:r>
    </w:p>
    <w:p>
      <w:pPr>
        <w:pBdr>
          <w:left w:val="single" w:color="C0504D" w:sz="18" w:space="10"/>
        </w:pBdr>
        <w:spacing w:before="160" w:line="276"/>
      </w:pPr>
      <w:r>
        <w:rPr>
          <w:rFonts w:ascii="Microsoft YaHei" w:cs="Microsoft YaHei" w:eastAsia="Microsoft YaHei" w:hAnsi="Microsoft YaHei"/>
          <w:b/>
          <w:bCs/>
          <w:color w:val="C0504D"/>
          <w:sz w:val="20"/>
          <w:szCs w:val="20"/>
        </w:rPr>
        <w:t xml:space="preserve">提醒：</w:t>
      </w: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以上文献支撑的是“行为层面的校准差异”。没有任何一篇能让我宣称证明了 LLM 内部“真的有没有”元认知——这一黑箱边界对所有这些工作同样成立，应在我的 Discussion 中明确声明，并作为本研究诚实的范围界定。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Microsoft YaHei" w:cs="Microsoft YaHei" w:eastAsia="Microsoft YaHei" w:hAnsi="Microsoft YaHei"/>
      <w:b/>
      <w:bCs/>
      <w:color w:val="1C5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2uotnyh577gqu6ygmud2" Type="http://schemas.openxmlformats.org/officeDocument/2006/relationships/hyperlink" Target="https://doi.org/10.1038/s42256-024-00976-7" TargetMode="External"/><Relationship Id="rId1jfk2sr_--udjepyt1y32" Type="http://schemas.openxmlformats.org/officeDocument/2006/relationships/hyperlink" Target="https://arxiv.org/abs/2305.18153" TargetMode="External"/><Relationship Id="rIdyfkscj1xrkuiseydtenwn" Type="http://schemas.openxmlformats.org/officeDocument/2006/relationships/hyperlink" Target="https://arxiv.org/abs/2207.05221" TargetMode="External"/><Relationship Id="rIdncl_rnkie1h5flxdswu55" Type="http://schemas.openxmlformats.org/officeDocument/2006/relationships/hyperlink" Target="https://arxiv.org/abs/1706.04599" TargetMode="External"/><Relationship Id="rIdslow2tnsbzvmlkklldahw" Type="http://schemas.openxmlformats.org/officeDocument/2006/relationships/hyperlink" Target="https://arxiv.org/abs/2408.05568" TargetMode="External"/><Relationship Id="rIdifzkjpkyplzjujgk8ktcs" Type="http://schemas.openxmlformats.org/officeDocument/2006/relationships/hyperlink" Target="https://doi.org/10.1016/j.eng.2023.07.006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2026-06-26T23:35:26.249Z</dcterms:created>
  <dcterms:modified xsi:type="dcterms:W3CDTF">2026-06-26T23:35:26.249Z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