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s-ES"/>
        </w:rPr>
        <w:id w:val="-54891287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178436D" w14:textId="7B2536CB" w:rsidR="008313C3" w:rsidRDefault="008313C3">
          <w:pPr>
            <w:pStyle w:val="TtuloTDC"/>
          </w:pPr>
          <w:r>
            <w:rPr>
              <w:lang w:val="es-ES"/>
            </w:rPr>
            <w:t>Contenido</w:t>
          </w:r>
        </w:p>
        <w:p w14:paraId="3AF0F517" w14:textId="487D8DFD" w:rsidR="008313C3" w:rsidRDefault="008313C3">
          <w:pPr>
            <w:pStyle w:val="TDC1"/>
            <w:tabs>
              <w:tab w:val="right" w:leader="dot" w:pos="9016"/>
            </w:tabs>
            <w:rPr>
              <w:noProof/>
            </w:rPr>
          </w:pPr>
          <w:r>
            <w:fldChar w:fldCharType="begin"/>
          </w:r>
          <w:r>
            <w:instrText xml:space="preserve"> TOC \o "1-3" \h \z \u </w:instrText>
          </w:r>
          <w:r>
            <w:fldChar w:fldCharType="separate"/>
          </w:r>
          <w:hyperlink w:anchor="_Toc183509008" w:history="1">
            <w:r w:rsidRPr="00EF4107">
              <w:rPr>
                <w:rStyle w:val="Hipervnculo"/>
                <w:noProof/>
              </w:rPr>
              <w:t>Respaldo de la base de datos</w:t>
            </w:r>
            <w:r>
              <w:rPr>
                <w:noProof/>
                <w:webHidden/>
              </w:rPr>
              <w:tab/>
            </w:r>
            <w:r>
              <w:rPr>
                <w:noProof/>
                <w:webHidden/>
              </w:rPr>
              <w:fldChar w:fldCharType="begin"/>
            </w:r>
            <w:r>
              <w:rPr>
                <w:noProof/>
                <w:webHidden/>
              </w:rPr>
              <w:instrText xml:space="preserve"> PAGEREF _Toc183509008 \h </w:instrText>
            </w:r>
            <w:r>
              <w:rPr>
                <w:noProof/>
                <w:webHidden/>
              </w:rPr>
            </w:r>
            <w:r>
              <w:rPr>
                <w:noProof/>
                <w:webHidden/>
              </w:rPr>
              <w:fldChar w:fldCharType="separate"/>
            </w:r>
            <w:r>
              <w:rPr>
                <w:noProof/>
                <w:webHidden/>
              </w:rPr>
              <w:t>1</w:t>
            </w:r>
            <w:r>
              <w:rPr>
                <w:noProof/>
                <w:webHidden/>
              </w:rPr>
              <w:fldChar w:fldCharType="end"/>
            </w:r>
          </w:hyperlink>
        </w:p>
        <w:p w14:paraId="48F75969" w14:textId="152007BA" w:rsidR="008313C3" w:rsidRDefault="008313C3">
          <w:pPr>
            <w:pStyle w:val="TDC2"/>
            <w:tabs>
              <w:tab w:val="right" w:leader="dot" w:pos="9016"/>
            </w:tabs>
            <w:rPr>
              <w:noProof/>
            </w:rPr>
          </w:pPr>
          <w:hyperlink w:anchor="_Toc183509009" w:history="1">
            <w:r w:rsidRPr="00EF4107">
              <w:rPr>
                <w:rStyle w:val="Hipervnculo"/>
                <w:noProof/>
              </w:rPr>
              <w:t>Política de respaldo</w:t>
            </w:r>
            <w:r>
              <w:rPr>
                <w:noProof/>
                <w:webHidden/>
              </w:rPr>
              <w:tab/>
            </w:r>
            <w:r>
              <w:rPr>
                <w:noProof/>
                <w:webHidden/>
              </w:rPr>
              <w:fldChar w:fldCharType="begin"/>
            </w:r>
            <w:r>
              <w:rPr>
                <w:noProof/>
                <w:webHidden/>
              </w:rPr>
              <w:instrText xml:space="preserve"> PAGEREF _Toc183509009 \h </w:instrText>
            </w:r>
            <w:r>
              <w:rPr>
                <w:noProof/>
                <w:webHidden/>
              </w:rPr>
            </w:r>
            <w:r>
              <w:rPr>
                <w:noProof/>
                <w:webHidden/>
              </w:rPr>
              <w:fldChar w:fldCharType="separate"/>
            </w:r>
            <w:r>
              <w:rPr>
                <w:noProof/>
                <w:webHidden/>
              </w:rPr>
              <w:t>1</w:t>
            </w:r>
            <w:r>
              <w:rPr>
                <w:noProof/>
                <w:webHidden/>
              </w:rPr>
              <w:fldChar w:fldCharType="end"/>
            </w:r>
          </w:hyperlink>
        </w:p>
        <w:p w14:paraId="542DDF38" w14:textId="702283B9" w:rsidR="008313C3" w:rsidRDefault="008313C3">
          <w:pPr>
            <w:pStyle w:val="TDC2"/>
            <w:tabs>
              <w:tab w:val="right" w:leader="dot" w:pos="9016"/>
            </w:tabs>
            <w:rPr>
              <w:noProof/>
            </w:rPr>
          </w:pPr>
          <w:hyperlink w:anchor="_Toc183509010" w:history="1">
            <w:r w:rsidRPr="00EF4107">
              <w:rPr>
                <w:rStyle w:val="Hipervnculo"/>
                <w:noProof/>
              </w:rPr>
              <w:t>Buenas prácticas implementadas</w:t>
            </w:r>
            <w:r>
              <w:rPr>
                <w:noProof/>
                <w:webHidden/>
              </w:rPr>
              <w:tab/>
            </w:r>
            <w:r>
              <w:rPr>
                <w:noProof/>
                <w:webHidden/>
              </w:rPr>
              <w:fldChar w:fldCharType="begin"/>
            </w:r>
            <w:r>
              <w:rPr>
                <w:noProof/>
                <w:webHidden/>
              </w:rPr>
              <w:instrText xml:space="preserve"> PAGEREF _Toc183509010 \h </w:instrText>
            </w:r>
            <w:r>
              <w:rPr>
                <w:noProof/>
                <w:webHidden/>
              </w:rPr>
            </w:r>
            <w:r>
              <w:rPr>
                <w:noProof/>
                <w:webHidden/>
              </w:rPr>
              <w:fldChar w:fldCharType="separate"/>
            </w:r>
            <w:r>
              <w:rPr>
                <w:noProof/>
                <w:webHidden/>
              </w:rPr>
              <w:t>1</w:t>
            </w:r>
            <w:r>
              <w:rPr>
                <w:noProof/>
                <w:webHidden/>
              </w:rPr>
              <w:fldChar w:fldCharType="end"/>
            </w:r>
          </w:hyperlink>
        </w:p>
        <w:p w14:paraId="7ED94B85" w14:textId="3DF5F853" w:rsidR="008313C3" w:rsidRDefault="008313C3">
          <w:pPr>
            <w:pStyle w:val="TDC2"/>
            <w:tabs>
              <w:tab w:val="right" w:leader="dot" w:pos="9016"/>
            </w:tabs>
            <w:rPr>
              <w:noProof/>
            </w:rPr>
          </w:pPr>
          <w:hyperlink w:anchor="_Toc183509011" w:history="1">
            <w:r w:rsidRPr="00EF4107">
              <w:rPr>
                <w:rStyle w:val="Hipervnculo"/>
                <w:noProof/>
              </w:rPr>
              <w:t>Conclusión</w:t>
            </w:r>
            <w:r>
              <w:rPr>
                <w:noProof/>
                <w:webHidden/>
              </w:rPr>
              <w:tab/>
            </w:r>
            <w:r>
              <w:rPr>
                <w:noProof/>
                <w:webHidden/>
              </w:rPr>
              <w:fldChar w:fldCharType="begin"/>
            </w:r>
            <w:r>
              <w:rPr>
                <w:noProof/>
                <w:webHidden/>
              </w:rPr>
              <w:instrText xml:space="preserve"> PAGEREF _Toc183509011 \h </w:instrText>
            </w:r>
            <w:r>
              <w:rPr>
                <w:noProof/>
                <w:webHidden/>
              </w:rPr>
            </w:r>
            <w:r>
              <w:rPr>
                <w:noProof/>
                <w:webHidden/>
              </w:rPr>
              <w:fldChar w:fldCharType="separate"/>
            </w:r>
            <w:r>
              <w:rPr>
                <w:noProof/>
                <w:webHidden/>
              </w:rPr>
              <w:t>1</w:t>
            </w:r>
            <w:r>
              <w:rPr>
                <w:noProof/>
                <w:webHidden/>
              </w:rPr>
              <w:fldChar w:fldCharType="end"/>
            </w:r>
          </w:hyperlink>
        </w:p>
        <w:p w14:paraId="6DBF7F8A" w14:textId="204466B7" w:rsidR="008313C3" w:rsidRDefault="008313C3">
          <w:r>
            <w:rPr>
              <w:b/>
              <w:bCs/>
              <w:lang w:val="es-ES"/>
            </w:rPr>
            <w:fldChar w:fldCharType="end"/>
          </w:r>
        </w:p>
      </w:sdtContent>
    </w:sdt>
    <w:p w14:paraId="581637C5" w14:textId="77777777" w:rsidR="000B751D" w:rsidRDefault="000B751D" w:rsidP="0024221B">
      <w:pPr>
        <w:pStyle w:val="Ttulo1"/>
      </w:pPr>
      <w:bookmarkStart w:id="0" w:name="_Toc183509008"/>
    </w:p>
    <w:p w14:paraId="5C483DB8" w14:textId="77777777" w:rsidR="000B751D" w:rsidRDefault="000B751D" w:rsidP="0024221B">
      <w:pPr>
        <w:pStyle w:val="Ttulo1"/>
      </w:pPr>
    </w:p>
    <w:p w14:paraId="48AFE8F1" w14:textId="77777777" w:rsidR="000B751D" w:rsidRDefault="000B751D" w:rsidP="0024221B">
      <w:pPr>
        <w:pStyle w:val="Ttulo1"/>
      </w:pPr>
    </w:p>
    <w:p w14:paraId="47036760" w14:textId="77777777" w:rsidR="000B751D" w:rsidRDefault="000B751D" w:rsidP="0024221B">
      <w:pPr>
        <w:pStyle w:val="Ttulo1"/>
      </w:pPr>
    </w:p>
    <w:p w14:paraId="1A36657A" w14:textId="77777777" w:rsidR="000B751D" w:rsidRDefault="000B751D" w:rsidP="0024221B">
      <w:pPr>
        <w:pStyle w:val="Ttulo1"/>
      </w:pPr>
    </w:p>
    <w:p w14:paraId="29E8DDC5" w14:textId="77777777" w:rsidR="000B751D" w:rsidRDefault="000B751D" w:rsidP="0024221B">
      <w:pPr>
        <w:pStyle w:val="Ttulo1"/>
      </w:pPr>
    </w:p>
    <w:p w14:paraId="781560E9" w14:textId="77777777" w:rsidR="000B751D" w:rsidRDefault="000B751D" w:rsidP="0024221B">
      <w:pPr>
        <w:pStyle w:val="Ttulo1"/>
      </w:pPr>
    </w:p>
    <w:p w14:paraId="460B7A68" w14:textId="77777777" w:rsidR="000B751D" w:rsidRDefault="000B751D" w:rsidP="0024221B">
      <w:pPr>
        <w:pStyle w:val="Ttulo1"/>
      </w:pPr>
    </w:p>
    <w:p w14:paraId="2D43C8B3" w14:textId="77777777" w:rsidR="000B751D" w:rsidRDefault="000B751D" w:rsidP="0024221B">
      <w:pPr>
        <w:pStyle w:val="Ttulo1"/>
      </w:pPr>
    </w:p>
    <w:p w14:paraId="26C3940F" w14:textId="77777777" w:rsidR="000B751D" w:rsidRDefault="000B751D" w:rsidP="0024221B">
      <w:pPr>
        <w:pStyle w:val="Ttulo1"/>
      </w:pPr>
    </w:p>
    <w:p w14:paraId="1AF8CA56" w14:textId="3AA35330" w:rsidR="004C7F32" w:rsidRPr="005B7D02" w:rsidRDefault="0024221B" w:rsidP="0024221B">
      <w:pPr>
        <w:pStyle w:val="Ttulo1"/>
      </w:pPr>
      <w:r w:rsidRPr="005B7D02">
        <w:t>Respaldo de la base de datos</w:t>
      </w:r>
      <w:bookmarkEnd w:id="0"/>
    </w:p>
    <w:p w14:paraId="249B1BDB" w14:textId="18642206" w:rsidR="0024221B" w:rsidRPr="005B7D02" w:rsidRDefault="005B7D02" w:rsidP="005B7D02">
      <w:pPr>
        <w:pStyle w:val="Ttulo2"/>
      </w:pPr>
      <w:bookmarkStart w:id="1" w:name="_Toc183509009"/>
      <w:r w:rsidRPr="005B7D02">
        <w:t>Política de respaldo</w:t>
      </w:r>
      <w:bookmarkEnd w:id="1"/>
      <w:r w:rsidRPr="005B7D02">
        <w:t xml:space="preserve"> </w:t>
      </w:r>
    </w:p>
    <w:p w14:paraId="078006CF" w14:textId="1D2C05BB" w:rsidR="005B7D02" w:rsidRPr="005B7D02" w:rsidRDefault="005B7D02" w:rsidP="001A6D81">
      <w:pPr>
        <w:jc w:val="both"/>
      </w:pPr>
      <w:r w:rsidRPr="005B7D02">
        <w:t>La política de respaldo que se implementará para cumplir con las necesidades del negocio se detalla debajo, la misma especifica la estrategia elegida para cumplir con los requerimientos especificados:</w:t>
      </w:r>
    </w:p>
    <w:p w14:paraId="5F6D298B" w14:textId="5B84491C" w:rsidR="005B7D02" w:rsidRPr="005B7D02" w:rsidRDefault="005B7D02" w:rsidP="001A6D81">
      <w:pPr>
        <w:pStyle w:val="Prrafodelista"/>
        <w:numPr>
          <w:ilvl w:val="0"/>
          <w:numId w:val="1"/>
        </w:numPr>
        <w:jc w:val="both"/>
      </w:pPr>
      <w:r w:rsidRPr="005B7D02">
        <w:lastRenderedPageBreak/>
        <w:t>Respaldos completos diarios: se realizará un respaldo completo de la base de datos al final de cada jornada laboral. Este respaldo incluirá tanto el detalle de venta como los reportes generados durante el día.</w:t>
      </w:r>
      <w:r w:rsidR="00E87196">
        <w:t xml:space="preserve"> Se implementa con la finalidad de que en caso de un fallo grave haya un respaldo completo disponible de al menos hasta la anterior jornada laboral.</w:t>
      </w:r>
    </w:p>
    <w:p w14:paraId="49B3E2A2" w14:textId="27AC5988" w:rsidR="005B7D02" w:rsidRPr="005B7D02" w:rsidRDefault="005B7D02" w:rsidP="001A6D81">
      <w:pPr>
        <w:pStyle w:val="Prrafodelista"/>
        <w:numPr>
          <w:ilvl w:val="0"/>
          <w:numId w:val="1"/>
        </w:numPr>
        <w:jc w:val="both"/>
      </w:pPr>
      <w:r w:rsidRPr="005B7D02">
        <w:t xml:space="preserve">Respaldos diferenciales cada 6 </w:t>
      </w:r>
      <w:proofErr w:type="spellStart"/>
      <w:r w:rsidRPr="005B7D02">
        <w:t>hs</w:t>
      </w:r>
      <w:proofErr w:type="spellEnd"/>
      <w:r w:rsidRPr="005B7D02">
        <w:t xml:space="preserve">: durante el día se ejecutarán respaldos diferenciales que incluyan los cambios desde el último respaldo completo, con la finalidad de mitigar cualquier problema que pueda suceder entre cada respaldo completo realizado. </w:t>
      </w:r>
    </w:p>
    <w:p w14:paraId="2AC18E4F" w14:textId="5017169C" w:rsidR="005B7D02" w:rsidRDefault="005B7D02" w:rsidP="001A6D81">
      <w:pPr>
        <w:pStyle w:val="Prrafodelista"/>
        <w:numPr>
          <w:ilvl w:val="0"/>
          <w:numId w:val="1"/>
        </w:numPr>
        <w:jc w:val="both"/>
      </w:pPr>
      <w:r w:rsidRPr="005B7D02">
        <w:t>Respaldos del log de transacciones cada 30 minutos:</w:t>
      </w:r>
      <w:r>
        <w:t xml:space="preserve"> s</w:t>
      </w:r>
      <w:r w:rsidRPr="005B7D02">
        <w:t xml:space="preserve">e configurará el respaldo del log de transacciones en un modelo de recuperación </w:t>
      </w:r>
      <w:r w:rsidRPr="005B7D02">
        <w:rPr>
          <w:i/>
          <w:iCs/>
        </w:rPr>
        <w:t>FULL</w:t>
      </w:r>
      <w:r w:rsidRPr="005B7D02">
        <w:t>. Esto permitirá recuperar la base de datos hasta un punto específico en caso de fallo.</w:t>
      </w:r>
      <w:r>
        <w:t xml:space="preserve"> Se implementa con la finalidad de minimizar la perdida de datos entre respaldos diferenciales.</w:t>
      </w:r>
    </w:p>
    <w:p w14:paraId="6D5B55DC" w14:textId="2E0C2C93" w:rsidR="005B7D02" w:rsidRDefault="005B7D02" w:rsidP="001A6D81">
      <w:pPr>
        <w:pStyle w:val="Prrafodelista"/>
        <w:numPr>
          <w:ilvl w:val="0"/>
          <w:numId w:val="1"/>
        </w:numPr>
        <w:jc w:val="both"/>
      </w:pPr>
      <w:r w:rsidRPr="005B7D02">
        <w:t>Copia fuera del sitio (</w:t>
      </w:r>
      <w:proofErr w:type="spellStart"/>
      <w:r w:rsidRPr="005B7D02">
        <w:t>Offsite</w:t>
      </w:r>
      <w:proofErr w:type="spellEnd"/>
      <w:r w:rsidRPr="005B7D02">
        <w:t>):</w:t>
      </w:r>
      <w:r>
        <w:t xml:space="preserve"> u</w:t>
      </w:r>
      <w:r w:rsidRPr="005B7D02">
        <w:t>na copia de cada respaldo completo se enviará diariamente a un almacenamiento externo seguro (puede ser en la nube o un servidor remoto).</w:t>
      </w:r>
      <w:r>
        <w:t xml:space="preserve"> Esto con la finalidad de mitigar riesgos ante desastres físicos de cualquier índole. </w:t>
      </w:r>
    </w:p>
    <w:p w14:paraId="53A9B5A9" w14:textId="7345BFAD" w:rsidR="00AA75EC" w:rsidRDefault="00AA75EC" w:rsidP="00AA75EC">
      <w:pPr>
        <w:pStyle w:val="Ttulo2"/>
      </w:pPr>
      <w:bookmarkStart w:id="2" w:name="_Toc183509010"/>
      <w:r>
        <w:t>Buenas prácticas implementadas</w:t>
      </w:r>
      <w:bookmarkEnd w:id="2"/>
    </w:p>
    <w:p w14:paraId="3425CF28" w14:textId="0C47912E" w:rsidR="00AA75EC" w:rsidRDefault="00AA75EC" w:rsidP="001A6D81">
      <w:pPr>
        <w:pStyle w:val="Prrafodelista"/>
        <w:numPr>
          <w:ilvl w:val="0"/>
          <w:numId w:val="2"/>
        </w:numPr>
        <w:jc w:val="both"/>
      </w:pPr>
      <w:r>
        <w:t>Se utiliza la estrategia 3-2-1 de respaldo, la cual especifica que debe haber tres copias de datos, en dos medios diferentes (local y remoto) y otra copia externa (nube o remoto).</w:t>
      </w:r>
    </w:p>
    <w:p w14:paraId="04E2FE63" w14:textId="143BE68F" w:rsidR="00AA75EC" w:rsidRDefault="00AA75EC" w:rsidP="001A6D81">
      <w:pPr>
        <w:pStyle w:val="Prrafodelista"/>
        <w:numPr>
          <w:ilvl w:val="0"/>
          <w:numId w:val="2"/>
        </w:numPr>
        <w:jc w:val="both"/>
      </w:pPr>
      <w:r>
        <w:t>Se realiza una verificación periódica de los respaldos mediante la restauración en un entorno controlado.</w:t>
      </w:r>
    </w:p>
    <w:p w14:paraId="405AF672" w14:textId="3F202F01" w:rsidR="00AA75EC" w:rsidRDefault="00AA75EC" w:rsidP="001A6D81">
      <w:pPr>
        <w:pStyle w:val="Prrafodelista"/>
        <w:numPr>
          <w:ilvl w:val="0"/>
          <w:numId w:val="2"/>
        </w:numPr>
        <w:jc w:val="both"/>
      </w:pPr>
      <w:r>
        <w:t>Se utilizan herramientas para la automatización de los respaldos y notificación en caso de fallos.</w:t>
      </w:r>
    </w:p>
    <w:p w14:paraId="41160E54" w14:textId="4DB7A781" w:rsidR="00AA75EC" w:rsidRDefault="00AA75EC" w:rsidP="00AA75EC">
      <w:pPr>
        <w:pStyle w:val="Ttulo2"/>
      </w:pPr>
      <w:bookmarkStart w:id="3" w:name="_Toc183509011"/>
      <w:r>
        <w:t>Conclusión</w:t>
      </w:r>
      <w:bookmarkEnd w:id="3"/>
      <w:r>
        <w:t xml:space="preserve"> </w:t>
      </w:r>
    </w:p>
    <w:p w14:paraId="474863B1" w14:textId="2BD97E73" w:rsidR="001A6D81" w:rsidRDefault="001A6D81" w:rsidP="001A6D81">
      <w:pPr>
        <w:jc w:val="both"/>
      </w:pPr>
      <w:r>
        <w:t xml:space="preserve">Al utilizar una política de respaldo que combina tanto respaldos completos como diferenciales y de log de transacciones se logra un equilibrio entre frecuencia, tiempo de recuperación y uso de recursos. </w:t>
      </w:r>
    </w:p>
    <w:p w14:paraId="69F21C7F" w14:textId="49CAEE83" w:rsidR="001A6D81" w:rsidRPr="001A6D81" w:rsidRDefault="001A6D81" w:rsidP="001A6D81">
      <w:pPr>
        <w:jc w:val="both"/>
      </w:pPr>
      <w:r>
        <w:t>Debido a que se pueden recuperar los datos desde minutos antes de un evento crítico es posible lograr la continuidad del negocio y se vuelve más fiable la toma de decisiones en función de datos históricos.</w:t>
      </w:r>
    </w:p>
    <w:sectPr w:rsidR="001A6D81" w:rsidRPr="001A6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5217F"/>
    <w:multiLevelType w:val="hybridMultilevel"/>
    <w:tmpl w:val="2F30C280"/>
    <w:lvl w:ilvl="0" w:tplc="D9482858">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C8C131B"/>
    <w:multiLevelType w:val="hybridMultilevel"/>
    <w:tmpl w:val="102E335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42730243">
    <w:abstractNumId w:val="1"/>
  </w:num>
  <w:num w:numId="2" w16cid:durableId="22715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1B"/>
    <w:rsid w:val="0000779B"/>
    <w:rsid w:val="0008643A"/>
    <w:rsid w:val="000B751D"/>
    <w:rsid w:val="001A6D81"/>
    <w:rsid w:val="0024221B"/>
    <w:rsid w:val="004612FC"/>
    <w:rsid w:val="004C7F32"/>
    <w:rsid w:val="005B7D02"/>
    <w:rsid w:val="008313C3"/>
    <w:rsid w:val="00AA75EC"/>
    <w:rsid w:val="00E871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EC30"/>
  <w15:chartTrackingRefBased/>
  <w15:docId w15:val="{56812B19-6432-4FD1-833B-8B8ECAD4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2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42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22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22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22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22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22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22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22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22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422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22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22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22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22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22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22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221B"/>
    <w:rPr>
      <w:rFonts w:eastAsiaTheme="majorEastAsia" w:cstheme="majorBidi"/>
      <w:color w:val="272727" w:themeColor="text1" w:themeTint="D8"/>
    </w:rPr>
  </w:style>
  <w:style w:type="paragraph" w:styleId="Ttulo">
    <w:name w:val="Title"/>
    <w:basedOn w:val="Normal"/>
    <w:next w:val="Normal"/>
    <w:link w:val="TtuloCar"/>
    <w:uiPriority w:val="10"/>
    <w:qFormat/>
    <w:rsid w:val="00242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22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22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22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221B"/>
    <w:pPr>
      <w:spacing w:before="160"/>
      <w:jc w:val="center"/>
    </w:pPr>
    <w:rPr>
      <w:i/>
      <w:iCs/>
      <w:color w:val="404040" w:themeColor="text1" w:themeTint="BF"/>
    </w:rPr>
  </w:style>
  <w:style w:type="character" w:customStyle="1" w:styleId="CitaCar">
    <w:name w:val="Cita Car"/>
    <w:basedOn w:val="Fuentedeprrafopredeter"/>
    <w:link w:val="Cita"/>
    <w:uiPriority w:val="29"/>
    <w:rsid w:val="0024221B"/>
    <w:rPr>
      <w:i/>
      <w:iCs/>
      <w:color w:val="404040" w:themeColor="text1" w:themeTint="BF"/>
    </w:rPr>
  </w:style>
  <w:style w:type="paragraph" w:styleId="Prrafodelista">
    <w:name w:val="List Paragraph"/>
    <w:basedOn w:val="Normal"/>
    <w:uiPriority w:val="34"/>
    <w:qFormat/>
    <w:rsid w:val="0024221B"/>
    <w:pPr>
      <w:ind w:left="720"/>
      <w:contextualSpacing/>
    </w:pPr>
  </w:style>
  <w:style w:type="character" w:styleId="nfasisintenso">
    <w:name w:val="Intense Emphasis"/>
    <w:basedOn w:val="Fuentedeprrafopredeter"/>
    <w:uiPriority w:val="21"/>
    <w:qFormat/>
    <w:rsid w:val="0024221B"/>
    <w:rPr>
      <w:i/>
      <w:iCs/>
      <w:color w:val="0F4761" w:themeColor="accent1" w:themeShade="BF"/>
    </w:rPr>
  </w:style>
  <w:style w:type="paragraph" w:styleId="Citadestacada">
    <w:name w:val="Intense Quote"/>
    <w:basedOn w:val="Normal"/>
    <w:next w:val="Normal"/>
    <w:link w:val="CitadestacadaCar"/>
    <w:uiPriority w:val="30"/>
    <w:qFormat/>
    <w:rsid w:val="00242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221B"/>
    <w:rPr>
      <w:i/>
      <w:iCs/>
      <w:color w:val="0F4761" w:themeColor="accent1" w:themeShade="BF"/>
    </w:rPr>
  </w:style>
  <w:style w:type="character" w:styleId="Referenciaintensa">
    <w:name w:val="Intense Reference"/>
    <w:basedOn w:val="Fuentedeprrafopredeter"/>
    <w:uiPriority w:val="32"/>
    <w:qFormat/>
    <w:rsid w:val="0024221B"/>
    <w:rPr>
      <w:b/>
      <w:bCs/>
      <w:smallCaps/>
      <w:color w:val="0F4761" w:themeColor="accent1" w:themeShade="BF"/>
      <w:spacing w:val="5"/>
    </w:rPr>
  </w:style>
  <w:style w:type="paragraph" w:styleId="TtuloTDC">
    <w:name w:val="TOC Heading"/>
    <w:basedOn w:val="Ttulo1"/>
    <w:next w:val="Normal"/>
    <w:uiPriority w:val="39"/>
    <w:unhideWhenUsed/>
    <w:qFormat/>
    <w:rsid w:val="008313C3"/>
    <w:pPr>
      <w:spacing w:before="240" w:after="0"/>
      <w:outlineLvl w:val="9"/>
    </w:pPr>
    <w:rPr>
      <w:kern w:val="0"/>
      <w:sz w:val="32"/>
      <w:szCs w:val="32"/>
      <w:lang w:eastAsia="es-AR"/>
      <w14:ligatures w14:val="none"/>
    </w:rPr>
  </w:style>
  <w:style w:type="paragraph" w:styleId="TDC1">
    <w:name w:val="toc 1"/>
    <w:basedOn w:val="Normal"/>
    <w:next w:val="Normal"/>
    <w:autoRedefine/>
    <w:uiPriority w:val="39"/>
    <w:unhideWhenUsed/>
    <w:rsid w:val="008313C3"/>
    <w:pPr>
      <w:spacing w:after="100"/>
    </w:pPr>
  </w:style>
  <w:style w:type="paragraph" w:styleId="TDC2">
    <w:name w:val="toc 2"/>
    <w:basedOn w:val="Normal"/>
    <w:next w:val="Normal"/>
    <w:autoRedefine/>
    <w:uiPriority w:val="39"/>
    <w:unhideWhenUsed/>
    <w:rsid w:val="008313C3"/>
    <w:pPr>
      <w:spacing w:after="100"/>
      <w:ind w:left="220"/>
    </w:pPr>
  </w:style>
  <w:style w:type="character" w:styleId="Hipervnculo">
    <w:name w:val="Hyperlink"/>
    <w:basedOn w:val="Fuentedeprrafopredeter"/>
    <w:uiPriority w:val="99"/>
    <w:unhideWhenUsed/>
    <w:rsid w:val="008313C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09652-F303-4652-8110-22BCC73C6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413</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Nicolas</dc:creator>
  <cp:keywords/>
  <dc:description/>
  <cp:lastModifiedBy>Romero, Nicolas</cp:lastModifiedBy>
  <cp:revision>5</cp:revision>
  <dcterms:created xsi:type="dcterms:W3CDTF">2024-11-26T12:51:00Z</dcterms:created>
  <dcterms:modified xsi:type="dcterms:W3CDTF">2024-11-26T13:23:00Z</dcterms:modified>
</cp:coreProperties>
</file>