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3. Previsão de churn (clientes que vão sair) para ginásios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Churn — the fact of churn for the month in question. (Used as the target column, which will train the AI)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Given in different levels of probability (Output only) → 0-20% = Very Low Risk, 20-40% = Low Risk, 40-60% = Medium Risk, 60-80%= High Risk, 80-100% = Very High Risk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Customer_ID → NOT USED FOR THE CHURN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gender — 0 for female, and 1 for male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← ATTENTION: demographic features can introduce bias - behavioural features are normally stronger and more ethical predictors</w:t>
      </w:r>
      <w:r w:rsidDel="00000000" w:rsidR="00000000" w:rsidRPr="00000000">
        <w:rPr>
          <w:rtl w:val="0"/>
        </w:rPr>
        <w:t xml:space="preserve"> (Maybe remover, mas honestamente acredito que possamos deixar porque é algo interessante de ver no peso determinado da sua importância, mas temos de chamar à atenção)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Near_Location — whether the user lives or works close to the gym’s location (levels of distance like: 0-2km = close, 2-5km = medium, 5-8k = a bit far, 8-10km = far, 10km+ = very far)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Partner — whether the user is an employee of a partner company (the gym has partner companies whose employees get discounts; in those cases the gym stores information on customers' employers)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Promo_friends — whether the user originally signed up through a "bring a friend" offer (they used a friend's promo code when paying for their first membership)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Membership_type - what type of membership does the customer have (basic, standard, premium)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Age - range of ages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Lifetime — the time (in months) since the customer first came to the gym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Fitness goal - Motivation for going to the gym (weight loss, bodybuilding, health, or rehabilitation)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Contract_period — 1 month, 3 months, 6 months, or 1 year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Month_to_end_contract — the months remaining until the contract expires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Workout_with_friends  — whether the user trains alone or with friends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Avg_class_frequency_total — average frequency of classes taken per month over customer's lifetime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Class_frequency_last_month — number of classes taken the previous month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Personal_trainer_contract - if the user as a personal trainer or not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Avg_additional_charges_total — the total amount of money spent on other gym services: cafe, athletic goods, cosmetics, massages, etc.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Avg_visits_total  -  average frequency of gym visits per month over customer’s lifetime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Avg_visits_last_month  - number of gym visits the previous month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Attendance_trend - % change of the customer’s gym attendance over last 5 months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Days_since_last_visit  - number of days since last visit (check for recent inactivity)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Satisfaction_score - customer’s satisfaction over gym’s infrastructure, equipment, and overall experience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Avg_workout_time - how much time the user spends in the gym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Prefered_workout_time - average time of day customer goes to the gym (morning, afternoon-earlier, afternoon-later, night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→ check if is affected by peak hours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Random_state: it’s used for the test conditions that use randomness to be always the same by fixing a seed → in our case, the seed used is </w:t>
      </w:r>
      <w:r w:rsidDel="00000000" w:rsidR="00000000" w:rsidRPr="00000000">
        <w:rPr>
          <w:u w:val="single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Clusters gerados pelo ChatGPT - temos de rever isto e pensar se queremos usar estes: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2840"/>
        <w:tblGridChange w:id="0">
          <w:tblGrid>
            <w:gridCol w:w="995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very active loyal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inactive high-risk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social class-focused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casual low-frequency users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