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41159D">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41159D">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41159D">
      <w:pPr>
        <w:spacing w:line="360" w:lineRule="auto"/>
        <w:jc w:val="both"/>
        <w:rPr>
          <w:rFonts w:ascii="Palatino Linotype" w:hAnsi="Palatino Linotype"/>
          <w:sz w:val="20"/>
          <w:szCs w:val="20"/>
        </w:rPr>
      </w:pPr>
    </w:p>
    <w:p w14:paraId="43A80D88" w14:textId="7C1E8B0D" w:rsidR="0003247D"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41159D">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41159D">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41159D">
      <w:pPr>
        <w:spacing w:line="360" w:lineRule="auto"/>
        <w:jc w:val="both"/>
        <w:rPr>
          <w:rFonts w:ascii="Palatino Linotype" w:hAnsi="Palatino Linotype"/>
          <w:sz w:val="20"/>
          <w:szCs w:val="20"/>
        </w:rPr>
      </w:pPr>
    </w:p>
    <w:p w14:paraId="34B35D5E" w14:textId="2EF18DB5" w:rsidR="00052382" w:rsidRPr="00803F50" w:rsidRDefault="00052382" w:rsidP="0041159D">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41159D">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41159D">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41159D">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41159D">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41159D">
      <w:pPr>
        <w:spacing w:line="360" w:lineRule="auto"/>
        <w:jc w:val="both"/>
        <w:rPr>
          <w:rFonts w:ascii="Palatino Linotype" w:hAnsi="Palatino Linotype"/>
          <w:sz w:val="20"/>
          <w:szCs w:val="20"/>
        </w:rPr>
      </w:pPr>
    </w:p>
    <w:p w14:paraId="72079D06" w14:textId="77777777"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41159D">
      <w:pPr>
        <w:spacing w:line="360" w:lineRule="auto"/>
        <w:jc w:val="both"/>
        <w:rPr>
          <w:rFonts w:ascii="Palatino Linotype" w:hAnsi="Palatino Linotype"/>
          <w:sz w:val="20"/>
          <w:szCs w:val="20"/>
        </w:rPr>
      </w:pPr>
    </w:p>
    <w:p w14:paraId="7376A6F5" w14:textId="0BD6DE1D" w:rsidR="009E7F78"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41159D">
      <w:pPr>
        <w:spacing w:line="360" w:lineRule="auto"/>
        <w:jc w:val="both"/>
        <w:rPr>
          <w:rFonts w:ascii="Palatino Linotype" w:hAnsi="Palatino Linotype"/>
          <w:b/>
          <w:bCs/>
          <w:sz w:val="20"/>
          <w:szCs w:val="20"/>
        </w:rPr>
      </w:pPr>
    </w:p>
    <w:p w14:paraId="78DF0A2B" w14:textId="3CFDE0E4" w:rsidR="0099582D" w:rsidRPr="00803F50" w:rsidRDefault="007F14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41159D">
      <w:pPr>
        <w:spacing w:line="360" w:lineRule="auto"/>
        <w:jc w:val="both"/>
        <w:rPr>
          <w:rFonts w:ascii="Palatino Linotype" w:hAnsi="Palatino Linotype"/>
          <w:sz w:val="20"/>
          <w:szCs w:val="20"/>
        </w:rPr>
      </w:pPr>
      <w:r w:rsidRPr="00803F50">
        <w:rPr>
          <w:rFonts w:ascii="Palatino Linotype" w:hAnsi="Palatino Linotype"/>
          <w:sz w:val="20"/>
          <w:szCs w:val="20"/>
        </w:rPr>
        <w:t>It's the foremost preliminary step for proceeding with any research work writing. While doing this go through a complete thought process of your Journal subject and research for it's viability by following means:</w:t>
      </w:r>
    </w:p>
    <w:p w14:paraId="5B8BF716" w14:textId="4D13A559"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41159D">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r w:rsidR="00800F82" w:rsidRPr="00803F50">
        <w:rPr>
          <w:rFonts w:ascii="Palatino Linotype" w:hAnsi="Palatino Linotype"/>
          <w:sz w:val="20"/>
          <w:szCs w:val="20"/>
        </w:rPr>
        <w:t xml:space="preserve">Kyoshi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6B324D"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6B324D"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6B324D"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41159D">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41159D">
      <w:pPr>
        <w:spacing w:line="360" w:lineRule="auto"/>
        <w:jc w:val="both"/>
        <w:rPr>
          <w:rFonts w:ascii="Palatino Linotype" w:hAnsi="Palatino Linotype"/>
          <w:sz w:val="20"/>
          <w:szCs w:val="20"/>
        </w:rPr>
      </w:pPr>
    </w:p>
    <w:p w14:paraId="2622F60B" w14:textId="249A07D7" w:rsidR="00A37046" w:rsidRPr="00803F50" w:rsidRDefault="00A37046"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41159D">
      <w:pPr>
        <w:spacing w:line="360" w:lineRule="auto"/>
        <w:jc w:val="both"/>
        <w:rPr>
          <w:rFonts w:ascii="Palatino Linotype" w:hAnsi="Palatino Linotype"/>
          <w:sz w:val="20"/>
          <w:szCs w:val="20"/>
        </w:rPr>
      </w:pPr>
    </w:p>
    <w:p w14:paraId="1ECFC586" w14:textId="524F5902"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41159D">
      <w:pPr>
        <w:spacing w:line="360" w:lineRule="auto"/>
        <w:jc w:val="both"/>
        <w:rPr>
          <w:rFonts w:ascii="Palatino Linotype" w:hAnsi="Palatino Linotype"/>
          <w:sz w:val="20"/>
          <w:szCs w:val="20"/>
        </w:rPr>
      </w:pPr>
    </w:p>
    <w:p w14:paraId="082E7599" w14:textId="43EAF98A" w:rsidR="00D57E1C"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41159D">
      <w:pPr>
        <w:spacing w:line="360" w:lineRule="auto"/>
        <w:jc w:val="both"/>
        <w:rPr>
          <w:rFonts w:ascii="Palatino Linotype" w:hAnsi="Palatino Linotype"/>
          <w:color w:val="202124"/>
          <w:sz w:val="20"/>
          <w:szCs w:val="20"/>
        </w:rPr>
      </w:pPr>
    </w:p>
    <w:p w14:paraId="659C92D0" w14:textId="7B89971D" w:rsidR="0095611C" w:rsidRPr="00803F50" w:rsidRDefault="0095611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41159D">
      <w:pPr>
        <w:spacing w:line="360" w:lineRule="auto"/>
        <w:jc w:val="both"/>
        <w:rPr>
          <w:rFonts w:ascii="Palatino Linotype" w:hAnsi="Palatino Linotype"/>
          <w:sz w:val="20"/>
          <w:szCs w:val="20"/>
        </w:rPr>
      </w:pPr>
    </w:p>
    <w:p w14:paraId="15692BC6" w14:textId="7727B138" w:rsidR="00D57E1C" w:rsidRPr="00803F50" w:rsidRDefault="00A45083"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41159D">
      <w:pPr>
        <w:spacing w:line="360" w:lineRule="auto"/>
        <w:jc w:val="both"/>
        <w:rPr>
          <w:rFonts w:ascii="Palatino Linotype" w:hAnsi="Palatino Linotype"/>
          <w:sz w:val="20"/>
          <w:szCs w:val="20"/>
        </w:rPr>
      </w:pPr>
    </w:p>
    <w:p w14:paraId="04D00172" w14:textId="08262A2A" w:rsidR="00A45083" w:rsidRPr="00803F50" w:rsidRDefault="00E6659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41159D">
      <w:pPr>
        <w:spacing w:line="360" w:lineRule="auto"/>
        <w:jc w:val="both"/>
        <w:rPr>
          <w:rFonts w:ascii="Palatino Linotype" w:hAnsi="Palatino Linotype"/>
          <w:sz w:val="20"/>
          <w:szCs w:val="20"/>
        </w:rPr>
      </w:pPr>
    </w:p>
    <w:p w14:paraId="2ECF6CB3" w14:textId="260A9B8A" w:rsidR="00EE4FAE"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41159D">
      <w:pPr>
        <w:spacing w:line="360" w:lineRule="auto"/>
        <w:jc w:val="both"/>
        <w:rPr>
          <w:rFonts w:ascii="Palatino Linotype" w:hAnsi="Palatino Linotype"/>
          <w:sz w:val="20"/>
          <w:szCs w:val="20"/>
        </w:rPr>
      </w:pPr>
    </w:p>
    <w:p w14:paraId="138D25A9" w14:textId="773D380D" w:rsidR="00A45083" w:rsidRPr="00803F50" w:rsidRDefault="00A4508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41159D">
      <w:pPr>
        <w:spacing w:line="360" w:lineRule="auto"/>
        <w:jc w:val="both"/>
        <w:rPr>
          <w:rFonts w:ascii="Palatino Linotype" w:hAnsi="Palatino Linotype"/>
          <w:color w:val="202124"/>
          <w:sz w:val="20"/>
          <w:szCs w:val="20"/>
        </w:rPr>
      </w:pPr>
    </w:p>
    <w:p w14:paraId="46CE1E1E" w14:textId="0F3FD231" w:rsidR="000B33BF"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41159D">
      <w:pPr>
        <w:spacing w:line="360" w:lineRule="auto"/>
        <w:jc w:val="both"/>
        <w:rPr>
          <w:rFonts w:ascii="Palatino Linotype" w:hAnsi="Palatino Linotype"/>
          <w:color w:val="202124"/>
          <w:sz w:val="20"/>
          <w:szCs w:val="20"/>
        </w:rPr>
      </w:pPr>
    </w:p>
    <w:p w14:paraId="58C4C803" w14:textId="6C69ECE0" w:rsidR="005C01B8" w:rsidRPr="00803F50" w:rsidRDefault="005C01B8"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41159D">
      <w:pPr>
        <w:spacing w:line="360" w:lineRule="auto"/>
        <w:jc w:val="both"/>
        <w:rPr>
          <w:rFonts w:ascii="Palatino Linotype" w:hAnsi="Palatino Linotype"/>
          <w:color w:val="202124"/>
          <w:sz w:val="20"/>
          <w:szCs w:val="20"/>
        </w:rPr>
      </w:pPr>
    </w:p>
    <w:p w14:paraId="537B3F07" w14:textId="73C7B224" w:rsidR="00384D5E"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41159D">
      <w:pPr>
        <w:spacing w:line="360" w:lineRule="auto"/>
        <w:jc w:val="both"/>
        <w:rPr>
          <w:rFonts w:ascii="Palatino Linotype" w:hAnsi="Palatino Linotype"/>
          <w:color w:val="202124"/>
          <w:sz w:val="20"/>
          <w:szCs w:val="20"/>
        </w:rPr>
      </w:pPr>
    </w:p>
    <w:p w14:paraId="17CA680F" w14:textId="003A9E80" w:rsidR="00012AE6" w:rsidRPr="00803F50" w:rsidRDefault="00012AE6"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41159D">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Ornstein-Uhlenbeck process</w:t>
      </w:r>
      <w:r w:rsidR="00B178F3" w:rsidRPr="00803F50">
        <w:rPr>
          <w:rFonts w:ascii="Palatino Linotype" w:hAnsi="Palatino Linotype"/>
          <w:sz w:val="20"/>
          <w:szCs w:val="20"/>
        </w:rPr>
        <w:t>:</w:t>
      </w:r>
    </w:p>
    <w:p w14:paraId="2F7E69A3" w14:textId="77777777" w:rsidR="00B178F3" w:rsidRPr="00803F50" w:rsidRDefault="00B178F3" w:rsidP="0041159D">
      <w:pPr>
        <w:spacing w:line="360" w:lineRule="auto"/>
        <w:jc w:val="both"/>
        <w:rPr>
          <w:rFonts w:ascii="Palatino Linotype" w:hAnsi="Palatino Linotype"/>
          <w:color w:val="202124"/>
          <w:sz w:val="20"/>
          <w:szCs w:val="20"/>
        </w:rPr>
      </w:pPr>
    </w:p>
    <w:p w14:paraId="7B452728" w14:textId="75420F87" w:rsidR="00B178F3" w:rsidRPr="00803F50" w:rsidRDefault="00B178F3"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41159D">
      <w:pPr>
        <w:spacing w:line="360" w:lineRule="auto"/>
        <w:jc w:val="both"/>
        <w:rPr>
          <w:rFonts w:ascii="Palatino Linotype" w:hAnsi="Palatino Linotype"/>
          <w:sz w:val="20"/>
          <w:szCs w:val="20"/>
        </w:rPr>
      </w:pPr>
    </w:p>
    <w:p w14:paraId="632E7BAC" w14:textId="029BC79E" w:rsidR="00B30262" w:rsidRPr="00803F50" w:rsidRDefault="00B3026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41159D">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41159D">
      <w:pPr>
        <w:spacing w:line="360" w:lineRule="auto"/>
        <w:jc w:val="both"/>
        <w:rPr>
          <w:rFonts w:ascii="Palatino Linotype" w:hAnsi="Palatino Linotype"/>
          <w:sz w:val="20"/>
          <w:szCs w:val="20"/>
        </w:rPr>
      </w:pPr>
    </w:p>
    <w:p w14:paraId="1E4C3694" w14:textId="2A33330E" w:rsidR="00A23C84" w:rsidRPr="00803F50" w:rsidRDefault="006B324D" w:rsidP="0041159D">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41159D">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41159D">
      <w:pPr>
        <w:spacing w:line="360" w:lineRule="auto"/>
        <w:jc w:val="both"/>
        <w:rPr>
          <w:rFonts w:ascii="Palatino Linotype" w:hAnsi="Palatino Linotype"/>
          <w:sz w:val="20"/>
          <w:szCs w:val="20"/>
        </w:rPr>
      </w:pPr>
    </w:p>
    <w:p w14:paraId="30ACD57F" w14:textId="5BC509F4" w:rsidR="00A703A8" w:rsidRPr="00803F50" w:rsidRDefault="00A703A8"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41159D">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41159D">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41159D">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41159D">
      <w:pPr>
        <w:spacing w:line="360" w:lineRule="auto"/>
        <w:jc w:val="both"/>
        <w:rPr>
          <w:rFonts w:ascii="Palatino Linotype" w:hAnsi="Palatino Linotype"/>
          <w:sz w:val="20"/>
          <w:szCs w:val="20"/>
        </w:rPr>
      </w:pPr>
    </w:p>
    <w:p w14:paraId="5816DB9F" w14:textId="1D89DBC8" w:rsidR="003121D7" w:rsidRPr="00803F50" w:rsidRDefault="006B324D"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41159D">
      <w:pPr>
        <w:spacing w:line="360" w:lineRule="auto"/>
        <w:jc w:val="both"/>
        <w:rPr>
          <w:rFonts w:ascii="Palatino Linotype" w:hAnsi="Palatino Linotype"/>
          <w:sz w:val="20"/>
          <w:szCs w:val="20"/>
        </w:rPr>
      </w:pPr>
    </w:p>
    <w:p w14:paraId="7E6C657C" w14:textId="02B94FDF" w:rsidR="00C15F78" w:rsidRPr="00803F50" w:rsidRDefault="00B57C46" w:rsidP="0041159D">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41159D">
      <w:pPr>
        <w:spacing w:line="360" w:lineRule="auto"/>
        <w:jc w:val="both"/>
        <w:rPr>
          <w:rFonts w:ascii="Palatino Linotype" w:hAnsi="Palatino Linotype"/>
          <w:sz w:val="20"/>
          <w:szCs w:val="20"/>
        </w:rPr>
      </w:pPr>
    </w:p>
    <w:p w14:paraId="494BA327" w14:textId="7D6EA3D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41159D">
      <w:pPr>
        <w:spacing w:line="360" w:lineRule="auto"/>
        <w:jc w:val="both"/>
        <w:rPr>
          <w:rFonts w:ascii="Palatino Linotype" w:hAnsi="Palatino Linotype"/>
          <w:sz w:val="20"/>
          <w:szCs w:val="20"/>
        </w:rPr>
      </w:pPr>
    </w:p>
    <w:p w14:paraId="20135D4B" w14:textId="534A552A" w:rsidR="00761F2F" w:rsidRPr="00803F50" w:rsidRDefault="00015700" w:rsidP="0041159D">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41159D">
      <w:pPr>
        <w:spacing w:line="360" w:lineRule="auto"/>
        <w:jc w:val="both"/>
        <w:rPr>
          <w:rFonts w:ascii="Palatino Linotype" w:hAnsi="Palatino Linotype"/>
          <w:sz w:val="20"/>
          <w:szCs w:val="20"/>
        </w:rPr>
      </w:pPr>
    </w:p>
    <w:p w14:paraId="5882D804" w14:textId="199C0C34" w:rsidR="002E4B9F"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6B324D"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41159D">
      <w:pPr>
        <w:spacing w:line="360" w:lineRule="auto"/>
        <w:jc w:val="both"/>
        <w:rPr>
          <w:rFonts w:ascii="Palatino Linotype" w:hAnsi="Palatino Linotype"/>
          <w:sz w:val="20"/>
          <w:szCs w:val="20"/>
        </w:rPr>
      </w:pPr>
    </w:p>
    <w:p w14:paraId="12534F66" w14:textId="4A679E13" w:rsidR="003E5783" w:rsidRPr="00803F50" w:rsidRDefault="005C1B7E" w:rsidP="0041159D">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41159D">
      <w:pPr>
        <w:spacing w:line="360" w:lineRule="auto"/>
        <w:jc w:val="both"/>
        <w:rPr>
          <w:rFonts w:ascii="Palatino Linotype" w:hAnsi="Palatino Linotype"/>
          <w:sz w:val="20"/>
          <w:szCs w:val="20"/>
        </w:rPr>
      </w:pPr>
    </w:p>
    <w:p w14:paraId="2119B3BB" w14:textId="07AD7FAF" w:rsidR="003E5783"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41159D">
      <w:pPr>
        <w:spacing w:line="360" w:lineRule="auto"/>
        <w:jc w:val="both"/>
        <w:rPr>
          <w:rFonts w:ascii="Palatino Linotype" w:hAnsi="Palatino Linotype"/>
          <w:color w:val="202124"/>
          <w:sz w:val="20"/>
          <w:szCs w:val="20"/>
        </w:rPr>
      </w:pPr>
    </w:p>
    <w:p w14:paraId="3DDFB0B2" w14:textId="65EFD8BE" w:rsidR="00040041" w:rsidRPr="00803F50" w:rsidRDefault="00FD084B"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026476E2" w14:textId="009C7C4B" w:rsidR="00162453" w:rsidRPr="00B15848" w:rsidRDefault="00162453" w:rsidP="00B15848">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5E6A161F" w14:textId="562B8BE9" w:rsidR="00040041" w:rsidRPr="00803F50" w:rsidRDefault="0016245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41159D">
      <w:pPr>
        <w:spacing w:line="360" w:lineRule="auto"/>
        <w:jc w:val="both"/>
        <w:rPr>
          <w:rFonts w:ascii="Palatino Linotype" w:hAnsi="Palatino Linotype"/>
          <w:color w:val="202124"/>
          <w:sz w:val="20"/>
          <w:szCs w:val="20"/>
        </w:rPr>
      </w:pPr>
    </w:p>
    <w:p w14:paraId="02AC22A2" w14:textId="6E49CE7A" w:rsidR="00470880"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41159D">
      <w:pPr>
        <w:spacing w:line="360" w:lineRule="auto"/>
        <w:jc w:val="both"/>
        <w:rPr>
          <w:rFonts w:ascii="Palatino Linotype" w:hAnsi="Palatino Linotype"/>
          <w:color w:val="202124"/>
          <w:sz w:val="20"/>
          <w:szCs w:val="20"/>
        </w:rPr>
      </w:pPr>
    </w:p>
    <w:p w14:paraId="39FFC72D" w14:textId="2DF6A448" w:rsidR="00D409B0" w:rsidRPr="00803F50" w:rsidRDefault="0047088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Quantlib’s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41159D">
      <w:pPr>
        <w:spacing w:line="360" w:lineRule="auto"/>
        <w:jc w:val="both"/>
        <w:rPr>
          <w:rFonts w:ascii="Palatino Linotype" w:hAnsi="Palatino Linotype"/>
          <w:color w:val="202124"/>
          <w:sz w:val="20"/>
          <w:szCs w:val="20"/>
        </w:rPr>
      </w:pPr>
    </w:p>
    <w:p w14:paraId="121C8FD0" w14:textId="23CF7D99" w:rsidR="00D23936"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Derman and Kani,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41159D">
      <w:pPr>
        <w:spacing w:line="360" w:lineRule="auto"/>
        <w:jc w:val="both"/>
        <w:rPr>
          <w:rFonts w:ascii="Palatino Linotype" w:hAnsi="Palatino Linotype"/>
          <w:sz w:val="20"/>
          <w:szCs w:val="20"/>
        </w:rPr>
      </w:pPr>
    </w:p>
    <w:p w14:paraId="0FC2B509" w14:textId="666EC967" w:rsidR="00113D8A"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41159D">
      <w:pPr>
        <w:spacing w:line="360" w:lineRule="auto"/>
        <w:jc w:val="both"/>
        <w:rPr>
          <w:rFonts w:ascii="Palatino Linotype" w:hAnsi="Palatino Linotype"/>
          <w:color w:val="202124"/>
          <w:sz w:val="20"/>
          <w:szCs w:val="20"/>
        </w:rPr>
      </w:pPr>
    </w:p>
    <w:p w14:paraId="4F6E294D" w14:textId="64A5A36D" w:rsidR="003336B5" w:rsidRPr="00803F50" w:rsidRDefault="00113D8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Firstly, the solution was found by Derman and Kani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41159D">
      <w:pPr>
        <w:spacing w:line="360" w:lineRule="auto"/>
        <w:jc w:val="both"/>
        <w:rPr>
          <w:rFonts w:ascii="Palatino Linotype" w:hAnsi="Palatino Linotype"/>
          <w:color w:val="202124"/>
          <w:sz w:val="20"/>
          <w:szCs w:val="20"/>
        </w:rPr>
      </w:pPr>
    </w:p>
    <w:p w14:paraId="73F1D837" w14:textId="5C812C53" w:rsidR="0060483B" w:rsidRPr="00803F50" w:rsidRDefault="006B324D"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6B324D"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41159D">
      <w:pPr>
        <w:spacing w:line="360" w:lineRule="auto"/>
        <w:jc w:val="both"/>
        <w:rPr>
          <w:rFonts w:ascii="Palatino Linotype" w:hAnsi="Palatino Linotype"/>
          <w:color w:val="202124"/>
          <w:sz w:val="20"/>
          <w:szCs w:val="20"/>
        </w:rPr>
      </w:pPr>
    </w:p>
    <w:p w14:paraId="4EDDDD32" w14:textId="155BE389" w:rsidR="009F10AB" w:rsidRDefault="009F10AB"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41159D">
      <w:pPr>
        <w:spacing w:line="360" w:lineRule="auto"/>
        <w:jc w:val="both"/>
        <w:rPr>
          <w:rFonts w:ascii="Palatino Linotype" w:hAnsi="Palatino Linotype"/>
          <w:color w:val="202124"/>
          <w:sz w:val="20"/>
          <w:szCs w:val="20"/>
        </w:rPr>
      </w:pPr>
    </w:p>
    <w:p w14:paraId="0392C0BE" w14:textId="1235821C" w:rsidR="009F10AB" w:rsidRPr="007D2C1A" w:rsidRDefault="006B324D"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41159D">
      <w:pPr>
        <w:spacing w:line="360" w:lineRule="auto"/>
        <w:jc w:val="both"/>
        <w:rPr>
          <w:rFonts w:ascii="Palatino Linotype" w:hAnsi="Palatino Linotype"/>
          <w:color w:val="202124"/>
          <w:sz w:val="20"/>
          <w:szCs w:val="20"/>
        </w:rPr>
      </w:pPr>
    </w:p>
    <w:p w14:paraId="44467A3A" w14:textId="23C513EF" w:rsidR="009F10AB" w:rsidRPr="00803F50" w:rsidRDefault="009F10AB" w:rsidP="0041159D">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paper “Managing Smile Risk”, due to this contradiction between model and market, delta and vega hedges derived from the local volatility model can be unstable and may perform worse than naive Black-Scholes’ hedges.</w:t>
      </w:r>
    </w:p>
    <w:p w14:paraId="1909D2A9" w14:textId="688D2F32"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w:t>
      </w:r>
      <w:r w:rsidRPr="00803F50">
        <w:rPr>
          <w:rFonts w:ascii="Palatino Linotype" w:hAnsi="Palatino Linotype"/>
          <w:sz w:val="20"/>
          <w:szCs w:val="20"/>
        </w:rPr>
        <w:lastRenderedPageBreak/>
        <w:t>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Cox–Ingersoll–Ross</w:t>
      </w:r>
      <w:r w:rsidR="0020594F" w:rsidRPr="00803F50">
        <w:rPr>
          <w:rFonts w:ascii="Palatino Linotype" w:hAnsi="Palatino Linotype"/>
          <w:sz w:val="20"/>
          <w:szCs w:val="20"/>
        </w:rPr>
        <w:t xml:space="preserve"> </w:t>
      </w:r>
      <w:r w:rsidR="0020594F">
        <w:rPr>
          <w:rFonts w:ascii="Palatino Linotype" w:hAnsi="Palatino Linotype"/>
          <w:sz w:val="20"/>
          <w:szCs w:val="20"/>
        </w:rPr>
        <w:t xml:space="preserve">, </w:t>
      </w:r>
      <w:r w:rsidR="00A0371E" w:rsidRPr="00803F50">
        <w:rPr>
          <w:rFonts w:ascii="Palatino Linotype" w:hAnsi="Palatino Linotype"/>
          <w:sz w:val="20"/>
          <w:szCs w:val="20"/>
        </w:rPr>
        <w:t>see Rasmusson,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41159D">
      <w:pPr>
        <w:spacing w:line="360" w:lineRule="auto"/>
        <w:jc w:val="both"/>
        <w:rPr>
          <w:rFonts w:ascii="Palatino Linotype" w:hAnsi="Palatino Linotype"/>
          <w:sz w:val="20"/>
          <w:szCs w:val="20"/>
        </w:rPr>
      </w:pPr>
    </w:p>
    <w:p w14:paraId="5CBF40D6" w14:textId="3F2E2275" w:rsidR="00066C52"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41159D">
      <w:pPr>
        <w:spacing w:line="360" w:lineRule="auto"/>
        <w:jc w:val="both"/>
        <w:rPr>
          <w:rFonts w:ascii="Palatino Linotype" w:hAnsi="Palatino Linotype"/>
          <w:sz w:val="20"/>
          <w:szCs w:val="20"/>
        </w:rPr>
      </w:pPr>
    </w:p>
    <w:p w14:paraId="13475DF3" w14:textId="62D5CE98" w:rsidR="009A27B7" w:rsidRPr="00803F50" w:rsidRDefault="009A27B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41159D">
      <w:pPr>
        <w:spacing w:line="360" w:lineRule="auto"/>
        <w:jc w:val="both"/>
        <w:rPr>
          <w:rFonts w:ascii="Palatino Linotype" w:hAnsi="Palatino Linotype"/>
          <w:sz w:val="20"/>
          <w:szCs w:val="20"/>
        </w:rPr>
      </w:pPr>
    </w:p>
    <w:p w14:paraId="5AE32C48" w14:textId="517BA522" w:rsidR="00542216" w:rsidRPr="00803F50" w:rsidRDefault="006B65CA" w:rsidP="0041159D">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41159D">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41159D">
      <w:pPr>
        <w:spacing w:line="360" w:lineRule="auto"/>
        <w:jc w:val="both"/>
        <w:rPr>
          <w:rFonts w:ascii="Palatino Linotype" w:hAnsi="Palatino Linotype"/>
          <w:sz w:val="20"/>
          <w:szCs w:val="20"/>
        </w:rPr>
      </w:pPr>
    </w:p>
    <w:p w14:paraId="32464C4F" w14:textId="0AA4DC79" w:rsidR="00E25E7B" w:rsidRPr="00E942F2" w:rsidRDefault="006B324D" w:rsidP="0041159D">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 v,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41159D">
      <w:pPr>
        <w:spacing w:line="360" w:lineRule="auto"/>
        <w:jc w:val="both"/>
        <w:rPr>
          <w:rFonts w:ascii="Palatino Linotype" w:hAnsi="Palatino Linotype"/>
          <w:color w:val="202124"/>
          <w:sz w:val="20"/>
          <w:szCs w:val="20"/>
        </w:rPr>
      </w:pPr>
    </w:p>
    <w:p w14:paraId="06522C5B" w14:textId="1DD4308B" w:rsidR="00FB4E8F" w:rsidRDefault="00A762F3"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2F07E345" w14:textId="21F9C68C"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41159D">
      <w:pPr>
        <w:spacing w:line="360" w:lineRule="auto"/>
        <w:jc w:val="both"/>
        <w:rPr>
          <w:rFonts w:ascii="Palatino Linotype" w:hAnsi="Palatino Linotype"/>
          <w:sz w:val="20"/>
          <w:szCs w:val="20"/>
        </w:rPr>
      </w:pPr>
    </w:p>
    <w:p w14:paraId="4D8709CC" w14:textId="73FBED8E"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41159D">
      <w:pPr>
        <w:spacing w:line="360" w:lineRule="auto"/>
        <w:jc w:val="both"/>
        <w:rPr>
          <w:rFonts w:ascii="Palatino Linotype" w:hAnsi="Palatino Linotype"/>
          <w:color w:val="202124"/>
          <w:sz w:val="20"/>
          <w:szCs w:val="20"/>
        </w:rPr>
      </w:pPr>
    </w:p>
    <w:p w14:paraId="515A77BD" w14:textId="5E911795" w:rsidR="000E36C7" w:rsidRPr="00803F50" w:rsidRDefault="000E36C7"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41159D">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41159D">
      <w:pPr>
        <w:spacing w:line="360" w:lineRule="auto"/>
        <w:jc w:val="both"/>
        <w:rPr>
          <w:rFonts w:ascii="Palatino Linotype" w:hAnsi="Palatino Linotype"/>
          <w:sz w:val="20"/>
          <w:szCs w:val="20"/>
        </w:rPr>
      </w:pPr>
    </w:p>
    <w:p w14:paraId="6A516356" w14:textId="23D2E902"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41159D">
      <w:pPr>
        <w:spacing w:line="360" w:lineRule="auto"/>
        <w:jc w:val="both"/>
        <w:rPr>
          <w:rFonts w:ascii="Palatino Linotype" w:hAnsi="Palatino Linotype"/>
          <w:sz w:val="20"/>
          <w:szCs w:val="20"/>
        </w:rPr>
      </w:pPr>
    </w:p>
    <w:p w14:paraId="3E06B8C6" w14:textId="4A57528B" w:rsidR="00E85EDB" w:rsidRPr="00803F50" w:rsidRDefault="003139D5" w:rsidP="0041159D">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41159D">
      <w:pPr>
        <w:spacing w:line="360" w:lineRule="auto"/>
        <w:jc w:val="both"/>
        <w:rPr>
          <w:rFonts w:ascii="Palatino Linotype" w:hAnsi="Palatino Linotype"/>
          <w:sz w:val="20"/>
          <w:szCs w:val="20"/>
        </w:rPr>
      </w:pPr>
    </w:p>
    <w:p w14:paraId="1A5958B3" w14:textId="4DEA2348" w:rsidR="00E85EDB" w:rsidRPr="00803F50" w:rsidRDefault="006B324D"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41159D">
      <w:pPr>
        <w:spacing w:line="360" w:lineRule="auto"/>
        <w:jc w:val="both"/>
        <w:rPr>
          <w:rFonts w:ascii="Palatino Linotype" w:hAnsi="Palatino Linotype"/>
          <w:sz w:val="20"/>
          <w:szCs w:val="20"/>
        </w:rPr>
      </w:pPr>
    </w:p>
    <w:p w14:paraId="5C26B07D" w14:textId="44321186" w:rsidR="00777F31" w:rsidRPr="00803F50" w:rsidRDefault="00DD4FE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41159D">
      <w:pPr>
        <w:spacing w:line="360" w:lineRule="auto"/>
        <w:jc w:val="both"/>
        <w:rPr>
          <w:rFonts w:ascii="Palatino Linotype" w:hAnsi="Palatino Linotype"/>
          <w:sz w:val="20"/>
          <w:szCs w:val="20"/>
        </w:rPr>
      </w:pPr>
    </w:p>
    <w:p w14:paraId="0F05880B" w14:textId="359176B1" w:rsidR="0077448E" w:rsidRPr="00803F50" w:rsidRDefault="006B324D"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41159D">
      <w:pPr>
        <w:spacing w:line="360" w:lineRule="auto"/>
        <w:jc w:val="both"/>
        <w:rPr>
          <w:rFonts w:ascii="Palatino Linotype" w:hAnsi="Palatino Linotype"/>
          <w:sz w:val="20"/>
          <w:szCs w:val="20"/>
        </w:rPr>
      </w:pPr>
    </w:p>
    <w:p w14:paraId="3B2395AF" w14:textId="7C060507" w:rsidR="004B5D13" w:rsidRDefault="0077448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DC4597">
      <w:pPr>
        <w:pStyle w:val="Heading2"/>
        <w:numPr>
          <w:ilvl w:val="1"/>
          <w:numId w:val="0"/>
        </w:numPr>
        <w:spacing w:line="360" w:lineRule="auto"/>
        <w:ind w:left="144"/>
        <w:jc w:val="both"/>
        <w:rPr>
          <w:rFonts w:ascii="Palatino Linotype" w:hAnsi="Palatino Linotype"/>
        </w:rPr>
      </w:pPr>
      <w:r>
        <w:rPr>
          <w:rFonts w:ascii="Palatino Linotype" w:hAnsi="Palatino Linotype"/>
        </w:rPr>
        <w:t>Backbone in SABR models</w:t>
      </w:r>
    </w:p>
    <w:p w14:paraId="543795F4" w14:textId="3894DB15" w:rsidR="00DC4597" w:rsidRPr="00422550" w:rsidRDefault="00DC4597"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writing </w:t>
      </w:r>
      <w:r w:rsidR="00F728CD">
        <w:rPr>
          <w:rFonts w:ascii="Palatino Linotype" w:hAnsi="Palatino Linotype"/>
          <w:color w:val="202124"/>
          <w:sz w:val="20"/>
          <w:szCs w:val="20"/>
        </w:rPr>
        <w:t>their</w:t>
      </w:r>
      <w:r>
        <w:rPr>
          <w:rFonts w:ascii="Palatino Linotype" w:hAnsi="Palatino Linotype"/>
          <w:color w:val="202124"/>
          <w:sz w:val="20"/>
          <w:szCs w:val="20"/>
        </w:rPr>
        <w:t xml:space="preserve"> paper on</w:t>
      </w:r>
      <w:r w:rsidR="00A77B4C">
        <w:rPr>
          <w:rFonts w:ascii="Palatino Linotype" w:hAnsi="Palatino Linotype"/>
          <w:color w:val="202124"/>
          <w:sz w:val="20"/>
          <w:szCs w:val="20"/>
        </w:rPr>
        <w:t xml:space="preserve"> the</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seem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p>
    <w:p w14:paraId="33A30278" w14:textId="62D1DB62" w:rsidR="00335261" w:rsidRPr="00803F50" w:rsidRDefault="004B5D1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SABR calibration</w:t>
      </w:r>
    </w:p>
    <w:p w14:paraId="4F33D201" w14:textId="3303705B" w:rsidR="0093409D" w:rsidRPr="00803F50" w:rsidRDefault="004B5D13" w:rsidP="0041159D">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41159D">
      <w:pPr>
        <w:spacing w:line="360" w:lineRule="auto"/>
        <w:jc w:val="both"/>
        <w:rPr>
          <w:rFonts w:ascii="Palatino Linotype" w:hAnsi="Palatino Linotype"/>
          <w:color w:val="202124"/>
          <w:sz w:val="20"/>
          <w:szCs w:val="20"/>
        </w:rPr>
      </w:pPr>
    </w:p>
    <w:p w14:paraId="0CA7AE71" w14:textId="1B723AAA" w:rsidR="0093409D" w:rsidRPr="00803F50" w:rsidRDefault="0093409D"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41159D">
      <w:pPr>
        <w:spacing w:line="360" w:lineRule="auto"/>
        <w:ind w:left="360"/>
        <w:jc w:val="both"/>
        <w:rPr>
          <w:rFonts w:ascii="Palatino Linotype" w:hAnsi="Palatino Linotype"/>
          <w:color w:val="202124"/>
          <w:sz w:val="20"/>
          <w:szCs w:val="20"/>
        </w:rPr>
      </w:pPr>
    </w:p>
    <w:p w14:paraId="79DA31E8" w14:textId="10D5DC56" w:rsidR="001C4699" w:rsidRDefault="001C469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41159D">
      <w:pPr>
        <w:spacing w:line="360" w:lineRule="auto"/>
        <w:jc w:val="both"/>
        <w:rPr>
          <w:rFonts w:ascii="Palatino Linotype" w:hAnsi="Palatino Linotype"/>
          <w:color w:val="202124"/>
          <w:sz w:val="20"/>
          <w:szCs w:val="20"/>
        </w:rPr>
      </w:pPr>
    </w:p>
    <w:p w14:paraId="3713A571" w14:textId="18B1933C" w:rsidR="00F67826" w:rsidRPr="00611BC5" w:rsidRDefault="006B324D"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41159D">
      <w:pPr>
        <w:spacing w:line="360" w:lineRule="auto"/>
        <w:jc w:val="both"/>
        <w:rPr>
          <w:rFonts w:ascii="Palatino Linotype" w:hAnsi="Palatino Linotype"/>
          <w:color w:val="202124"/>
          <w:sz w:val="20"/>
          <w:szCs w:val="20"/>
        </w:rPr>
      </w:pPr>
    </w:p>
    <w:p w14:paraId="57940E70" w14:textId="3D58BD79" w:rsidR="00E505B0" w:rsidRPr="00803F50" w:rsidRDefault="005F5CC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41159D">
      <w:pPr>
        <w:spacing w:line="360" w:lineRule="auto"/>
        <w:jc w:val="both"/>
        <w:rPr>
          <w:rFonts w:ascii="Palatino Linotype" w:hAnsi="Palatino Linotype"/>
          <w:color w:val="202124"/>
          <w:sz w:val="20"/>
          <w:szCs w:val="20"/>
        </w:rPr>
      </w:pPr>
    </w:p>
    <w:p w14:paraId="1335FA18" w14:textId="2FA49248" w:rsidR="004B5D13" w:rsidRPr="00803F50" w:rsidRDefault="006B324D" w:rsidP="0041159D">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41159D">
      <w:pPr>
        <w:spacing w:line="360" w:lineRule="auto"/>
        <w:jc w:val="both"/>
        <w:rPr>
          <w:rFonts w:ascii="Palatino Linotype" w:hAnsi="Palatino Linotype"/>
          <w:sz w:val="20"/>
          <w:szCs w:val="20"/>
        </w:rPr>
      </w:pPr>
    </w:p>
    <w:p w14:paraId="47353F98" w14:textId="51313DC4" w:rsidR="00F237EB" w:rsidRPr="00803F50" w:rsidRDefault="00F237EB"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41159D">
      <w:pPr>
        <w:spacing w:line="360" w:lineRule="auto"/>
        <w:jc w:val="both"/>
        <w:rPr>
          <w:rFonts w:ascii="Palatino Linotype" w:hAnsi="Palatino Linotype"/>
          <w:color w:val="202124"/>
          <w:sz w:val="20"/>
          <w:szCs w:val="20"/>
        </w:rPr>
      </w:pPr>
    </w:p>
    <w:p w14:paraId="2BE1BB0C" w14:textId="0A689587" w:rsidR="00E9308B" w:rsidRPr="00803F50" w:rsidRDefault="006B324D"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41159D">
      <w:pPr>
        <w:spacing w:line="360" w:lineRule="auto"/>
        <w:jc w:val="both"/>
        <w:rPr>
          <w:rFonts w:ascii="Palatino Linotype" w:hAnsi="Palatino Linotype"/>
          <w:color w:val="202124"/>
          <w:sz w:val="20"/>
          <w:szCs w:val="20"/>
        </w:rPr>
      </w:pPr>
    </w:p>
    <w:p w14:paraId="4D43143C" w14:textId="421BC692" w:rsidR="000C675C" w:rsidRPr="00803F50" w:rsidRDefault="000C67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41159D">
      <w:pPr>
        <w:spacing w:line="360" w:lineRule="auto"/>
        <w:jc w:val="both"/>
        <w:rPr>
          <w:rFonts w:ascii="Palatino Linotype" w:hAnsi="Palatino Linotype"/>
          <w:color w:val="202124"/>
          <w:sz w:val="20"/>
          <w:szCs w:val="20"/>
        </w:rPr>
      </w:pPr>
    </w:p>
    <w:p w14:paraId="55641839" w14:textId="198B122C"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41159D">
      <w:pPr>
        <w:spacing w:line="360" w:lineRule="auto"/>
        <w:jc w:val="both"/>
        <w:rPr>
          <w:rFonts w:ascii="Palatino Linotype" w:hAnsi="Palatino Linotype"/>
          <w:color w:val="202124"/>
          <w:sz w:val="20"/>
          <w:szCs w:val="20"/>
        </w:rPr>
      </w:pPr>
    </w:p>
    <w:p w14:paraId="4F5E2638" w14:textId="36A456C1" w:rsidR="009529CA" w:rsidRPr="00803F50" w:rsidRDefault="000D01A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6B324D" w:rsidP="0041159D">
      <w:pPr>
        <w:spacing w:line="360" w:lineRule="auto"/>
        <w:jc w:val="both"/>
        <w:rPr>
          <w:rFonts w:ascii="Palatino Linotype" w:hAnsi="Palatino Linotype"/>
          <w:color w:val="202124"/>
          <w:sz w:val="20"/>
          <w:szCs w:val="20"/>
        </w:rPr>
      </w:pPr>
      <m:oMathPara>
        <m:oMath>
          <m:sSub>
            <m:sSubPr>
              <m:ctrlPr>
                <w:rPr>
                  <w:rFonts w:ascii="Cambria Math" w:hAnsi="Cambria Math"/>
                </w:rPr>
              </m:ctrlPr>
            </m:sSubPr>
            <m:e>
              <m:r>
                <w:rPr>
                  <w:rFonts w:ascii="Cambria Math" w:hAnsi="Cambria Math"/>
                </w:rPr>
                <m:t>σ</m:t>
              </m:r>
            </m:e>
            <m:sub>
              <m:r>
                <w:rPr>
                  <w:rFonts w:ascii="Cambria Math" w:hAnsi="Cambria Math"/>
                </w:rPr>
                <m:t>N</m:t>
              </m:r>
            </m:sub>
          </m:sSub>
          <m:d>
            <m:dPr>
              <m:ctrlPr>
                <w:rPr>
                  <w:rFonts w:ascii="Cambria Math" w:hAnsi="Cambria Math"/>
                </w:rPr>
              </m:ctrlPr>
            </m:dPr>
            <m:e>
              <m:r>
                <w:rPr>
                  <w:rFonts w:ascii="Cambria Math" w:hAnsi="Cambria Math"/>
                </w:rPr>
                <m:t xml:space="preserve"> K</m:t>
              </m:r>
            </m:e>
          </m:d>
          <m:r>
            <w:rPr>
              <w:rFonts w:ascii="Cambria Math" w:hAnsi="Cambria Math"/>
            </w:rPr>
            <m:t xml:space="preserve">=α </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χ</m:t>
                  </m:r>
                  <m:d>
                    <m:dPr>
                      <m:ctrlPr>
                        <w:rPr>
                          <w:rFonts w:ascii="Cambria Math" w:hAnsi="Cambria Math"/>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41159D">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41159D">
      <w:pPr>
        <w:spacing w:line="360" w:lineRule="auto"/>
        <w:jc w:val="both"/>
        <w:rPr>
          <w:rFonts w:ascii="Palatino Linotype" w:hAnsi="Palatino Linotype"/>
          <w:sz w:val="20"/>
          <w:szCs w:val="20"/>
        </w:rPr>
      </w:pPr>
    </w:p>
    <w:p w14:paraId="735838D2" w14:textId="10B55606" w:rsidR="0045796F" w:rsidRPr="00803F50" w:rsidRDefault="00355219" w:rsidP="0041159D">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41159D">
      <w:pPr>
        <w:spacing w:line="360" w:lineRule="auto"/>
        <w:jc w:val="both"/>
        <w:rPr>
          <w:rFonts w:ascii="Palatino Linotype" w:hAnsi="Palatino Linotype"/>
          <w:sz w:val="20"/>
          <w:szCs w:val="20"/>
        </w:rPr>
      </w:pPr>
    </w:p>
    <w:p w14:paraId="7EF5BACB" w14:textId="637287D4" w:rsidR="0045796F" w:rsidRPr="00202FB5" w:rsidRDefault="006B324D"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41159D">
      <w:pPr>
        <w:spacing w:line="360" w:lineRule="auto"/>
        <w:jc w:val="both"/>
        <w:rPr>
          <w:rFonts w:ascii="Palatino Linotype" w:hAnsi="Palatino Linotype"/>
          <w:sz w:val="20"/>
          <w:szCs w:val="20"/>
        </w:rPr>
      </w:pPr>
    </w:p>
    <w:p w14:paraId="06F9DD89" w14:textId="70CC51A7" w:rsidR="007C3305" w:rsidRDefault="007C3305" w:rsidP="0041159D">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41159D">
      <w:pPr>
        <w:spacing w:line="360" w:lineRule="auto"/>
        <w:jc w:val="both"/>
        <w:rPr>
          <w:rFonts w:ascii="Palatino Linotype" w:hAnsi="Palatino Linotype"/>
          <w:sz w:val="20"/>
          <w:szCs w:val="20"/>
        </w:rPr>
      </w:pPr>
    </w:p>
    <w:p w14:paraId="1451554C" w14:textId="3D19D488" w:rsidR="0045796F" w:rsidRPr="00CB1639" w:rsidRDefault="006B324D" w:rsidP="00CB1639">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CB1639">
      <w:pPr>
        <w:spacing w:line="360" w:lineRule="auto"/>
        <w:jc w:val="both"/>
        <w:rPr>
          <w:rFonts w:ascii="Palatino Linotype" w:hAnsi="Palatino Linotype"/>
          <w:color w:val="202124"/>
          <w:sz w:val="20"/>
          <w:szCs w:val="20"/>
        </w:rPr>
      </w:pPr>
    </w:p>
    <w:p w14:paraId="1A7F3022" w14:textId="6475BFF0" w:rsidR="00880694" w:rsidRPr="00803F50" w:rsidRDefault="001411F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41159D">
      <w:pPr>
        <w:spacing w:line="360" w:lineRule="auto"/>
        <w:jc w:val="both"/>
        <w:rPr>
          <w:rFonts w:ascii="Palatino Linotype" w:hAnsi="Palatino Linotype"/>
          <w:color w:val="202124"/>
          <w:sz w:val="20"/>
          <w:szCs w:val="20"/>
        </w:rPr>
      </w:pPr>
    </w:p>
    <w:p w14:paraId="2696EDBC" w14:textId="77E768B3"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41159D">
      <w:pPr>
        <w:spacing w:line="360" w:lineRule="auto"/>
        <w:jc w:val="both"/>
        <w:rPr>
          <w:rFonts w:ascii="Palatino Linotype" w:hAnsi="Palatino Linotype"/>
          <w:color w:val="202124"/>
          <w:sz w:val="20"/>
          <w:szCs w:val="20"/>
        </w:rPr>
      </w:pPr>
    </w:p>
    <w:p w14:paraId="4B7D724E" w14:textId="640A8D52" w:rsidR="007E7FD4" w:rsidRDefault="007E7FD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41159D">
      <w:pPr>
        <w:spacing w:line="360" w:lineRule="auto"/>
        <w:jc w:val="both"/>
        <w:rPr>
          <w:rFonts w:ascii="Palatino Linotype" w:hAnsi="Palatino Linotype"/>
          <w:color w:val="202124"/>
          <w:sz w:val="20"/>
          <w:szCs w:val="20"/>
        </w:rPr>
      </w:pPr>
    </w:p>
    <w:p w14:paraId="689128A8" w14:textId="5719C647" w:rsidR="00611BC5" w:rsidRDefault="006B324D"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41159D">
      <w:pPr>
        <w:spacing w:line="360" w:lineRule="auto"/>
        <w:jc w:val="both"/>
        <w:rPr>
          <w:rFonts w:ascii="Palatino Linotype" w:hAnsi="Palatino Linotype"/>
          <w:color w:val="202124"/>
          <w:sz w:val="20"/>
          <w:szCs w:val="20"/>
        </w:rPr>
      </w:pPr>
    </w:p>
    <w:p w14:paraId="5A2D64C1" w14:textId="76AFB195" w:rsidR="00880694" w:rsidRPr="00803F50" w:rsidRDefault="009230D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Free Boundary </w:t>
      </w:r>
      <w:r w:rsidR="001411F3" w:rsidRPr="00803F50">
        <w:rPr>
          <w:rFonts w:ascii="Palatino Linotype" w:hAnsi="Palatino Linotype"/>
        </w:rPr>
        <w:t>SABR</w:t>
      </w:r>
    </w:p>
    <w:p w14:paraId="01811C4A" w14:textId="28F08C07" w:rsidR="001411F3" w:rsidRDefault="00A20395"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41159D">
      <w:pPr>
        <w:spacing w:line="360" w:lineRule="auto"/>
        <w:jc w:val="both"/>
        <w:rPr>
          <w:rFonts w:ascii="Palatino Linotype" w:hAnsi="Palatino Linotype"/>
          <w:color w:val="202124"/>
          <w:sz w:val="20"/>
          <w:szCs w:val="20"/>
        </w:rPr>
      </w:pPr>
    </w:p>
    <w:p w14:paraId="61876667" w14:textId="77777777" w:rsidR="00A319A1" w:rsidRPr="00A319A1" w:rsidRDefault="006B324D"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41159D">
      <w:pPr>
        <w:spacing w:line="360" w:lineRule="auto"/>
        <w:jc w:val="both"/>
        <w:rPr>
          <w:rFonts w:ascii="Palatino Linotype" w:hAnsi="Palatino Linotype"/>
          <w:color w:val="202124"/>
          <w:sz w:val="20"/>
          <w:szCs w:val="20"/>
        </w:rPr>
      </w:pPr>
    </w:p>
    <w:p w14:paraId="673A94A7" w14:textId="44C75297" w:rsidR="00EC1823" w:rsidRPr="00A319A1" w:rsidRDefault="00440C7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41159D">
      <w:pPr>
        <w:spacing w:line="360" w:lineRule="auto"/>
        <w:jc w:val="both"/>
        <w:rPr>
          <w:rFonts w:ascii="Palatino Linotype" w:hAnsi="Palatino Linotype"/>
          <w:color w:val="202124"/>
          <w:sz w:val="20"/>
          <w:szCs w:val="20"/>
        </w:rPr>
      </w:pPr>
    </w:p>
    <w:p w14:paraId="75200745" w14:textId="4E764782" w:rsidR="00FA56B1" w:rsidRPr="00803F50" w:rsidRDefault="00C5211D"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Floch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TR-BDF2 and Lawson-Swayne stand out in terms of both speed and stability. </w:t>
      </w:r>
    </w:p>
    <w:p w14:paraId="4035644B" w14:textId="4E6A13EC" w:rsidR="003B1CC1" w:rsidRDefault="003B1CC1"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Le Floch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41159D">
      <w:pPr>
        <w:spacing w:line="360" w:lineRule="auto"/>
        <w:jc w:val="both"/>
        <w:rPr>
          <w:rFonts w:ascii="Palatino Linotype" w:hAnsi="Palatino Linotype"/>
          <w:color w:val="202124"/>
          <w:sz w:val="20"/>
          <w:szCs w:val="20"/>
        </w:rPr>
      </w:pPr>
    </w:p>
    <w:p w14:paraId="1D6A6234" w14:textId="5EB32C69" w:rsidR="00330BF4" w:rsidRPr="00803F50" w:rsidRDefault="00330BF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41159D">
      <w:pPr>
        <w:spacing w:line="360" w:lineRule="auto"/>
        <w:jc w:val="both"/>
        <w:rPr>
          <w:rFonts w:ascii="Palatino Linotype" w:hAnsi="Palatino Linotype"/>
          <w:color w:val="202124"/>
          <w:sz w:val="20"/>
          <w:szCs w:val="20"/>
        </w:rPr>
      </w:pPr>
    </w:p>
    <w:p w14:paraId="140B686C" w14:textId="38A6A771" w:rsidR="00F51D79" w:rsidRPr="00803F50" w:rsidRDefault="00874DC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41159D">
      <w:pPr>
        <w:spacing w:line="360" w:lineRule="auto"/>
        <w:jc w:val="both"/>
        <w:rPr>
          <w:rFonts w:ascii="Palatino Linotype" w:hAnsi="Palatino Linotype"/>
          <w:color w:val="202124"/>
          <w:sz w:val="20"/>
          <w:szCs w:val="20"/>
        </w:rPr>
      </w:pPr>
    </w:p>
    <w:p w14:paraId="74AF9261" w14:textId="58DF80DA" w:rsidR="00874DC9" w:rsidRPr="00803F50" w:rsidRDefault="00625CD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41159D">
      <w:pPr>
        <w:spacing w:line="360" w:lineRule="auto"/>
        <w:jc w:val="both"/>
        <w:rPr>
          <w:rFonts w:ascii="Palatino Linotype" w:hAnsi="Palatino Linotype"/>
          <w:color w:val="202124"/>
          <w:sz w:val="20"/>
          <w:szCs w:val="20"/>
        </w:rPr>
      </w:pPr>
    </w:p>
    <w:p w14:paraId="25A47BBA" w14:textId="5E690715" w:rsidR="006A4AAB" w:rsidRPr="00803F50" w:rsidRDefault="006B324D" w:rsidP="0041159D">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41159D">
      <w:pPr>
        <w:spacing w:line="360" w:lineRule="auto"/>
        <w:jc w:val="both"/>
        <w:rPr>
          <w:rFonts w:ascii="Palatino Linotype" w:hAnsi="Palatino Linotype"/>
          <w:color w:val="202124"/>
          <w:sz w:val="20"/>
          <w:szCs w:val="20"/>
        </w:rPr>
      </w:pPr>
    </w:p>
    <w:p w14:paraId="44D9BAFB" w14:textId="5D49C5BB" w:rsidR="00433E13" w:rsidRPr="00803F50" w:rsidRDefault="006B324D"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6B324D"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Floch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41159D">
      <w:pPr>
        <w:spacing w:line="360" w:lineRule="auto"/>
        <w:jc w:val="both"/>
        <w:rPr>
          <w:rFonts w:ascii="Palatino Linotype" w:hAnsi="Palatino Linotype"/>
          <w:color w:val="202124"/>
          <w:sz w:val="20"/>
          <w:szCs w:val="20"/>
        </w:rPr>
      </w:pPr>
    </w:p>
    <w:p w14:paraId="13C72B63" w14:textId="7A304636" w:rsidR="00BC2C64" w:rsidRPr="003735FD" w:rsidRDefault="006B324D" w:rsidP="0086460C">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86460C">
      <w:pPr>
        <w:spacing w:line="360" w:lineRule="auto"/>
        <w:jc w:val="both"/>
        <w:rPr>
          <w:rFonts w:ascii="Palatino Linotype" w:hAnsi="Palatino Linotype"/>
          <w:color w:val="202124"/>
          <w:sz w:val="20"/>
          <w:szCs w:val="20"/>
        </w:rPr>
      </w:pPr>
    </w:p>
    <w:p w14:paraId="039A155D" w14:textId="6F385662" w:rsidR="00132446" w:rsidRDefault="003735FD" w:rsidP="0086460C">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41159D">
      <w:pPr>
        <w:spacing w:line="360" w:lineRule="auto"/>
        <w:jc w:val="both"/>
        <w:rPr>
          <w:rFonts w:ascii="Palatino Linotype" w:hAnsi="Palatino Linotype"/>
          <w:color w:val="202124"/>
          <w:sz w:val="20"/>
          <w:szCs w:val="20"/>
        </w:rPr>
      </w:pPr>
    </w:p>
    <w:p w14:paraId="11CE1938" w14:textId="7E8AD8FA" w:rsidR="002F4619" w:rsidRPr="00803F50" w:rsidRDefault="00C171E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41159D">
      <w:pPr>
        <w:spacing w:line="360" w:lineRule="auto"/>
        <w:jc w:val="both"/>
        <w:rPr>
          <w:rFonts w:ascii="Palatino Linotype" w:hAnsi="Palatino Linotype"/>
          <w:sz w:val="20"/>
          <w:szCs w:val="20"/>
        </w:rPr>
      </w:pPr>
    </w:p>
    <w:p w14:paraId="485EBA41" w14:textId="24F82DFE" w:rsidR="001E1E88" w:rsidRPr="00803F50" w:rsidRDefault="006B324D"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803F50" w:rsidRDefault="005256BF" w:rsidP="0041159D">
      <w:pPr>
        <w:spacing w:line="360" w:lineRule="auto"/>
        <w:jc w:val="both"/>
        <w:rPr>
          <w:rFonts w:ascii="Palatino Linotype" w:hAnsi="Palatino Linotype"/>
          <w:sz w:val="20"/>
          <w:szCs w:val="20"/>
        </w:rPr>
      </w:pPr>
    </w:p>
    <w:p w14:paraId="338D3E48" w14:textId="0E955F8D" w:rsidR="005256BF" w:rsidRPr="00803F50" w:rsidRDefault="005256BF" w:rsidP="0041159D">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6B324D"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6B324D"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41159D">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6B324D" w:rsidP="0041159D">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41159D">
      <w:pPr>
        <w:spacing w:line="360" w:lineRule="auto"/>
        <w:jc w:val="both"/>
        <w:rPr>
          <w:rFonts w:ascii="Palatino Linotype" w:hAnsi="Palatino Linotype"/>
          <w:sz w:val="20"/>
          <w:szCs w:val="20"/>
        </w:rPr>
      </w:pPr>
    </w:p>
    <w:p w14:paraId="09E445B5" w14:textId="575A2C34" w:rsidR="005256BF" w:rsidRPr="00803F50" w:rsidRDefault="005256B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41159D">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41159D">
      <w:pPr>
        <w:spacing w:line="360" w:lineRule="auto"/>
        <w:jc w:val="both"/>
        <w:rPr>
          <w:rFonts w:ascii="Palatino Linotype" w:hAnsi="Palatino Linotype"/>
          <w:sz w:val="20"/>
          <w:szCs w:val="20"/>
        </w:rPr>
      </w:pPr>
    </w:p>
    <w:p w14:paraId="2831778E" w14:textId="02040BE8" w:rsidR="00C11377" w:rsidRPr="00803F50" w:rsidRDefault="006B324D"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41159D">
      <w:pPr>
        <w:spacing w:line="360" w:lineRule="auto"/>
        <w:jc w:val="both"/>
        <w:rPr>
          <w:rFonts w:ascii="Palatino Linotype" w:hAnsi="Palatino Linotype"/>
          <w:sz w:val="20"/>
          <w:szCs w:val="20"/>
        </w:rPr>
      </w:pPr>
    </w:p>
    <w:p w14:paraId="4F0E19CB" w14:textId="67C941B1" w:rsidR="004931BC" w:rsidRPr="00803F50" w:rsidRDefault="004931B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41159D">
      <w:pPr>
        <w:spacing w:line="360" w:lineRule="auto"/>
        <w:jc w:val="both"/>
        <w:rPr>
          <w:rFonts w:ascii="Palatino Linotype" w:hAnsi="Palatino Linotype"/>
          <w:sz w:val="20"/>
          <w:szCs w:val="20"/>
        </w:rPr>
      </w:pPr>
    </w:p>
    <w:p w14:paraId="2AE95765" w14:textId="3AC67C4D" w:rsidR="004931BC" w:rsidRPr="00803F50" w:rsidRDefault="004931BC" w:rsidP="0041159D">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41159D">
      <w:pPr>
        <w:spacing w:line="360" w:lineRule="auto"/>
        <w:jc w:val="both"/>
        <w:rPr>
          <w:rFonts w:ascii="Palatino Linotype" w:hAnsi="Palatino Linotype"/>
          <w:sz w:val="20"/>
          <w:szCs w:val="20"/>
        </w:rPr>
      </w:pPr>
    </w:p>
    <w:p w14:paraId="652FD377" w14:textId="700E2305" w:rsidR="004931BC" w:rsidRPr="00803F50" w:rsidRDefault="0085091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41159D">
      <w:pPr>
        <w:spacing w:line="360" w:lineRule="auto"/>
        <w:jc w:val="both"/>
        <w:rPr>
          <w:rFonts w:ascii="Palatino Linotype" w:hAnsi="Palatino Linotype"/>
          <w:sz w:val="20"/>
          <w:szCs w:val="20"/>
        </w:rPr>
      </w:pPr>
    </w:p>
    <w:p w14:paraId="19E502D1" w14:textId="248BA51A" w:rsidR="0059746D" w:rsidRPr="00803F50" w:rsidRDefault="006B324D" w:rsidP="0041159D">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41159D">
      <w:pPr>
        <w:spacing w:line="360" w:lineRule="auto"/>
        <w:jc w:val="both"/>
        <w:rPr>
          <w:rFonts w:ascii="Palatino Linotype" w:hAnsi="Palatino Linotype"/>
          <w:sz w:val="20"/>
          <w:szCs w:val="20"/>
        </w:rPr>
      </w:pPr>
    </w:p>
    <w:p w14:paraId="1557E86E" w14:textId="4F10558B" w:rsidR="007C3305" w:rsidRDefault="007C3305" w:rsidP="0041159D">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41159D">
      <w:pPr>
        <w:spacing w:line="360" w:lineRule="auto"/>
        <w:jc w:val="both"/>
        <w:rPr>
          <w:rFonts w:ascii="Palatino Linotype" w:hAnsi="Palatino Linotype"/>
          <w:sz w:val="20"/>
          <w:szCs w:val="20"/>
        </w:rPr>
      </w:pPr>
    </w:p>
    <w:p w14:paraId="40AE8F09" w14:textId="1A02B405" w:rsidR="007C3305" w:rsidRPr="007C3305" w:rsidRDefault="006B324D" w:rsidP="0041159D">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41159D">
      <w:pPr>
        <w:spacing w:line="360" w:lineRule="auto"/>
        <w:jc w:val="both"/>
        <w:rPr>
          <w:rFonts w:ascii="Palatino Linotype" w:hAnsi="Palatino Linotype"/>
          <w:sz w:val="20"/>
          <w:szCs w:val="20"/>
        </w:rPr>
      </w:pPr>
    </w:p>
    <w:p w14:paraId="638AEA7F" w14:textId="60E9EEE1" w:rsidR="007C3305" w:rsidRDefault="00C514D3" w:rsidP="0041159D">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41159D">
      <w:pPr>
        <w:spacing w:line="360" w:lineRule="auto"/>
        <w:jc w:val="both"/>
        <w:rPr>
          <w:rFonts w:ascii="Palatino Linotype" w:hAnsi="Palatino Linotype"/>
          <w:sz w:val="20"/>
          <w:szCs w:val="20"/>
        </w:rPr>
      </w:pPr>
    </w:p>
    <w:p w14:paraId="1006A001" w14:textId="6FDD8211" w:rsidR="00C514D3" w:rsidRPr="007E2686" w:rsidRDefault="006B324D"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41159D">
      <w:pPr>
        <w:spacing w:line="360" w:lineRule="auto"/>
        <w:jc w:val="both"/>
        <w:rPr>
          <w:rFonts w:ascii="Palatino Linotype" w:hAnsi="Palatino Linotype"/>
          <w:sz w:val="20"/>
          <w:szCs w:val="20"/>
        </w:rPr>
      </w:pPr>
    </w:p>
    <w:p w14:paraId="41C3298A" w14:textId="41CC001C" w:rsidR="004E75FB" w:rsidRPr="00803F50" w:rsidRDefault="004E75FB" w:rsidP="0041159D">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Anonov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Piterbarg [2003]. </w:t>
      </w:r>
    </w:p>
    <w:p w14:paraId="205EB254" w14:textId="77777777" w:rsidR="009A1D91" w:rsidRPr="00803F50" w:rsidRDefault="009A1D91" w:rsidP="0041159D">
      <w:pPr>
        <w:pStyle w:val="BodyText"/>
        <w:spacing w:line="360" w:lineRule="auto"/>
        <w:rPr>
          <w:rFonts w:ascii="Palatino Linotype" w:hAnsi="Palatino Linotype"/>
          <w:sz w:val="20"/>
          <w:szCs w:val="20"/>
        </w:rPr>
      </w:pPr>
    </w:p>
    <w:p w14:paraId="6BEC11F6" w14:textId="52786C19" w:rsidR="001E74C3" w:rsidRPr="00803F50" w:rsidRDefault="00566BEB"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ANALYSIS AND COMPARISON</w:t>
      </w:r>
    </w:p>
    <w:p w14:paraId="23B1D17B" w14:textId="3E80B492" w:rsidR="00566BEB" w:rsidRDefault="00566BEB" w:rsidP="00566BEB">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Technology</w:t>
      </w:r>
    </w:p>
    <w:p w14:paraId="1C11E931" w14:textId="3DAA3AA0" w:rsidR="00180441" w:rsidRDefault="00180441" w:rsidP="00107245">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trough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data. </w:t>
      </w:r>
    </w:p>
    <w:p w14:paraId="7F663E69" w14:textId="548D41D5" w:rsidR="00107245" w:rsidRDefault="00107245" w:rsidP="00107245">
      <w:pPr>
        <w:spacing w:line="360" w:lineRule="auto"/>
        <w:jc w:val="both"/>
        <w:rPr>
          <w:rFonts w:ascii="Palatino Linotype" w:hAnsi="Palatino Linotype"/>
          <w:sz w:val="20"/>
          <w:szCs w:val="20"/>
        </w:rPr>
      </w:pPr>
      <w:r>
        <w:rPr>
          <w:rFonts w:ascii="Palatino Linotype" w:hAnsi="Palatino Linotype"/>
          <w:sz w:val="20"/>
          <w:szCs w:val="20"/>
        </w:rPr>
        <w:t xml:space="preserve">Spot rates used for the discounting and forwarding of the models in this paper are </w:t>
      </w:r>
      <w:r w:rsidR="00D371DD">
        <w:rPr>
          <w:rFonts w:ascii="Palatino Linotype" w:hAnsi="Palatino Linotype"/>
          <w:sz w:val="20"/>
          <w:szCs w:val="20"/>
        </w:rPr>
        <w:t>the US yield term structures recorded on the 10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 United States. The full term structure can be seen below:</w:t>
      </w:r>
      <w:r>
        <w:rPr>
          <w:rFonts w:ascii="Palatino Linotype" w:hAnsi="Palatino Linotype"/>
          <w:sz w:val="20"/>
          <w:szCs w:val="20"/>
        </w:rPr>
        <w:t xml:space="preserve"> </w:t>
      </w:r>
    </w:p>
    <w:p w14:paraId="4A237879" w14:textId="179C53EF" w:rsidR="00C7666B" w:rsidRDefault="00C7666B" w:rsidP="00C7666B">
      <w:pPr>
        <w:spacing w:line="360" w:lineRule="auto"/>
        <w:jc w:val="center"/>
      </w:pPr>
      <w:r>
        <w:rPr>
          <w:rFonts w:ascii="Palatino Linotype" w:hAnsi="Palatino Linotype"/>
          <w:noProof/>
          <w:sz w:val="20"/>
          <w:szCs w:val="20"/>
        </w:rPr>
        <w:lastRenderedPageBreak/>
        <w:drawing>
          <wp:inline distT="0" distB="0" distL="0" distR="0" wp14:anchorId="3755E316" wp14:editId="156734C3">
            <wp:extent cx="4433977" cy="21725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55" cy="2180470"/>
                    </a:xfrm>
                    <a:prstGeom prst="rect">
                      <a:avLst/>
                    </a:prstGeom>
                    <a:noFill/>
                    <a:ln>
                      <a:noFill/>
                    </a:ln>
                  </pic:spPr>
                </pic:pic>
              </a:graphicData>
            </a:graphic>
          </wp:inline>
        </w:drawing>
      </w:r>
    </w:p>
    <w:p w14:paraId="634CB052" w14:textId="604D18FD" w:rsidR="0097330F" w:rsidRDefault="0097330F" w:rsidP="00C7666B">
      <w:pPr>
        <w:spacing w:line="360" w:lineRule="auto"/>
        <w:jc w:val="center"/>
      </w:pPr>
      <w:r>
        <w:rPr>
          <w:noProof/>
        </w:rPr>
        <w:drawing>
          <wp:inline distT="0" distB="0" distL="0" distR="0" wp14:anchorId="0394AF8A" wp14:editId="1B0EBB16">
            <wp:extent cx="5306931" cy="26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280" cy="281683"/>
                    </a:xfrm>
                    <a:prstGeom prst="rect">
                      <a:avLst/>
                    </a:prstGeom>
                    <a:noFill/>
                    <a:ln>
                      <a:noFill/>
                    </a:ln>
                  </pic:spPr>
                </pic:pic>
              </a:graphicData>
            </a:graphic>
          </wp:inline>
        </w:drawing>
      </w:r>
    </w:p>
    <w:p w14:paraId="0CCBC09C" w14:textId="35587D86" w:rsidR="00C7666B" w:rsidRDefault="0093563A" w:rsidP="00C7666B">
      <w:pPr>
        <w:spacing w:line="360" w:lineRule="auto"/>
        <w:jc w:val="both"/>
        <w:rPr>
          <w:rFonts w:ascii="Palatino Linotype" w:hAnsi="Palatino Linotype"/>
          <w:sz w:val="20"/>
          <w:szCs w:val="20"/>
        </w:rPr>
      </w:pPr>
      <w:r w:rsidRPr="0093563A">
        <w:rPr>
          <w:rFonts w:ascii="Palatino Linotype" w:hAnsi="Palatino Linotype"/>
          <w:sz w:val="20"/>
          <w:szCs w:val="20"/>
        </w:rPr>
        <w:t xml:space="preserve">Data </w:t>
      </w:r>
      <w:r>
        <w:rPr>
          <w:rFonts w:ascii="Palatino Linotype" w:hAnsi="Palatino Linotype"/>
          <w:sz w:val="20"/>
          <w:szCs w:val="20"/>
        </w:rPr>
        <w:t>has been collected from barchart.com on the 10</w:t>
      </w:r>
      <w:r w:rsidRPr="0093563A">
        <w:rPr>
          <w:rFonts w:ascii="Palatino Linotype" w:hAnsi="Palatino Linotype"/>
          <w:sz w:val="20"/>
          <w:szCs w:val="20"/>
          <w:vertAlign w:val="superscript"/>
        </w:rPr>
        <w:t>th</w:t>
      </w:r>
      <w:r>
        <w:rPr>
          <w:rFonts w:ascii="Palatino Linotype" w:hAnsi="Palatino Linotype"/>
          <w:sz w:val="20"/>
          <w:szCs w:val="20"/>
        </w:rPr>
        <w:t xml:space="preserve"> of August of 2021 for the following call options on the SP500 expiring in the following trading days: </w:t>
      </w:r>
      <w:r w:rsidRPr="0093563A">
        <w:rPr>
          <w:rFonts w:ascii="Palatino Linotype" w:hAnsi="Palatino Linotype"/>
          <w:sz w:val="20"/>
          <w:szCs w:val="20"/>
        </w:rPr>
        <w:t>10/08/2021</w:t>
      </w:r>
      <w:r>
        <w:rPr>
          <w:rFonts w:ascii="Palatino Linotype" w:hAnsi="Palatino Linotype"/>
          <w:sz w:val="20"/>
          <w:szCs w:val="20"/>
        </w:rPr>
        <w:t xml:space="preserve">, </w:t>
      </w:r>
      <w:r w:rsidRPr="0093563A">
        <w:rPr>
          <w:rFonts w:ascii="Palatino Linotype" w:hAnsi="Palatino Linotype"/>
          <w:sz w:val="20"/>
          <w:szCs w:val="20"/>
        </w:rPr>
        <w:t>17/09/2021</w:t>
      </w:r>
      <w:r>
        <w:rPr>
          <w:rFonts w:ascii="Palatino Linotype" w:hAnsi="Palatino Linotype"/>
          <w:sz w:val="20"/>
          <w:szCs w:val="20"/>
        </w:rPr>
        <w:t xml:space="preserve">, </w:t>
      </w:r>
      <w:r w:rsidRPr="0093563A">
        <w:rPr>
          <w:rFonts w:ascii="Palatino Linotype" w:hAnsi="Palatino Linotype"/>
          <w:sz w:val="20"/>
          <w:szCs w:val="20"/>
        </w:rPr>
        <w:t>15/10/2021</w:t>
      </w:r>
      <w:r>
        <w:rPr>
          <w:rFonts w:ascii="Palatino Linotype" w:hAnsi="Palatino Linotype"/>
          <w:sz w:val="20"/>
          <w:szCs w:val="20"/>
        </w:rPr>
        <w:t xml:space="preserve">, </w:t>
      </w:r>
      <w:r w:rsidRPr="0093563A">
        <w:rPr>
          <w:rFonts w:ascii="Palatino Linotype" w:hAnsi="Palatino Linotype"/>
          <w:sz w:val="20"/>
          <w:szCs w:val="20"/>
        </w:rPr>
        <w:t>19/11/2021</w:t>
      </w:r>
      <w:r>
        <w:rPr>
          <w:rFonts w:ascii="Palatino Linotype" w:hAnsi="Palatino Linotype"/>
          <w:sz w:val="20"/>
          <w:szCs w:val="20"/>
        </w:rPr>
        <w:t xml:space="preserve">, </w:t>
      </w:r>
      <w:r w:rsidRPr="0093563A">
        <w:rPr>
          <w:rFonts w:ascii="Palatino Linotype" w:hAnsi="Palatino Linotype"/>
          <w:sz w:val="20"/>
          <w:szCs w:val="20"/>
        </w:rPr>
        <w:t>17/12/2021</w:t>
      </w:r>
      <w:r>
        <w:rPr>
          <w:rFonts w:ascii="Palatino Linotype" w:hAnsi="Palatino Linotype"/>
          <w:sz w:val="20"/>
          <w:szCs w:val="20"/>
        </w:rPr>
        <w:t xml:space="preserve">, </w:t>
      </w:r>
      <w:r w:rsidRPr="0093563A">
        <w:rPr>
          <w:rFonts w:ascii="Palatino Linotype" w:hAnsi="Palatino Linotype"/>
          <w:sz w:val="20"/>
          <w:szCs w:val="20"/>
        </w:rPr>
        <w:t>21/01/2022</w:t>
      </w:r>
      <w:r>
        <w:rPr>
          <w:rFonts w:ascii="Palatino Linotype" w:hAnsi="Palatino Linotype"/>
          <w:sz w:val="20"/>
          <w:szCs w:val="20"/>
        </w:rPr>
        <w:t xml:space="preserve">, </w:t>
      </w:r>
      <w:r w:rsidRPr="0093563A">
        <w:rPr>
          <w:rFonts w:ascii="Palatino Linotype" w:hAnsi="Palatino Linotype"/>
          <w:sz w:val="20"/>
          <w:szCs w:val="20"/>
        </w:rPr>
        <w:t>18/03/2022</w:t>
      </w:r>
      <w:r>
        <w:rPr>
          <w:rFonts w:ascii="Palatino Linotype" w:hAnsi="Palatino Linotype"/>
          <w:sz w:val="20"/>
          <w:szCs w:val="20"/>
        </w:rPr>
        <w:t xml:space="preserve">, </w:t>
      </w:r>
      <w:r w:rsidRPr="0093563A">
        <w:rPr>
          <w:rFonts w:ascii="Palatino Linotype" w:hAnsi="Palatino Linotype"/>
          <w:sz w:val="20"/>
          <w:szCs w:val="20"/>
        </w:rPr>
        <w:t>20/01/2023</w:t>
      </w:r>
      <w:r>
        <w:rPr>
          <w:rFonts w:ascii="Palatino Linotype" w:hAnsi="Palatino Linotype"/>
          <w:sz w:val="20"/>
          <w:szCs w:val="20"/>
        </w:rPr>
        <w:t>. For each option I have collected a series of 51 strike prices ranging from $3100 to $4600 with related normal implied volatilit</w:t>
      </w:r>
      <w:r w:rsidR="001F0420">
        <w:rPr>
          <w:rFonts w:ascii="Palatino Linotype" w:hAnsi="Palatino Linotype"/>
          <w:sz w:val="20"/>
          <w:szCs w:val="20"/>
        </w:rPr>
        <w:t>ies</w:t>
      </w:r>
      <w:r>
        <w:rPr>
          <w:rFonts w:ascii="Palatino Linotype" w:hAnsi="Palatino Linotype"/>
          <w:sz w:val="20"/>
          <w:szCs w:val="20"/>
        </w:rPr>
        <w:t xml:space="preserve">, </w:t>
      </w:r>
      <w:r w:rsidR="001F0420">
        <w:rPr>
          <w:rFonts w:ascii="Palatino Linotype" w:hAnsi="Palatino Linotype"/>
          <w:sz w:val="20"/>
          <w:szCs w:val="20"/>
        </w:rPr>
        <w:t xml:space="preserve">values </w:t>
      </w:r>
      <w:r>
        <w:rPr>
          <w:rFonts w:ascii="Palatino Linotype" w:hAnsi="Palatino Linotype"/>
          <w:sz w:val="20"/>
          <w:szCs w:val="20"/>
        </w:rPr>
        <w:t xml:space="preserve">rounded 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Pr>
          <w:rFonts w:ascii="Palatino Linotype" w:hAnsi="Palatino Linotype"/>
          <w:sz w:val="20"/>
          <w:szCs w:val="20"/>
        </w:rPr>
        <w:t>.</w:t>
      </w:r>
      <w:r w:rsidR="00B86E83">
        <w:rPr>
          <w:rFonts w:ascii="Palatino Linotype" w:hAnsi="Palatino Linotype"/>
          <w:sz w:val="20"/>
          <w:szCs w:val="20"/>
        </w:rPr>
        <w:t xml:space="preserve"> The entire volatility matrix for the set of call options can be seen in Table A</w:t>
      </w:r>
      <w:r w:rsidR="0041394B">
        <w:rPr>
          <w:rFonts w:ascii="Palatino Linotype" w:hAnsi="Palatino Linotype"/>
          <w:sz w:val="20"/>
          <w:szCs w:val="20"/>
        </w:rPr>
        <w:t xml:space="preserve"> in the Appendix section. </w:t>
      </w:r>
      <w:r w:rsidR="0001362B">
        <w:rPr>
          <w:rFonts w:ascii="Palatino Linotype" w:hAnsi="Palatino Linotype"/>
          <w:sz w:val="20"/>
          <w:szCs w:val="20"/>
        </w:rPr>
        <w:t>Moreover, data was checked for stability in the following two days and assessed with stated ATM values</w:t>
      </w:r>
      <w:r w:rsidR="00010200">
        <w:rPr>
          <w:rFonts w:ascii="Palatino Linotype" w:hAnsi="Palatino Linotype"/>
          <w:sz w:val="20"/>
          <w:szCs w:val="20"/>
        </w:rPr>
        <w:t xml:space="preserve">. Entire dataset comprehends a full range of strike prices. For the purpose of graphs and ease of calibration, only options with same strike prices and available implied volatility across maturities were </w:t>
      </w:r>
      <w:r w:rsidR="00EB594A">
        <w:rPr>
          <w:rFonts w:ascii="Palatino Linotype" w:hAnsi="Palatino Linotype"/>
          <w:sz w:val="20"/>
          <w:szCs w:val="20"/>
        </w:rPr>
        <w:t>selected.</w:t>
      </w:r>
      <w:r w:rsidR="0001362B">
        <w:rPr>
          <w:rFonts w:ascii="Palatino Linotype" w:hAnsi="Palatino Linotype"/>
          <w:sz w:val="20"/>
          <w:szCs w:val="20"/>
        </w:rPr>
        <w:t xml:space="preserve"> </w:t>
      </w:r>
    </w:p>
    <w:p w14:paraId="76C8A2E7" w14:textId="77777777" w:rsidR="00B15FBD" w:rsidRDefault="0001362B" w:rsidP="00C7666B">
      <w:pPr>
        <w:spacing w:line="360" w:lineRule="auto"/>
        <w:jc w:val="both"/>
        <w:rPr>
          <w:rFonts w:ascii="Palatino Linotype" w:hAnsi="Palatino Linotype"/>
          <w:sz w:val="20"/>
          <w:szCs w:val="20"/>
        </w:rPr>
      </w:pPr>
      <w:r>
        <w:rPr>
          <w:rFonts w:ascii="Palatino Linotype" w:hAnsi="Palatino Linotype"/>
          <w:sz w:val="20"/>
          <w:szCs w:val="20"/>
        </w:rPr>
        <w:t>The implied volatility smiles for a range of tenors can be seen in the pictures below.</w:t>
      </w:r>
    </w:p>
    <w:p w14:paraId="3F57A4BA" w14:textId="48FC1CBA" w:rsidR="00B15FBD" w:rsidRDefault="00B15FBD" w:rsidP="00C7666B">
      <w:pPr>
        <w:spacing w:line="360" w:lineRule="auto"/>
        <w:jc w:val="both"/>
        <w:rPr>
          <w:rFonts w:ascii="Palatino Linotype" w:hAnsi="Palatino Linotype"/>
          <w:sz w:val="20"/>
          <w:szCs w:val="20"/>
        </w:rPr>
      </w:pPr>
      <w:r>
        <w:rPr>
          <w:rFonts w:ascii="Palatino Linotype" w:hAnsi="Palatino Linotype"/>
          <w:sz w:val="20"/>
          <w:szCs w:val="20"/>
        </w:rPr>
        <w:t>FIGURE FIGURE FIGURE</w:t>
      </w:r>
    </w:p>
    <w:p w14:paraId="0AE6E377" w14:textId="77777777" w:rsidR="003B2088" w:rsidRDefault="003B2088" w:rsidP="00C7666B">
      <w:pPr>
        <w:spacing w:line="360" w:lineRule="auto"/>
        <w:jc w:val="both"/>
        <w:rPr>
          <w:rFonts w:ascii="Palatino Linotype" w:hAnsi="Palatino Linotype"/>
          <w:sz w:val="20"/>
          <w:szCs w:val="20"/>
        </w:rPr>
      </w:pPr>
    </w:p>
    <w:p w14:paraId="66B8941E" w14:textId="19463DE6" w:rsidR="003B2088" w:rsidRDefault="00B15FBD" w:rsidP="003B2088">
      <w:pPr>
        <w:spacing w:line="360" w:lineRule="auto"/>
        <w:jc w:val="both"/>
        <w:rPr>
          <w:rFonts w:ascii="Palatino Linotype" w:hAnsi="Palatino Linotype"/>
          <w:sz w:val="20"/>
          <w:szCs w:val="20"/>
        </w:rPr>
      </w:pPr>
      <w:r>
        <w:rPr>
          <w:rFonts w:ascii="Palatino Linotype" w:hAnsi="Palatino Linotype"/>
          <w:sz w:val="20"/>
          <w:szCs w:val="20"/>
        </w:rPr>
        <w:t xml:space="preserve">All models have been calibrated using Python and the QuantLib library for quantitative finance. </w:t>
      </w:r>
      <w:r w:rsidR="0001362B">
        <w:rPr>
          <w:rFonts w:ascii="Palatino Linotype" w:hAnsi="Palatino Linotype"/>
          <w:sz w:val="20"/>
          <w:szCs w:val="20"/>
        </w:rPr>
        <w:t xml:space="preserve"> </w:t>
      </w:r>
      <w:r w:rsidR="003B2088">
        <w:rPr>
          <w:rFonts w:ascii="Palatino Linotype" w:hAnsi="Palatino Linotype"/>
          <w:sz w:val="20"/>
          <w:szCs w:val="20"/>
        </w:rPr>
        <w:t xml:space="preserve">More regarding the library and its documentation can be found on the official Github page </w:t>
      </w:r>
      <m:oMath>
        <w:hyperlink r:id="rId12"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and on the website </w:t>
      </w:r>
      <w:hyperlink r:id="rId13"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 xml:space="preserve">. </w:t>
      </w:r>
      <w:r w:rsidR="00BB168D">
        <w:rPr>
          <w:rFonts w:ascii="Palatino Linotype" w:hAnsi="Palatino Linotype"/>
          <w:sz w:val="20"/>
          <w:szCs w:val="20"/>
        </w:rPr>
        <w:t xml:space="preserve"> All volatility smiles and surfaces in QuantLib are calculated using bicubic interpolation. This allows for smoother curves and a more accurate and pricing for strikes outside of the evaluated range. </w:t>
      </w:r>
      <w:r w:rsidR="007015D5">
        <w:rPr>
          <w:rFonts w:ascii="Palatino Linotype" w:hAnsi="Palatino Linotype"/>
          <w:sz w:val="20"/>
          <w:szCs w:val="20"/>
        </w:rPr>
        <w:t xml:space="preserve">The machine over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5805F5A1" w14:textId="032D9616" w:rsidR="00BB168D" w:rsidRPr="003B2088" w:rsidRDefault="00BB168D" w:rsidP="00BB168D">
      <w:pPr>
        <w:pStyle w:val="Heading2"/>
        <w:numPr>
          <w:ilvl w:val="1"/>
          <w:numId w:val="0"/>
        </w:numPr>
        <w:spacing w:line="360" w:lineRule="auto"/>
        <w:ind w:left="144"/>
        <w:jc w:val="both"/>
        <w:rPr>
          <w:rFonts w:ascii="Palatino Linotype" w:hAnsi="Palatino Linotype"/>
        </w:rPr>
      </w:pPr>
      <w:r>
        <w:rPr>
          <w:rFonts w:ascii="Palatino Linotype" w:hAnsi="Palatino Linotype"/>
        </w:rPr>
        <w:t>Black Volatility Surface</w:t>
      </w:r>
    </w:p>
    <w:p w14:paraId="1264C071" w14:textId="77777777" w:rsidR="003B2088" w:rsidRPr="003B2088" w:rsidRDefault="003B2088" w:rsidP="003B2088">
      <w:pPr>
        <w:spacing w:line="360" w:lineRule="auto"/>
        <w:jc w:val="both"/>
        <w:rPr>
          <w:rFonts w:ascii="Palatino Linotype" w:hAnsi="Palatino Linotype"/>
          <w:sz w:val="20"/>
          <w:szCs w:val="20"/>
        </w:rPr>
      </w:pPr>
    </w:p>
    <w:p w14:paraId="4344DAB1" w14:textId="3DFB249E" w:rsidR="00566BEB" w:rsidRPr="003B2088" w:rsidRDefault="00EC56C9" w:rsidP="00566BEB">
      <w:pPr>
        <w:pStyle w:val="Heading2"/>
        <w:numPr>
          <w:ilvl w:val="1"/>
          <w:numId w:val="0"/>
        </w:numPr>
        <w:spacing w:line="360" w:lineRule="auto"/>
        <w:ind w:left="144"/>
        <w:jc w:val="both"/>
        <w:rPr>
          <w:rFonts w:ascii="Palatino Linotype" w:hAnsi="Palatino Linotype"/>
        </w:rPr>
      </w:pPr>
      <w:r w:rsidRPr="003B2088">
        <w:rPr>
          <w:rFonts w:ascii="Palatino Linotype" w:hAnsi="Palatino Linotype"/>
        </w:rPr>
        <w:t>Dupire Model</w:t>
      </w:r>
    </w:p>
    <w:p w14:paraId="564528BF" w14:textId="7C279F72" w:rsidR="00566BEB" w:rsidRPr="00010200" w:rsidRDefault="00566BEB" w:rsidP="0041159D">
      <w:pPr>
        <w:spacing w:line="360" w:lineRule="auto"/>
        <w:jc w:val="both"/>
        <w:rPr>
          <w:rFonts w:ascii="Palatino Linotype" w:hAnsi="Palatino Linotype"/>
          <w:sz w:val="20"/>
          <w:szCs w:val="20"/>
          <w:lang w:val="it-IT"/>
        </w:rPr>
      </w:pPr>
    </w:p>
    <w:p w14:paraId="2AC3BEB2" w14:textId="41C83C4D" w:rsidR="00EC56C9" w:rsidRPr="00010200" w:rsidRDefault="00EC56C9">
      <w:pPr>
        <w:pStyle w:val="Heading2"/>
        <w:rPr>
          <w:lang w:val="it-IT"/>
        </w:rPr>
      </w:pPr>
      <w:r w:rsidRPr="00010200">
        <w:rPr>
          <w:lang w:val="it-IT"/>
        </w:rPr>
        <w:t>Heston Model</w:t>
      </w:r>
    </w:p>
    <w:p w14:paraId="05D8AD03" w14:textId="7AED5EE9" w:rsidR="00B1732B" w:rsidRDefault="00F568EA" w:rsidP="00C6566D">
      <w:pPr>
        <w:spacing w:line="360" w:lineRule="auto"/>
        <w:jc w:val="both"/>
        <w:rPr>
          <w:rFonts w:ascii="Palatino Linotype" w:hAnsi="Palatino Linotype"/>
          <w:sz w:val="20"/>
          <w:szCs w:val="20"/>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Pr>
          <w:rFonts w:ascii="Palatino Linotype" w:hAnsi="Palatino Linotype"/>
          <w:sz w:val="20"/>
          <w:szCs w:val="20"/>
        </w:rPr>
        <w:t xml:space="preserve"> and use the Levenberg-Marquardt algorithm for minimizing the objective function. This is generally advised in QuantLib and is the ideal process to be used for the optimization procedure in the Heston model.</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w:t>
      </w:r>
      <w:r w:rsidR="00B1732B">
        <w:rPr>
          <w:rFonts w:ascii="Palatino Linotype" w:hAnsi="Palatino Linotype"/>
          <w:sz w:val="20"/>
          <w:szCs w:val="20"/>
        </w:rPr>
        <w:lastRenderedPageBreak/>
        <w:t xml:space="preserve">the previous chapter, calibration consists in minimizing the difference between the model price and the market price. </w:t>
      </w:r>
      <w:r w:rsidR="00521383">
        <w:rPr>
          <w:rFonts w:ascii="Palatino Linotype" w:hAnsi="Palatino Linotype"/>
          <w:sz w:val="20"/>
          <w:szCs w:val="20"/>
        </w:rPr>
        <w:t>In order to assess how the algorithm works 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 </w:t>
      </w:r>
      <w:r w:rsidR="00BF66DD">
        <w:rPr>
          <w:rFonts w:ascii="Palatino Linotype" w:hAnsi="Palatino Linotype"/>
          <w:sz w:val="20"/>
          <w:szCs w:val="20"/>
        </w:rPr>
        <w:t xml:space="preserve">over the same dataset.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cases are </w:t>
      </w:r>
      <w:r w:rsidR="004125C7">
        <w:rPr>
          <w:rFonts w:ascii="Palatino Linotype" w:hAnsi="Palatino Linotype"/>
          <w:sz w:val="20"/>
          <w:szCs w:val="20"/>
        </w:rPr>
        <w:t>shown here</w:t>
      </w:r>
      <w:r w:rsidR="00B1732B">
        <w:rPr>
          <w:rFonts w:ascii="Palatino Linotype" w:hAnsi="Palatino Linotype"/>
          <w:sz w:val="20"/>
          <w:szCs w:val="20"/>
        </w:rPr>
        <w:t>:</w:t>
      </w:r>
    </w:p>
    <w:p w14:paraId="601F6CC2" w14:textId="01FCE085" w:rsidR="00B1732B" w:rsidRPr="00B1732B" w:rsidRDefault="00B1732B" w:rsidP="00B1732B">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m:t>
        </m:r>
        <m:r>
          <w:rPr>
            <w:rFonts w:ascii="Cambria Math" w:hAnsi="Cambria Math"/>
            <w:sz w:val="20"/>
            <w:szCs w:val="20"/>
            <w:lang w:val="it-IT"/>
          </w:rPr>
          <m:t xml:space="preserve">0.05, </m:t>
        </m:r>
        <m:r>
          <w:rPr>
            <w:rFonts w:ascii="Cambria Math" w:hAnsi="Cambria Math"/>
            <w:sz w:val="20"/>
            <w:szCs w:val="20"/>
            <w:lang w:val="it-IT"/>
          </w:rPr>
          <m:t xml:space="preserve"> </m:t>
        </m:r>
        <m:r>
          <w:rPr>
            <w:rFonts w:ascii="Cambria Math" w:hAnsi="Cambria Math"/>
            <w:sz w:val="20"/>
            <w:szCs w:val="20"/>
          </w:rPr>
          <m:t>κ</m:t>
        </m:r>
        <m:r>
          <w:rPr>
            <w:rFonts w:ascii="Cambria Math" w:hAnsi="Cambria Math"/>
            <w:sz w:val="20"/>
            <w:szCs w:val="20"/>
            <w:lang w:val="it-IT"/>
          </w:rPr>
          <m:t>=</m:t>
        </m:r>
        <m:r>
          <w:rPr>
            <w:rFonts w:ascii="Cambria Math" w:hAnsi="Cambria Math"/>
            <w:sz w:val="20"/>
            <w:szCs w:val="20"/>
            <w:lang w:val="it-IT"/>
          </w:rPr>
          <m:t>0.2,</m:t>
        </m:r>
        <m:r>
          <w:rPr>
            <w:rFonts w:ascii="Cambria Math" w:hAnsi="Cambria Math"/>
            <w:sz w:val="20"/>
            <w:szCs w:val="20"/>
            <w:lang w:val="it-IT"/>
          </w:rPr>
          <m:t xml:space="preserve">  </m:t>
        </m:r>
        <m:r>
          <w:rPr>
            <w:rFonts w:ascii="Cambria Math" w:hAnsi="Cambria Math"/>
            <w:sz w:val="20"/>
            <w:szCs w:val="20"/>
          </w:rPr>
          <m:t>θ</m:t>
        </m:r>
        <m:r>
          <w:rPr>
            <w:rFonts w:ascii="Cambria Math" w:hAnsi="Cambria Math"/>
            <w:sz w:val="20"/>
            <w:szCs w:val="20"/>
            <w:lang w:val="it-IT"/>
          </w:rPr>
          <m:t>=</m:t>
        </m:r>
        <m:r>
          <w:rPr>
            <w:rFonts w:ascii="Cambria Math" w:hAnsi="Cambria Math"/>
            <w:sz w:val="20"/>
            <w:szCs w:val="20"/>
            <w:lang w:val="it-IT"/>
          </w:rPr>
          <m:t xml:space="preserve">0.5, </m:t>
        </m:r>
        <m:r>
          <w:rPr>
            <w:rFonts w:ascii="Cambria Math" w:hAnsi="Cambria Math"/>
            <w:sz w:val="20"/>
            <w:szCs w:val="20"/>
            <w:lang w:val="it-IT"/>
          </w:rPr>
          <m:t xml:space="preserve"> </m:t>
        </m:r>
        <m:r>
          <w:rPr>
            <w:rFonts w:ascii="Cambria Math" w:hAnsi="Cambria Math"/>
            <w:sz w:val="20"/>
            <w:szCs w:val="20"/>
          </w:rPr>
          <m:t>ρ</m:t>
        </m:r>
        <m:r>
          <w:rPr>
            <w:rFonts w:ascii="Cambria Math" w:hAnsi="Cambria Math"/>
            <w:sz w:val="20"/>
            <w:szCs w:val="20"/>
            <w:lang w:val="it-IT"/>
          </w:rPr>
          <m:t>=</m:t>
        </m:r>
        <m:r>
          <w:rPr>
            <w:rFonts w:ascii="Cambria Math" w:hAnsi="Cambria Math"/>
            <w:sz w:val="20"/>
            <w:szCs w:val="20"/>
            <w:lang w:val="it-IT"/>
          </w:rPr>
          <m:t>0.1,</m:t>
        </m:r>
        <m:r>
          <w:rPr>
            <w:rFonts w:ascii="Cambria Math" w:hAnsi="Cambria Math"/>
            <w:sz w:val="20"/>
            <w:szCs w:val="20"/>
            <w:lang w:val="it-IT"/>
          </w:rPr>
          <m:t xml:space="preserve">  </m:t>
        </m:r>
        <m:r>
          <w:rPr>
            <w:rFonts w:ascii="Cambria Math" w:hAnsi="Cambria Math"/>
            <w:sz w:val="20"/>
            <w:szCs w:val="20"/>
          </w:rPr>
          <m:t>σ</m:t>
        </m:r>
        <m:r>
          <w:rPr>
            <w:rFonts w:ascii="Cambria Math" w:hAnsi="Cambria Math"/>
            <w:sz w:val="20"/>
            <w:szCs w:val="20"/>
            <w:lang w:val="it-IT"/>
          </w:rPr>
          <m:t>=</m:t>
        </m:r>
        <m:r>
          <w:rPr>
            <w:rFonts w:ascii="Cambria Math" w:hAnsi="Cambria Math"/>
            <w:sz w:val="20"/>
            <w:szCs w:val="20"/>
            <w:lang w:val="it-IT"/>
          </w:rPr>
          <m:t>0.09</m:t>
        </m:r>
      </m:oMath>
    </w:p>
    <w:p w14:paraId="5D3E0F81" w14:textId="7E5A5472" w:rsidR="00B1732B" w:rsidRPr="00B1732B" w:rsidRDefault="00B1732B" w:rsidP="00B1732B">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=0.0</m:t>
        </m:r>
        <m:r>
          <w:rPr>
            <w:rFonts w:ascii="Cambria Math" w:hAnsi="Cambria Math"/>
            <w:sz w:val="20"/>
            <w:szCs w:val="20"/>
            <w:lang w:val="it-IT"/>
          </w:rPr>
          <m:t>1</m:t>
        </m:r>
        <m:r>
          <w:rPr>
            <w:rFonts w:ascii="Cambria Math" w:hAnsi="Cambria Math"/>
            <w:sz w:val="20"/>
            <w:szCs w:val="20"/>
            <w:lang w:val="it-IT"/>
          </w:rPr>
          <m:t xml:space="preserve">, </m:t>
        </m:r>
        <m:r>
          <w:rPr>
            <w:rFonts w:ascii="Cambria Math" w:hAnsi="Cambria Math"/>
            <w:sz w:val="20"/>
            <w:szCs w:val="20"/>
            <w:lang w:val="it-IT"/>
          </w:rPr>
          <m:t xml:space="preserve"> </m:t>
        </m:r>
        <m:r>
          <w:rPr>
            <w:rFonts w:ascii="Cambria Math" w:hAnsi="Cambria Math"/>
            <w:sz w:val="20"/>
            <w:szCs w:val="20"/>
          </w:rPr>
          <m:t>κ</m:t>
        </m:r>
        <m:r>
          <w:rPr>
            <w:rFonts w:ascii="Cambria Math" w:hAnsi="Cambria Math"/>
            <w:sz w:val="20"/>
            <w:szCs w:val="20"/>
            <w:lang w:val="it-IT"/>
          </w:rPr>
          <m:t>=0.</m:t>
        </m:r>
        <m:r>
          <w:rPr>
            <w:rFonts w:ascii="Cambria Math" w:hAnsi="Cambria Math"/>
            <w:sz w:val="20"/>
            <w:szCs w:val="20"/>
            <w:lang w:val="it-IT"/>
          </w:rPr>
          <m:t>5</m:t>
        </m:r>
        <m:r>
          <w:rPr>
            <w:rFonts w:ascii="Cambria Math" w:hAnsi="Cambria Math"/>
            <w:sz w:val="20"/>
            <w:szCs w:val="20"/>
            <w:lang w:val="it-IT"/>
          </w:rPr>
          <m:t>,</m:t>
        </m:r>
        <m:r>
          <w:rPr>
            <w:rFonts w:ascii="Cambria Math" w:hAnsi="Cambria Math"/>
            <w:sz w:val="20"/>
            <w:szCs w:val="20"/>
            <w:lang w:val="it-IT"/>
          </w:rPr>
          <m:t xml:space="preserve">  </m:t>
        </m:r>
        <m:r>
          <w:rPr>
            <w:rFonts w:ascii="Cambria Math" w:hAnsi="Cambria Math"/>
            <w:sz w:val="20"/>
            <w:szCs w:val="20"/>
          </w:rPr>
          <m:t>θ</m:t>
        </m:r>
        <m:r>
          <w:rPr>
            <w:rFonts w:ascii="Cambria Math" w:hAnsi="Cambria Math"/>
            <w:sz w:val="20"/>
            <w:szCs w:val="20"/>
            <w:lang w:val="it-IT"/>
          </w:rPr>
          <m:t>=0.</m:t>
        </m:r>
        <m:r>
          <w:rPr>
            <w:rFonts w:ascii="Cambria Math" w:hAnsi="Cambria Math"/>
            <w:sz w:val="20"/>
            <w:szCs w:val="20"/>
            <w:lang w:val="it-IT"/>
          </w:rPr>
          <m:t>2</m:t>
        </m:r>
        <m:r>
          <w:rPr>
            <w:rFonts w:ascii="Cambria Math" w:hAnsi="Cambria Math"/>
            <w:sz w:val="20"/>
            <w:szCs w:val="20"/>
            <w:lang w:val="it-IT"/>
          </w:rPr>
          <m:t xml:space="preserve">, </m:t>
        </m:r>
        <m:r>
          <w:rPr>
            <w:rFonts w:ascii="Cambria Math" w:hAnsi="Cambria Math"/>
            <w:sz w:val="20"/>
            <w:szCs w:val="20"/>
            <w:lang w:val="it-IT"/>
          </w:rPr>
          <m:t xml:space="preserve"> </m:t>
        </m:r>
        <m:r>
          <w:rPr>
            <w:rFonts w:ascii="Cambria Math" w:hAnsi="Cambria Math"/>
            <w:sz w:val="20"/>
            <w:szCs w:val="20"/>
          </w:rPr>
          <m:t>ρ</m:t>
        </m:r>
        <m:r>
          <w:rPr>
            <w:rFonts w:ascii="Cambria Math" w:hAnsi="Cambria Math"/>
            <w:sz w:val="20"/>
            <w:szCs w:val="20"/>
            <w:lang w:val="it-IT"/>
          </w:rPr>
          <m:t>=0.</m:t>
        </m:r>
        <m:r>
          <w:rPr>
            <w:rFonts w:ascii="Cambria Math" w:hAnsi="Cambria Math"/>
            <w:lang w:val="it-IT"/>
          </w:rPr>
          <m:t>2</m:t>
        </m:r>
        <m:r>
          <w:rPr>
            <w:rFonts w:ascii="Cambria Math" w:hAnsi="Cambria Math"/>
            <w:sz w:val="20"/>
            <w:szCs w:val="20"/>
            <w:lang w:val="it-IT"/>
          </w:rPr>
          <m:t>,</m:t>
        </m:r>
        <m:r>
          <w:rPr>
            <w:rFonts w:ascii="Cambria Math" w:hAnsi="Cambria Math"/>
            <w:sz w:val="20"/>
            <w:szCs w:val="20"/>
            <w:lang w:val="it-IT"/>
          </w:rPr>
          <m:t xml:space="preserve">  </m:t>
        </m:r>
        <m:r>
          <w:rPr>
            <w:rFonts w:ascii="Cambria Math" w:hAnsi="Cambria Math"/>
            <w:sz w:val="20"/>
            <w:szCs w:val="20"/>
          </w:rPr>
          <m:t>σ</m:t>
        </m:r>
        <m:r>
          <w:rPr>
            <w:rFonts w:ascii="Cambria Math" w:hAnsi="Cambria Math"/>
            <w:sz w:val="20"/>
            <w:szCs w:val="20"/>
            <w:lang w:val="it-IT"/>
          </w:rPr>
          <m:t>=</m:t>
        </m:r>
        <m:r>
          <w:rPr>
            <w:rFonts w:ascii="Cambria Math" w:hAnsi="Cambria Math"/>
            <w:sz w:val="20"/>
            <w:szCs w:val="20"/>
            <w:lang w:val="it-IT"/>
          </w:rPr>
          <m:t>0.0</m:t>
        </m:r>
        <m:r>
          <w:rPr>
            <w:rFonts w:ascii="Cambria Math" w:hAnsi="Cambria Math"/>
            <w:sz w:val="20"/>
            <w:szCs w:val="20"/>
            <w:lang w:val="it-IT"/>
          </w:rPr>
          <m:t>6</m:t>
        </m:r>
      </m:oMath>
    </w:p>
    <w:p w14:paraId="175A1AAA" w14:textId="7AB4673E" w:rsidR="00EC56C9" w:rsidRDefault="006E7340" w:rsidP="00C6566D">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 as well as final parameters assigned through the calibration</w:t>
      </w:r>
      <w:r>
        <w:rPr>
          <w:rFonts w:ascii="Palatino Linotype" w:hAnsi="Palatino Linotype"/>
          <w:sz w:val="20"/>
          <w:szCs w:val="20"/>
        </w:rPr>
        <w:t>.</w:t>
      </w:r>
    </w:p>
    <w:p w14:paraId="59E8DA04" w14:textId="77777777" w:rsidR="00C83CD8" w:rsidRDefault="00C83CD8" w:rsidP="00C6566D">
      <w:pPr>
        <w:spacing w:line="360" w:lineRule="auto"/>
        <w:jc w:val="both"/>
        <w:rPr>
          <w:rFonts w:ascii="Palatino Linotype" w:hAnsi="Palatino Linotype"/>
          <w:sz w:val="20"/>
          <w:szCs w:val="20"/>
        </w:rPr>
      </w:pPr>
    </w:p>
    <w:p w14:paraId="75E9A5D7" w14:textId="02C0E6C7" w:rsidR="00C83CD8" w:rsidRDefault="00C83CD8" w:rsidP="00C6566D">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C6566D">
      <w:pPr>
        <w:spacing w:line="360" w:lineRule="auto"/>
        <w:jc w:val="both"/>
        <w:rPr>
          <w:rFonts w:ascii="Palatino Linotype" w:hAnsi="Palatino Linotype"/>
          <w:sz w:val="20"/>
          <w:szCs w:val="20"/>
        </w:rPr>
      </w:pPr>
    </w:p>
    <w:p w14:paraId="0CC068CF" w14:textId="63B0EB66" w:rsidR="00596972" w:rsidRDefault="00B160AC" w:rsidP="00C6566D">
      <w:pPr>
        <w:spacing w:line="360" w:lineRule="auto"/>
        <w:jc w:val="both"/>
        <w:rPr>
          <w:rFonts w:ascii="Palatino Linotype" w:hAnsi="Palatino Linotype"/>
          <w:sz w:val="20"/>
          <w:szCs w:val="20"/>
        </w:rPr>
      </w:pPr>
      <w:r>
        <w:rPr>
          <w:rFonts w:ascii="Palatino Linotype" w:hAnsi="Palatino Linotype"/>
          <w:sz w:val="20"/>
          <w:szCs w:val="20"/>
        </w:rPr>
        <w:t xml:space="preserve">Clearly the first model is more accurate as the relative error behaves better with respect to the second model. The volatility surface is also smoother and does not have spikes as in the case of the second model. </w:t>
      </w:r>
      <w:r w:rsidR="001E4608">
        <w:rPr>
          <w:rFonts w:ascii="Palatino Linotype" w:hAnsi="Palatino Linotype"/>
          <w:sz w:val="20"/>
          <w:szCs w:val="20"/>
        </w:rPr>
        <w:t xml:space="preserve">The first model average error is </w:t>
      </w:r>
      <m:oMath>
        <m:r>
          <m:rPr>
            <m:sty m:val="p"/>
          </m:rPr>
          <w:rPr>
            <w:rFonts w:ascii="Cambria Math" w:hAnsi="Cambria Math" w:cs="Segoe UI"/>
            <w:color w:val="000000"/>
            <w:sz w:val="18"/>
            <w:szCs w:val="18"/>
          </w:rPr>
          <m:t>1.772929</m:t>
        </m:r>
      </m:oMath>
      <w:r w:rsidR="001E4608">
        <w:rPr>
          <w:rFonts w:ascii="Palatino Linotype" w:hAnsi="Palatino Linotype"/>
          <w:sz w:val="20"/>
          <w:szCs w:val="20"/>
        </w:rPr>
        <w:t xml:space="preserve">, this is a huge difference with respect to the second model, resulting </w:t>
      </w:r>
      <m:oMath>
        <m:r>
          <m:rPr>
            <m:sty m:val="p"/>
          </m:rPr>
          <w:rPr>
            <w:rFonts w:ascii="Cambria Math" w:hAnsi="Cambria Math" w:cs="Segoe UI"/>
            <w:color w:val="000000"/>
            <w:sz w:val="18"/>
            <w:szCs w:val="18"/>
          </w:rPr>
          <m:t>13.631019</m:t>
        </m:r>
      </m:oMath>
      <w:r w:rsidR="001E4608">
        <w:rPr>
          <w:rFonts w:ascii="Palatino Linotype" w:hAnsi="Palatino Linotype"/>
          <w:color w:val="000000"/>
          <w:sz w:val="18"/>
          <w:szCs w:val="18"/>
        </w:rPr>
        <w:t xml:space="preserve">. </w:t>
      </w:r>
      <w:r w:rsidR="00CC5825">
        <w:rPr>
          <w:rFonts w:ascii="Palatino Linotype" w:hAnsi="Palatino Linotype"/>
          <w:sz w:val="20"/>
          <w:szCs w:val="20"/>
        </w:rPr>
        <w:t>In fact,</w:t>
      </w:r>
      <w:r w:rsidR="001D63BF">
        <w:rPr>
          <w:rFonts w:ascii="Palatino Linotype" w:hAnsi="Palatino Linotype"/>
          <w:sz w:val="20"/>
          <w:szCs w:val="20"/>
        </w:rPr>
        <w:t xml:space="preserve"> values for the second model tend to </w:t>
      </w:r>
      <w:r w:rsidR="00ED782B">
        <w:rPr>
          <w:rFonts w:ascii="Palatino Linotype" w:hAnsi="Palatino Linotype"/>
          <w:sz w:val="20"/>
          <w:szCs w:val="20"/>
        </w:rPr>
        <w:t>increase inefficiency</w:t>
      </w:r>
      <w:r w:rsidR="001D63BF">
        <w:rPr>
          <w:rFonts w:ascii="Palatino Linotype" w:hAnsi="Palatino Linotype"/>
          <w:sz w:val="20"/>
          <w:szCs w:val="20"/>
        </w:rPr>
        <w:t xml:space="preserve"> as options are away from ATM prices, whereas the first calibration shows </w:t>
      </w:r>
      <w:r w:rsidR="00AD3308">
        <w:rPr>
          <w:rFonts w:ascii="Palatino Linotype" w:hAnsi="Palatino Linotype"/>
          <w:sz w:val="20"/>
          <w:szCs w:val="20"/>
        </w:rPr>
        <w:t>a much more</w:t>
      </w:r>
      <w:r w:rsidR="001D63BF">
        <w:rPr>
          <w:rFonts w:ascii="Palatino Linotype" w:hAnsi="Palatino Linotype"/>
          <w:sz w:val="20"/>
          <w:szCs w:val="20"/>
        </w:rPr>
        <w:t xml:space="preserve"> accurate curve. </w:t>
      </w:r>
      <w:r w:rsidR="00596972">
        <w:rPr>
          <w:rFonts w:ascii="Palatino Linotype" w:hAnsi="Palatino Linotype"/>
          <w:sz w:val="20"/>
          <w:szCs w:val="20"/>
        </w:rPr>
        <w:t xml:space="preserve">It is fair to say that the Heston model proves to be </w:t>
      </w:r>
      <w:r w:rsidR="001C0D74">
        <w:rPr>
          <w:rFonts w:ascii="Palatino Linotype" w:hAnsi="Palatino Linotype"/>
          <w:sz w:val="20"/>
          <w:szCs w:val="20"/>
        </w:rPr>
        <w:t xml:space="preserve">generally </w:t>
      </w:r>
      <w:r w:rsidR="00596972">
        <w:rPr>
          <w:rFonts w:ascii="Palatino Linotype" w:hAnsi="Palatino Linotype"/>
          <w:sz w:val="20"/>
          <w:szCs w:val="20"/>
        </w:rPr>
        <w:t>a very accurate one, but it is very much dependent on the initial set of conditions.</w:t>
      </w:r>
      <w:r w:rsidR="001C0D74">
        <w:rPr>
          <w:rFonts w:ascii="Palatino Linotype" w:hAnsi="Palatino Linotype"/>
          <w:sz w:val="20"/>
          <w:szCs w:val="20"/>
        </w:rPr>
        <w:t xml:space="preserve"> </w:t>
      </w:r>
    </w:p>
    <w:p w14:paraId="694063D5" w14:textId="39C6928E" w:rsidR="001D63BF" w:rsidRDefault="007B5574" w:rsidP="00C6566D">
      <w:pPr>
        <w:spacing w:line="360" w:lineRule="auto"/>
        <w:jc w:val="both"/>
        <w:rPr>
          <w:rFonts w:ascii="Palatino Linotype" w:hAnsi="Palatino Linotype"/>
          <w:sz w:val="20"/>
          <w:szCs w:val="20"/>
        </w:rPr>
      </w:pPr>
      <w:r>
        <w:rPr>
          <w:rFonts w:ascii="Palatino Linotype" w:hAnsi="Palatino Linotype"/>
          <w:sz w:val="20"/>
          <w:szCs w:val="20"/>
        </w:rPr>
        <w:t xml:space="preserve">Using </w:t>
      </w:r>
      <w:r w:rsidR="003C74AA">
        <w:rPr>
          <w:rFonts w:ascii="Palatino Linotype" w:hAnsi="Palatino Linotype"/>
          <w:sz w:val="20"/>
          <w:szCs w:val="20"/>
        </w:rPr>
        <w:t xml:space="preserve">the newly computed parameters </w:t>
      </w:r>
      <m:oMath>
        <m:r>
          <w:rPr>
            <w:rFonts w:ascii="Cambria Math" w:hAnsi="Cambria Math"/>
            <w:sz w:val="20"/>
            <w:szCs w:val="20"/>
          </w:rPr>
          <m:t>(</m:t>
        </m:r>
        <m:r>
          <w:rPr>
            <w:rFonts w:ascii="Cambria Math" w:hAnsi="Cambria Math"/>
            <w:sz w:val="20"/>
            <w:szCs w:val="20"/>
          </w:rPr>
          <m:t xml:space="preserve">v,  </m:t>
        </m:r>
        <m:r>
          <w:rPr>
            <w:rFonts w:ascii="Cambria Math" w:hAnsi="Cambria Math"/>
            <w:sz w:val="20"/>
            <w:szCs w:val="20"/>
          </w:rPr>
          <m:t>κ</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m:t>
        </m:r>
        <m:r>
          <w:rPr>
            <w:rFonts w:ascii="Cambria Math" w:hAnsi="Cambria Math"/>
            <w:sz w:val="20"/>
            <w:szCs w:val="20"/>
          </w:rPr>
          <m:t>ρ</m:t>
        </m:r>
        <m:r>
          <w:rPr>
            <w:rFonts w:ascii="Cambria Math" w:hAnsi="Cambria Math"/>
            <w:sz w:val="20"/>
            <w:szCs w:val="20"/>
          </w:rPr>
          <m:t xml:space="preserve">,  </m:t>
        </m:r>
        <m:r>
          <w:rPr>
            <w:rFonts w:ascii="Cambria Math" w:hAnsi="Cambria Math"/>
            <w:sz w:val="20"/>
            <w:szCs w:val="20"/>
          </w:rPr>
          <m:t>σ</m:t>
        </m:r>
        <m:r>
          <w:rPr>
            <w:rFonts w:ascii="Cambria Math" w:hAnsi="Cambria Math"/>
            <w:sz w:val="20"/>
            <w:szCs w:val="20"/>
          </w:rPr>
          <m:t>)</m:t>
        </m:r>
      </m:oMath>
      <w:r>
        <w:rPr>
          <w:rFonts w:ascii="Palatino Linotype" w:hAnsi="Palatino Linotype"/>
          <w:sz w:val="20"/>
          <w:szCs w:val="20"/>
        </w:rPr>
        <w:t xml:space="preserve">, we can compute smiles for each period and add the results together for </w:t>
      </w:r>
      <w:r w:rsidR="00F20ACE">
        <w:rPr>
          <w:rFonts w:ascii="Palatino Linotype" w:hAnsi="Palatino Linotype"/>
          <w:sz w:val="20"/>
          <w:szCs w:val="20"/>
        </w:rPr>
        <w:t>building</w:t>
      </w:r>
      <w:r>
        <w:rPr>
          <w:rFonts w:ascii="Palatino Linotype" w:hAnsi="Palatino Linotype"/>
          <w:sz w:val="20"/>
          <w:szCs w:val="20"/>
        </w:rPr>
        <w:t xml:space="preserve"> volatility surfaces.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for both cases</w:t>
      </w:r>
      <w:r>
        <w:rPr>
          <w:rFonts w:ascii="Palatino Linotype" w:hAnsi="Palatino Linotype"/>
          <w:sz w:val="20"/>
          <w:szCs w:val="20"/>
        </w:rPr>
        <w:t>,</w:t>
      </w:r>
      <w:r w:rsidR="001D63BF">
        <w:rPr>
          <w:rFonts w:ascii="Palatino Linotype" w:hAnsi="Palatino Linotype"/>
          <w:sz w:val="20"/>
          <w:szCs w:val="20"/>
        </w:rPr>
        <w:t xml:space="preserve"> are shown below.</w:t>
      </w:r>
    </w:p>
    <w:p w14:paraId="21B99277" w14:textId="6734A908" w:rsidR="00B01390" w:rsidRDefault="00B01390" w:rsidP="00C6566D">
      <w:pPr>
        <w:spacing w:line="360" w:lineRule="auto"/>
        <w:jc w:val="both"/>
        <w:rPr>
          <w:rFonts w:ascii="Palatino Linotype" w:hAnsi="Palatino Linotype"/>
          <w:sz w:val="20"/>
          <w:szCs w:val="20"/>
        </w:rPr>
      </w:pPr>
    </w:p>
    <w:p w14:paraId="0A6DA169" w14:textId="2D474D0F" w:rsidR="00B01390" w:rsidRDefault="00B01390" w:rsidP="00B01390">
      <w:pPr>
        <w:spacing w:line="360" w:lineRule="auto"/>
        <w:jc w:val="both"/>
        <w:rPr>
          <w:rFonts w:ascii="Palatino Linotype" w:hAnsi="Palatino Linotype"/>
          <w:sz w:val="20"/>
          <w:szCs w:val="20"/>
        </w:rPr>
      </w:pPr>
      <w:r>
        <w:rPr>
          <w:rFonts w:ascii="Palatino Linotype" w:hAnsi="Palatino Linotype"/>
          <w:sz w:val="20"/>
          <w:szCs w:val="20"/>
        </w:rPr>
        <w:t>FIGURE (</w:t>
      </w:r>
      <w:r>
        <w:rPr>
          <w:rFonts w:ascii="Palatino Linotype" w:hAnsi="Palatino Linotype"/>
          <w:sz w:val="20"/>
          <w:szCs w:val="20"/>
        </w:rPr>
        <w:t>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r>
        <w:rPr>
          <w:rFonts w:ascii="Palatino Linotype" w:hAnsi="Palatino Linotype"/>
          <w:sz w:val="20"/>
          <w:szCs w:val="20"/>
        </w:rPr>
        <w:t>)</w:t>
      </w:r>
    </w:p>
    <w:p w14:paraId="6A4594E2" w14:textId="2ECAEE60" w:rsidR="00B01390" w:rsidRDefault="00B01390" w:rsidP="00C6566D">
      <w:pPr>
        <w:spacing w:line="360" w:lineRule="auto"/>
        <w:jc w:val="both"/>
        <w:rPr>
          <w:rFonts w:ascii="Palatino Linotype" w:hAnsi="Palatino Linotype"/>
          <w:sz w:val="20"/>
          <w:szCs w:val="20"/>
        </w:rPr>
      </w:pPr>
    </w:p>
    <w:p w14:paraId="3A2797E4" w14:textId="44B8813D" w:rsidR="00644041" w:rsidRPr="001D63BF" w:rsidRDefault="00644041" w:rsidP="00C6566D">
      <w:pPr>
        <w:spacing w:line="360" w:lineRule="auto"/>
        <w:jc w:val="both"/>
        <w:rPr>
          <w:rFonts w:ascii="Palatino Linotype" w:hAnsi="Palatino Linotype"/>
          <w:sz w:val="20"/>
          <w:szCs w:val="20"/>
        </w:rPr>
      </w:pPr>
      <w:r>
        <w:rPr>
          <w:rFonts w:ascii="Palatino Linotype" w:hAnsi="Palatino Linotype"/>
          <w:sz w:val="20"/>
          <w:szCs w:val="20"/>
        </w:rPr>
        <w:t xml:space="preserve">Since the first </w:t>
      </w:r>
      <w:r w:rsidR="00F14518">
        <w:rPr>
          <w:rFonts w:ascii="Palatino Linotype" w:hAnsi="Palatino Linotype"/>
          <w:sz w:val="20"/>
          <w:szCs w:val="20"/>
        </w:rPr>
        <w:t>Heston</w:t>
      </w:r>
      <w:r w:rsidR="00A05457">
        <w:rPr>
          <w:rFonts w:ascii="Palatino Linotype" w:hAnsi="Palatino Linotype"/>
          <w:sz w:val="20"/>
          <w:szCs w:val="20"/>
        </w:rPr>
        <w:t xml:space="preserve"> </w:t>
      </w:r>
      <w:r>
        <w:rPr>
          <w:rFonts w:ascii="Palatino Linotype" w:hAnsi="Palatino Linotype"/>
          <w:sz w:val="20"/>
          <w:szCs w:val="20"/>
        </w:rPr>
        <w:t>model has noticeably performed better, we shall use it for final comparisons at the end of the chapter.</w:t>
      </w:r>
    </w:p>
    <w:p w14:paraId="742AF007" w14:textId="1BEF3D10" w:rsidR="00EC56C9" w:rsidRPr="00F568EA" w:rsidRDefault="003A6FAB" w:rsidP="00EC56C9">
      <w:pPr>
        <w:pStyle w:val="Heading2"/>
      </w:pPr>
      <w:r w:rsidRPr="00F568EA">
        <w:t>SABR Model</w:t>
      </w:r>
    </w:p>
    <w:p w14:paraId="246CC47F" w14:textId="77777777" w:rsidR="00EC56C9" w:rsidRPr="00F568EA" w:rsidRDefault="00EC56C9" w:rsidP="00EC56C9"/>
    <w:p w14:paraId="554DABC4" w14:textId="47163125" w:rsidR="003A6FAB" w:rsidRDefault="003A6FAB" w:rsidP="003A6FAB">
      <w:pPr>
        <w:pStyle w:val="Heading3"/>
        <w:rPr>
          <w:lang w:val="it-IT"/>
        </w:rPr>
      </w:pPr>
      <w:r w:rsidRPr="003A6FAB">
        <w:rPr>
          <w:lang w:val="it-IT"/>
        </w:rPr>
        <w:t>Normal SABR Model</w:t>
      </w:r>
    </w:p>
    <w:p w14:paraId="39683BCC" w14:textId="77777777" w:rsidR="003A6FAB" w:rsidRPr="003A6FAB" w:rsidRDefault="003A6FAB" w:rsidP="003A6FAB">
      <w:pPr>
        <w:rPr>
          <w:lang w:val="it-IT"/>
        </w:rPr>
      </w:pPr>
    </w:p>
    <w:p w14:paraId="67E1D41E" w14:textId="74CE32FD" w:rsidR="003A6FAB" w:rsidRDefault="003A6FAB" w:rsidP="003A6FAB">
      <w:pPr>
        <w:pStyle w:val="Heading3"/>
        <w:rPr>
          <w:lang w:val="it-IT"/>
        </w:rPr>
      </w:pPr>
      <w:r w:rsidRPr="003A6FAB">
        <w:rPr>
          <w:lang w:val="it-IT"/>
        </w:rPr>
        <w:t>SABR Model (</w:t>
      </w:r>
      <m:oMath>
        <m:r>
          <w:rPr>
            <w:rFonts w:ascii="Cambria Math" w:hAnsi="Cambria Math"/>
          </w:rPr>
          <m:t>β</m:t>
        </m:r>
      </m:oMath>
      <w:r w:rsidRPr="003A6FAB">
        <w:rPr>
          <w:lang w:val="it-IT"/>
        </w:rPr>
        <w:t xml:space="preserve"> = 1)</w:t>
      </w:r>
    </w:p>
    <w:p w14:paraId="2586FFF5" w14:textId="77777777" w:rsidR="003A6FAB" w:rsidRPr="003A6FAB" w:rsidRDefault="003A6FAB" w:rsidP="003A6FAB">
      <w:pPr>
        <w:rPr>
          <w:lang w:val="it-IT"/>
        </w:rPr>
      </w:pPr>
    </w:p>
    <w:p w14:paraId="59AF548B" w14:textId="4F7258D0" w:rsidR="003A6FAB" w:rsidRPr="00010200" w:rsidRDefault="003A6FAB" w:rsidP="003A6FAB">
      <w:pPr>
        <w:pStyle w:val="Heading3"/>
        <w:rPr>
          <w:lang w:val="it-IT"/>
        </w:rPr>
      </w:pPr>
      <w:r w:rsidRPr="00010200">
        <w:rPr>
          <w:lang w:val="it-IT"/>
        </w:rPr>
        <w:t>SABR Model (</w:t>
      </w:r>
      <m:oMath>
        <m:r>
          <w:rPr>
            <w:rFonts w:ascii="Cambria Math" w:hAnsi="Cambria Math"/>
          </w:rPr>
          <m:t>β</m:t>
        </m:r>
      </m:oMath>
      <w:r w:rsidRPr="00010200">
        <w:rPr>
          <w:lang w:val="it-IT"/>
        </w:rPr>
        <w:t xml:space="preserve"> = 0.5)</w:t>
      </w:r>
    </w:p>
    <w:p w14:paraId="35BDEC0F" w14:textId="77777777" w:rsidR="003A6FAB" w:rsidRPr="003A6FAB" w:rsidRDefault="003A6FAB" w:rsidP="003A6FAB"/>
    <w:p w14:paraId="7BBB057D" w14:textId="7544EA9E" w:rsidR="00EC56C9" w:rsidRPr="003A6FAB" w:rsidRDefault="00EC56C9" w:rsidP="00EC56C9">
      <w:pPr>
        <w:pStyle w:val="Heading2"/>
      </w:pPr>
      <w:r w:rsidRPr="003A6FAB">
        <w:t>Shifted SABR Model</w:t>
      </w:r>
    </w:p>
    <w:p w14:paraId="764ADB25" w14:textId="77777777" w:rsidR="00EC56C9" w:rsidRPr="003A6FAB" w:rsidRDefault="00EC56C9" w:rsidP="00EC56C9"/>
    <w:p w14:paraId="650A3AAB" w14:textId="4D67CB20" w:rsidR="003A6FAB" w:rsidRPr="003A6FAB" w:rsidRDefault="003A6FAB" w:rsidP="003A6FAB">
      <w:pPr>
        <w:pStyle w:val="Heading3"/>
      </w:pPr>
      <w:r>
        <w:t xml:space="preserve">Shifted </w:t>
      </w:r>
      <w:r w:rsidRPr="003A6FAB">
        <w:t>Normal SABR Model</w:t>
      </w:r>
    </w:p>
    <w:p w14:paraId="5479AB21" w14:textId="77777777" w:rsidR="003A6FAB" w:rsidRPr="003A6FAB" w:rsidRDefault="003A6FAB" w:rsidP="003A6FAB"/>
    <w:p w14:paraId="24929299" w14:textId="1023804E" w:rsidR="003A6FAB" w:rsidRPr="003A6FAB" w:rsidRDefault="003A6FAB" w:rsidP="003A6FAB">
      <w:pPr>
        <w:pStyle w:val="Heading3"/>
      </w:pPr>
      <w:r>
        <w:t xml:space="preserve">Shifted </w:t>
      </w:r>
      <w:r w:rsidRPr="003A6FAB">
        <w:t>SABR Model (</w:t>
      </w:r>
      <m:oMath>
        <m:r>
          <w:rPr>
            <w:rFonts w:ascii="Cambria Math" w:hAnsi="Cambria Math"/>
          </w:rPr>
          <m:t>β</m:t>
        </m:r>
      </m:oMath>
      <w:r w:rsidRPr="003A6FAB">
        <w:t xml:space="preserve"> = 1)</w:t>
      </w:r>
    </w:p>
    <w:p w14:paraId="260EC609" w14:textId="77777777" w:rsidR="003A6FAB" w:rsidRPr="003A6FAB" w:rsidRDefault="003A6FAB" w:rsidP="003A6FAB"/>
    <w:p w14:paraId="7C7902F3" w14:textId="730CDC73" w:rsidR="003A6FAB" w:rsidRDefault="003A6FAB" w:rsidP="003A6FAB">
      <w:pPr>
        <w:pStyle w:val="Heading3"/>
      </w:pPr>
      <w:r>
        <w:lastRenderedPageBreak/>
        <w:t xml:space="preserve">Shifted </w:t>
      </w:r>
      <w:r w:rsidRPr="003A6FAB">
        <w:t>SABR Model (</w:t>
      </w:r>
      <m:oMath>
        <m:r>
          <w:rPr>
            <w:rFonts w:ascii="Cambria Math" w:hAnsi="Cambria Math"/>
          </w:rPr>
          <m:t>β</m:t>
        </m:r>
      </m:oMath>
      <w:r w:rsidRPr="003A6FAB">
        <w:t xml:space="preserve"> = 0.5)</w:t>
      </w:r>
    </w:p>
    <w:p w14:paraId="49732813" w14:textId="77777777" w:rsidR="003A6FAB" w:rsidRPr="003A6FAB" w:rsidRDefault="003A6FAB" w:rsidP="003A6FAB"/>
    <w:p w14:paraId="30C6025E" w14:textId="439196C6" w:rsidR="00EC56C9" w:rsidRDefault="00EC56C9" w:rsidP="005A4244">
      <w:pPr>
        <w:pStyle w:val="Heading2"/>
      </w:pPr>
      <w:r>
        <w:t>Free-Boundary SABR Model</w:t>
      </w:r>
    </w:p>
    <w:p w14:paraId="718429F7" w14:textId="4749A3C3" w:rsidR="00EC56C9" w:rsidRDefault="00EC56C9" w:rsidP="005A4244"/>
    <w:p w14:paraId="2A495523" w14:textId="77777777" w:rsidR="00EC56C9" w:rsidRDefault="00EC56C9" w:rsidP="005A4244"/>
    <w:p w14:paraId="5A53E014" w14:textId="3D14457E" w:rsidR="00EC56C9" w:rsidRDefault="00EC56C9" w:rsidP="005A4244">
      <w:pPr>
        <w:pStyle w:val="Heading2"/>
      </w:pPr>
      <w:r>
        <w:t>Mixture SABR Model</w:t>
      </w:r>
    </w:p>
    <w:p w14:paraId="6F1C4328" w14:textId="77777777" w:rsidR="00EC56C9" w:rsidRPr="00EC56C9" w:rsidRDefault="00EC56C9" w:rsidP="00EC56C9"/>
    <w:p w14:paraId="41E3095A" w14:textId="77777777" w:rsidR="005A4244" w:rsidRDefault="005A4244" w:rsidP="005A4244">
      <w:pPr>
        <w:pStyle w:val="Heading2"/>
      </w:pPr>
      <w:r w:rsidRPr="003A6FAB">
        <w:t>C</w:t>
      </w:r>
      <w:r>
        <w:t>omparison of SABR Models</w:t>
      </w:r>
    </w:p>
    <w:p w14:paraId="3DEA916B" w14:textId="1521E128" w:rsidR="005A4244" w:rsidRDefault="005A4244">
      <w:pPr>
        <w:pStyle w:val="Heading2"/>
      </w:pPr>
      <w:r>
        <w:t>Comparison of SABR, Heston and Market Volatility</w:t>
      </w:r>
    </w:p>
    <w:p w14:paraId="09008A37" w14:textId="77777777" w:rsidR="00D23936" w:rsidRPr="00803F50" w:rsidRDefault="00D23936"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 xml:space="preserve">IMPROVEMENT AS </w:t>
      </w:r>
      <w:smartTag w:uri="urn:schemas-microsoft-com:office:smarttags" w:element="stockticker">
        <w:r w:rsidRPr="00803F50">
          <w:rPr>
            <w:rFonts w:ascii="Palatino Linotype" w:hAnsi="Palatino Linotype"/>
            <w:smallCaps/>
            <w:kern w:val="28"/>
            <w:sz w:val="20"/>
            <w:szCs w:val="20"/>
          </w:rPr>
          <w:t>PER</w:t>
        </w:r>
      </w:smartTag>
      <w:r w:rsidRPr="00803F50">
        <w:rPr>
          <w:rFonts w:ascii="Palatino Linotype" w:hAnsi="Palatino Linotype"/>
          <w:smallCaps/>
          <w:kern w:val="28"/>
          <w:sz w:val="20"/>
          <w:szCs w:val="20"/>
        </w:rPr>
        <w:t xml:space="preserve"> REVIEWER COMMENTS</w:t>
      </w:r>
    </w:p>
    <w:p w14:paraId="74C30870" w14:textId="77777777" w:rsidR="001E74C3"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7927B42F" w14:textId="77777777" w:rsidR="006B036D" w:rsidRPr="00803F50" w:rsidRDefault="006B036D" w:rsidP="0041159D">
      <w:pPr>
        <w:spacing w:line="360" w:lineRule="auto"/>
        <w:jc w:val="both"/>
        <w:rPr>
          <w:rFonts w:ascii="Palatino Linotype" w:hAnsi="Palatino Linotype"/>
          <w:sz w:val="20"/>
          <w:szCs w:val="20"/>
        </w:rPr>
      </w:pPr>
    </w:p>
    <w:p w14:paraId="033866E3" w14:textId="743BCB3C" w:rsidR="00D23936"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After submission IJSRP will se</w:t>
      </w:r>
      <w:r w:rsidR="00FE0F88" w:rsidRPr="00803F50">
        <w:rPr>
          <w:rFonts w:ascii="Palatino Linotype" w:hAnsi="Palatino Linotype"/>
          <w:b/>
          <w:bCs/>
          <w:sz w:val="20"/>
          <w:szCs w:val="20"/>
        </w:rPr>
        <w:t>nd you reviewer comment within 10-15</w:t>
      </w:r>
      <w:r w:rsidRPr="00803F50">
        <w:rPr>
          <w:rFonts w:ascii="Palatino Linotype" w:hAnsi="Palatino Linotype"/>
          <w:b/>
          <w:bCs/>
          <w:sz w:val="20"/>
          <w:szCs w:val="20"/>
        </w:rPr>
        <w:t xml:space="preserve"> days of submission and you can send us the updated paper within a week for publishing.</w:t>
      </w:r>
    </w:p>
    <w:p w14:paraId="25CFD707" w14:textId="77777777" w:rsidR="00BA1BE9" w:rsidRPr="00803F50" w:rsidRDefault="00BA1BE9" w:rsidP="0041159D">
      <w:pPr>
        <w:spacing w:line="360" w:lineRule="auto"/>
        <w:jc w:val="both"/>
        <w:rPr>
          <w:rFonts w:ascii="Palatino Linotype" w:hAnsi="Palatino Linotype"/>
          <w:b/>
          <w:bCs/>
          <w:sz w:val="20"/>
          <w:szCs w:val="20"/>
        </w:rPr>
      </w:pPr>
    </w:p>
    <w:p w14:paraId="3178E2BD" w14:textId="77777777" w:rsidR="00D23936"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059F4A2D" w14:textId="77777777" w:rsidR="006B036D" w:rsidRPr="00803F50" w:rsidRDefault="006B036D" w:rsidP="0041159D">
      <w:pPr>
        <w:spacing w:line="360" w:lineRule="auto"/>
        <w:jc w:val="both"/>
        <w:rPr>
          <w:rFonts w:ascii="Palatino Linotype" w:hAnsi="Palatino Linotype"/>
          <w:sz w:val="20"/>
          <w:szCs w:val="20"/>
        </w:rPr>
      </w:pPr>
    </w:p>
    <w:p w14:paraId="4AED47D6" w14:textId="4288AB00" w:rsidR="00806785"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After the successful review and payment, IJSRP will publish your paper for the current edition. You can find the payment details at: </w:t>
      </w:r>
      <w:hyperlink r:id="rId14" w:history="1">
        <w:r w:rsidRPr="00803F50">
          <w:rPr>
            <w:rStyle w:val="Hyperlink"/>
            <w:rFonts w:ascii="Palatino Linotype" w:hAnsi="Palatino Linotype"/>
            <w:b/>
            <w:bCs/>
            <w:sz w:val="20"/>
            <w:szCs w:val="20"/>
          </w:rPr>
          <w:t>http://ijsrp.org/online-publication-charge.html</w:t>
        </w:r>
      </w:hyperlink>
      <w:r w:rsidRPr="00803F50">
        <w:rPr>
          <w:rFonts w:ascii="Palatino Linotype" w:hAnsi="Palatino Linotype"/>
          <w:b/>
          <w:bCs/>
          <w:sz w:val="20"/>
          <w:szCs w:val="20"/>
        </w:rPr>
        <w:t>.</w:t>
      </w:r>
    </w:p>
    <w:p w14:paraId="0BE9AC05" w14:textId="77777777" w:rsidR="008A79B4" w:rsidRPr="00803F50" w:rsidRDefault="008A79B4" w:rsidP="0041159D">
      <w:pPr>
        <w:spacing w:line="360" w:lineRule="auto"/>
        <w:jc w:val="both"/>
        <w:rPr>
          <w:rFonts w:ascii="Palatino Linotype" w:hAnsi="Palatino Linotype"/>
          <w:b/>
          <w:bCs/>
          <w:sz w:val="20"/>
          <w:szCs w:val="20"/>
        </w:rPr>
      </w:pPr>
    </w:p>
    <w:p w14:paraId="1E78F60A" w14:textId="77777777" w:rsidR="00806785" w:rsidRPr="00803F50" w:rsidRDefault="00BA1BE9"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lastRenderedPageBreak/>
        <w:t>Acknowledgment</w:t>
      </w:r>
    </w:p>
    <w:p w14:paraId="06FA1706" w14:textId="10E32E18"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The preferred spelling of the word “acknowledgment” in American English is without an “e” after the “g.” Use the singular heading even if you have many acknowledgments.</w:t>
      </w:r>
    </w:p>
    <w:p w14:paraId="4351E479"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41159D">
      <w:pPr>
        <w:spacing w:line="360" w:lineRule="auto"/>
        <w:jc w:val="both"/>
        <w:rPr>
          <w:rFonts w:ascii="Palatino Linotype" w:hAnsi="Palatino Linotype"/>
          <w:b/>
          <w:bCs/>
          <w:sz w:val="20"/>
          <w:szCs w:val="20"/>
        </w:rPr>
      </w:pPr>
    </w:p>
    <w:p w14:paraId="4655CE07" w14:textId="77777777" w:rsidR="00A5423C" w:rsidRPr="00803F50" w:rsidRDefault="00A5423C" w:rsidP="0041159D">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41159D">
      <w:pPr>
        <w:spacing w:line="360" w:lineRule="auto"/>
        <w:jc w:val="both"/>
        <w:rPr>
          <w:rFonts w:ascii="Palatino Linotype" w:hAnsi="Palatino Linotype"/>
          <w:sz w:val="20"/>
          <w:szCs w:val="20"/>
        </w:rPr>
      </w:pPr>
    </w:p>
    <w:p w14:paraId="438AC18A" w14:textId="77777777" w:rsidR="008805D9" w:rsidRPr="00803F50" w:rsidRDefault="0008198A" w:rsidP="0041159D">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41159D">
      <w:pPr>
        <w:spacing w:line="360" w:lineRule="auto"/>
        <w:jc w:val="both"/>
        <w:rPr>
          <w:rFonts w:ascii="Palatino Linotype" w:hAnsi="Palatino Linotype"/>
          <w:sz w:val="20"/>
          <w:szCs w:val="20"/>
        </w:rPr>
      </w:pPr>
    </w:p>
    <w:p w14:paraId="68C18BA7" w14:textId="77777777" w:rsidR="008A79B4" w:rsidRPr="00803F50" w:rsidRDefault="008A79B4" w:rsidP="0041159D">
      <w:pPr>
        <w:spacing w:line="360" w:lineRule="auto"/>
        <w:jc w:val="both"/>
        <w:rPr>
          <w:rFonts w:ascii="Palatino Linotype" w:hAnsi="Palatino Linotype"/>
          <w:sz w:val="20"/>
          <w:szCs w:val="20"/>
        </w:rPr>
      </w:pPr>
    </w:p>
    <w:p w14:paraId="64176A85" w14:textId="77777777" w:rsidR="008A79B4" w:rsidRPr="00803F50" w:rsidRDefault="008A79B4" w:rsidP="0041159D">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41159D">
      <w:pPr>
        <w:pStyle w:val="BodyText"/>
        <w:spacing w:line="360" w:lineRule="auto"/>
        <w:rPr>
          <w:rFonts w:ascii="Palatino Linotype" w:hAnsi="Palatino Linotype"/>
          <w:sz w:val="20"/>
          <w:szCs w:val="20"/>
        </w:rPr>
      </w:pPr>
    </w:p>
    <w:p w14:paraId="4C1E51DF" w14:textId="77777777" w:rsidR="0099582D" w:rsidRPr="00803F50" w:rsidRDefault="0099582D" w:rsidP="0041159D">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9D84" w14:textId="77777777" w:rsidR="006B324D" w:rsidRDefault="006B324D">
      <w:r>
        <w:separator/>
      </w:r>
    </w:p>
  </w:endnote>
  <w:endnote w:type="continuationSeparator" w:id="0">
    <w:p w14:paraId="43491E58" w14:textId="77777777" w:rsidR="006B324D" w:rsidRDefault="006B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B91D" w14:textId="77777777" w:rsidR="006B324D" w:rsidRDefault="006B324D">
      <w:r>
        <w:separator/>
      </w:r>
    </w:p>
  </w:footnote>
  <w:footnote w:type="continuationSeparator" w:id="0">
    <w:p w14:paraId="09311B1A" w14:textId="77777777" w:rsidR="006B324D" w:rsidRDefault="006B3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BFC"/>
    <w:rsid w:val="00010200"/>
    <w:rsid w:val="0001039C"/>
    <w:rsid w:val="00012AE6"/>
    <w:rsid w:val="0001362B"/>
    <w:rsid w:val="0001399B"/>
    <w:rsid w:val="00015700"/>
    <w:rsid w:val="00016646"/>
    <w:rsid w:val="00016D3D"/>
    <w:rsid w:val="000215A1"/>
    <w:rsid w:val="00021B74"/>
    <w:rsid w:val="00022779"/>
    <w:rsid w:val="000278E0"/>
    <w:rsid w:val="000307D9"/>
    <w:rsid w:val="00031003"/>
    <w:rsid w:val="0003247D"/>
    <w:rsid w:val="00032B4C"/>
    <w:rsid w:val="00035F06"/>
    <w:rsid w:val="00040041"/>
    <w:rsid w:val="00041E5D"/>
    <w:rsid w:val="00042491"/>
    <w:rsid w:val="0004293E"/>
    <w:rsid w:val="00044C3F"/>
    <w:rsid w:val="0004569C"/>
    <w:rsid w:val="00046608"/>
    <w:rsid w:val="0004742C"/>
    <w:rsid w:val="0005176A"/>
    <w:rsid w:val="00052382"/>
    <w:rsid w:val="00053904"/>
    <w:rsid w:val="0005654E"/>
    <w:rsid w:val="00056B3F"/>
    <w:rsid w:val="00057C21"/>
    <w:rsid w:val="00057E5E"/>
    <w:rsid w:val="0006092C"/>
    <w:rsid w:val="00060A16"/>
    <w:rsid w:val="00060CA0"/>
    <w:rsid w:val="00060D16"/>
    <w:rsid w:val="00065651"/>
    <w:rsid w:val="00066C52"/>
    <w:rsid w:val="00066F15"/>
    <w:rsid w:val="000702D4"/>
    <w:rsid w:val="000722FA"/>
    <w:rsid w:val="00072E8C"/>
    <w:rsid w:val="00074D8E"/>
    <w:rsid w:val="00076B9E"/>
    <w:rsid w:val="0007723D"/>
    <w:rsid w:val="00080612"/>
    <w:rsid w:val="000813F6"/>
    <w:rsid w:val="0008198A"/>
    <w:rsid w:val="00084518"/>
    <w:rsid w:val="000850E2"/>
    <w:rsid w:val="00087E1C"/>
    <w:rsid w:val="00090861"/>
    <w:rsid w:val="00092495"/>
    <w:rsid w:val="000924CA"/>
    <w:rsid w:val="00093626"/>
    <w:rsid w:val="000942E9"/>
    <w:rsid w:val="00094BD0"/>
    <w:rsid w:val="000962EB"/>
    <w:rsid w:val="00096CA5"/>
    <w:rsid w:val="00097EAC"/>
    <w:rsid w:val="000A02A6"/>
    <w:rsid w:val="000A10B3"/>
    <w:rsid w:val="000A208E"/>
    <w:rsid w:val="000A37FB"/>
    <w:rsid w:val="000A3AA0"/>
    <w:rsid w:val="000A445A"/>
    <w:rsid w:val="000A704F"/>
    <w:rsid w:val="000B00B4"/>
    <w:rsid w:val="000B2891"/>
    <w:rsid w:val="000B33BF"/>
    <w:rsid w:val="000B392C"/>
    <w:rsid w:val="000B3EDF"/>
    <w:rsid w:val="000B64C4"/>
    <w:rsid w:val="000C02A9"/>
    <w:rsid w:val="000C07A9"/>
    <w:rsid w:val="000C1197"/>
    <w:rsid w:val="000C133C"/>
    <w:rsid w:val="000C1E0F"/>
    <w:rsid w:val="000C42E1"/>
    <w:rsid w:val="000C4A3E"/>
    <w:rsid w:val="000C643D"/>
    <w:rsid w:val="000C675C"/>
    <w:rsid w:val="000C6AC4"/>
    <w:rsid w:val="000C7945"/>
    <w:rsid w:val="000D01A8"/>
    <w:rsid w:val="000D308D"/>
    <w:rsid w:val="000D342D"/>
    <w:rsid w:val="000D35C0"/>
    <w:rsid w:val="000D4465"/>
    <w:rsid w:val="000D4C9E"/>
    <w:rsid w:val="000D6218"/>
    <w:rsid w:val="000D791D"/>
    <w:rsid w:val="000D7CB0"/>
    <w:rsid w:val="000E096A"/>
    <w:rsid w:val="000E2C7B"/>
    <w:rsid w:val="000E36C7"/>
    <w:rsid w:val="000E42DE"/>
    <w:rsid w:val="000E627B"/>
    <w:rsid w:val="000F1059"/>
    <w:rsid w:val="000F4659"/>
    <w:rsid w:val="000F63E4"/>
    <w:rsid w:val="000F6752"/>
    <w:rsid w:val="00101788"/>
    <w:rsid w:val="00101946"/>
    <w:rsid w:val="001038CA"/>
    <w:rsid w:val="0010545D"/>
    <w:rsid w:val="0010651E"/>
    <w:rsid w:val="00107245"/>
    <w:rsid w:val="00110767"/>
    <w:rsid w:val="00112563"/>
    <w:rsid w:val="0011256F"/>
    <w:rsid w:val="00112A56"/>
    <w:rsid w:val="00113D8A"/>
    <w:rsid w:val="00115364"/>
    <w:rsid w:val="001243DF"/>
    <w:rsid w:val="00124481"/>
    <w:rsid w:val="001257B8"/>
    <w:rsid w:val="00125978"/>
    <w:rsid w:val="00126194"/>
    <w:rsid w:val="00130C43"/>
    <w:rsid w:val="00131C47"/>
    <w:rsid w:val="00132446"/>
    <w:rsid w:val="00132633"/>
    <w:rsid w:val="00134316"/>
    <w:rsid w:val="00140508"/>
    <w:rsid w:val="001411F3"/>
    <w:rsid w:val="0014290F"/>
    <w:rsid w:val="00142CB2"/>
    <w:rsid w:val="001437F9"/>
    <w:rsid w:val="00144A6E"/>
    <w:rsid w:val="00144D96"/>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0441"/>
    <w:rsid w:val="001872FA"/>
    <w:rsid w:val="0018791D"/>
    <w:rsid w:val="00187C37"/>
    <w:rsid w:val="00190E66"/>
    <w:rsid w:val="001916D3"/>
    <w:rsid w:val="00193082"/>
    <w:rsid w:val="0019317D"/>
    <w:rsid w:val="00194EB4"/>
    <w:rsid w:val="00195424"/>
    <w:rsid w:val="001962D2"/>
    <w:rsid w:val="001964DA"/>
    <w:rsid w:val="0019676A"/>
    <w:rsid w:val="00197245"/>
    <w:rsid w:val="00197BD5"/>
    <w:rsid w:val="001A01A2"/>
    <w:rsid w:val="001A29B7"/>
    <w:rsid w:val="001A2A18"/>
    <w:rsid w:val="001A327C"/>
    <w:rsid w:val="001A32B8"/>
    <w:rsid w:val="001A478F"/>
    <w:rsid w:val="001A4A33"/>
    <w:rsid w:val="001A5986"/>
    <w:rsid w:val="001A5DB2"/>
    <w:rsid w:val="001B0F34"/>
    <w:rsid w:val="001B14E0"/>
    <w:rsid w:val="001B15A5"/>
    <w:rsid w:val="001B46D7"/>
    <w:rsid w:val="001B517B"/>
    <w:rsid w:val="001B7F7F"/>
    <w:rsid w:val="001C05D8"/>
    <w:rsid w:val="001C0D74"/>
    <w:rsid w:val="001C2420"/>
    <w:rsid w:val="001C3894"/>
    <w:rsid w:val="001C4699"/>
    <w:rsid w:val="001C72D9"/>
    <w:rsid w:val="001D2E1D"/>
    <w:rsid w:val="001D4745"/>
    <w:rsid w:val="001D63BF"/>
    <w:rsid w:val="001D68CF"/>
    <w:rsid w:val="001E1E88"/>
    <w:rsid w:val="001E33DC"/>
    <w:rsid w:val="001E4608"/>
    <w:rsid w:val="001E5199"/>
    <w:rsid w:val="001E6923"/>
    <w:rsid w:val="001E6A61"/>
    <w:rsid w:val="001E74C3"/>
    <w:rsid w:val="001E770D"/>
    <w:rsid w:val="001E7B53"/>
    <w:rsid w:val="001E7E94"/>
    <w:rsid w:val="001F0420"/>
    <w:rsid w:val="001F0821"/>
    <w:rsid w:val="001F18A6"/>
    <w:rsid w:val="001F57C9"/>
    <w:rsid w:val="001F764B"/>
    <w:rsid w:val="002007C0"/>
    <w:rsid w:val="00201908"/>
    <w:rsid w:val="00202FB5"/>
    <w:rsid w:val="00203489"/>
    <w:rsid w:val="00204974"/>
    <w:rsid w:val="0020594F"/>
    <w:rsid w:val="00207267"/>
    <w:rsid w:val="002110DC"/>
    <w:rsid w:val="00211D72"/>
    <w:rsid w:val="0021475B"/>
    <w:rsid w:val="00215B2A"/>
    <w:rsid w:val="00216F93"/>
    <w:rsid w:val="00217211"/>
    <w:rsid w:val="0022031F"/>
    <w:rsid w:val="002217F0"/>
    <w:rsid w:val="00223B2A"/>
    <w:rsid w:val="002246B9"/>
    <w:rsid w:val="00227189"/>
    <w:rsid w:val="00230B7E"/>
    <w:rsid w:val="00234504"/>
    <w:rsid w:val="00237623"/>
    <w:rsid w:val="00240142"/>
    <w:rsid w:val="00241BCB"/>
    <w:rsid w:val="00243DFA"/>
    <w:rsid w:val="00246F1C"/>
    <w:rsid w:val="00251250"/>
    <w:rsid w:val="00253705"/>
    <w:rsid w:val="0025573A"/>
    <w:rsid w:val="002624D9"/>
    <w:rsid w:val="00262C6F"/>
    <w:rsid w:val="0026671E"/>
    <w:rsid w:val="0026738B"/>
    <w:rsid w:val="002708DD"/>
    <w:rsid w:val="002729E7"/>
    <w:rsid w:val="00273FF4"/>
    <w:rsid w:val="002742A4"/>
    <w:rsid w:val="002768B5"/>
    <w:rsid w:val="00281197"/>
    <w:rsid w:val="00282963"/>
    <w:rsid w:val="00283371"/>
    <w:rsid w:val="0028344A"/>
    <w:rsid w:val="00283ABE"/>
    <w:rsid w:val="0028400A"/>
    <w:rsid w:val="00285713"/>
    <w:rsid w:val="0028683F"/>
    <w:rsid w:val="00287F36"/>
    <w:rsid w:val="0029058A"/>
    <w:rsid w:val="00291823"/>
    <w:rsid w:val="00291F18"/>
    <w:rsid w:val="00292927"/>
    <w:rsid w:val="00295D50"/>
    <w:rsid w:val="00295E50"/>
    <w:rsid w:val="00296FF7"/>
    <w:rsid w:val="002A1011"/>
    <w:rsid w:val="002A1A2F"/>
    <w:rsid w:val="002A2A00"/>
    <w:rsid w:val="002A2F63"/>
    <w:rsid w:val="002A3A4D"/>
    <w:rsid w:val="002A473A"/>
    <w:rsid w:val="002A5A74"/>
    <w:rsid w:val="002A7D91"/>
    <w:rsid w:val="002B1B65"/>
    <w:rsid w:val="002B2006"/>
    <w:rsid w:val="002B34CF"/>
    <w:rsid w:val="002B4EC3"/>
    <w:rsid w:val="002B5FFE"/>
    <w:rsid w:val="002C02E0"/>
    <w:rsid w:val="002C27C2"/>
    <w:rsid w:val="002C7077"/>
    <w:rsid w:val="002C7A88"/>
    <w:rsid w:val="002D3DEA"/>
    <w:rsid w:val="002D4EDA"/>
    <w:rsid w:val="002D7BEB"/>
    <w:rsid w:val="002E24ED"/>
    <w:rsid w:val="002E312D"/>
    <w:rsid w:val="002E42B9"/>
    <w:rsid w:val="002E4B9F"/>
    <w:rsid w:val="002E607E"/>
    <w:rsid w:val="002E61F1"/>
    <w:rsid w:val="002E701C"/>
    <w:rsid w:val="002E778E"/>
    <w:rsid w:val="002E7BC0"/>
    <w:rsid w:val="002E7F56"/>
    <w:rsid w:val="002F1D86"/>
    <w:rsid w:val="002F32CA"/>
    <w:rsid w:val="002F36CD"/>
    <w:rsid w:val="002F4619"/>
    <w:rsid w:val="002F52E5"/>
    <w:rsid w:val="002F62EC"/>
    <w:rsid w:val="002F7479"/>
    <w:rsid w:val="002F7746"/>
    <w:rsid w:val="00301A42"/>
    <w:rsid w:val="00301C3F"/>
    <w:rsid w:val="00303383"/>
    <w:rsid w:val="00303665"/>
    <w:rsid w:val="00303AFE"/>
    <w:rsid w:val="00303D9F"/>
    <w:rsid w:val="0030502C"/>
    <w:rsid w:val="00307F65"/>
    <w:rsid w:val="00311810"/>
    <w:rsid w:val="00311AF6"/>
    <w:rsid w:val="003121D7"/>
    <w:rsid w:val="003132C5"/>
    <w:rsid w:val="003139D5"/>
    <w:rsid w:val="00316736"/>
    <w:rsid w:val="00316AEF"/>
    <w:rsid w:val="0032284D"/>
    <w:rsid w:val="0032294C"/>
    <w:rsid w:val="003240FD"/>
    <w:rsid w:val="0032413C"/>
    <w:rsid w:val="003241FF"/>
    <w:rsid w:val="00324427"/>
    <w:rsid w:val="00324D1A"/>
    <w:rsid w:val="003276F4"/>
    <w:rsid w:val="00330321"/>
    <w:rsid w:val="00330BF4"/>
    <w:rsid w:val="0033365C"/>
    <w:rsid w:val="003336B5"/>
    <w:rsid w:val="0033389B"/>
    <w:rsid w:val="00333DE0"/>
    <w:rsid w:val="00333F35"/>
    <w:rsid w:val="00335261"/>
    <w:rsid w:val="003368EF"/>
    <w:rsid w:val="003403B3"/>
    <w:rsid w:val="003423D3"/>
    <w:rsid w:val="00344517"/>
    <w:rsid w:val="003447AE"/>
    <w:rsid w:val="00345284"/>
    <w:rsid w:val="00345FC2"/>
    <w:rsid w:val="00350A7B"/>
    <w:rsid w:val="003515D5"/>
    <w:rsid w:val="0035264D"/>
    <w:rsid w:val="00352B15"/>
    <w:rsid w:val="0035317C"/>
    <w:rsid w:val="00355219"/>
    <w:rsid w:val="0035561E"/>
    <w:rsid w:val="003608C9"/>
    <w:rsid w:val="00362683"/>
    <w:rsid w:val="00362B5B"/>
    <w:rsid w:val="00363045"/>
    <w:rsid w:val="003645FC"/>
    <w:rsid w:val="0036504D"/>
    <w:rsid w:val="00365250"/>
    <w:rsid w:val="0036540F"/>
    <w:rsid w:val="0037070B"/>
    <w:rsid w:val="0037178C"/>
    <w:rsid w:val="003735FD"/>
    <w:rsid w:val="00376AE6"/>
    <w:rsid w:val="00381E5B"/>
    <w:rsid w:val="00384D5E"/>
    <w:rsid w:val="0038568C"/>
    <w:rsid w:val="00387C77"/>
    <w:rsid w:val="0039183D"/>
    <w:rsid w:val="00391FFD"/>
    <w:rsid w:val="003932ED"/>
    <w:rsid w:val="00393364"/>
    <w:rsid w:val="00394624"/>
    <w:rsid w:val="003946C6"/>
    <w:rsid w:val="00394AE5"/>
    <w:rsid w:val="0039695A"/>
    <w:rsid w:val="003974C9"/>
    <w:rsid w:val="003A5484"/>
    <w:rsid w:val="003A61E7"/>
    <w:rsid w:val="003A6FAB"/>
    <w:rsid w:val="003A7E20"/>
    <w:rsid w:val="003B1C7A"/>
    <w:rsid w:val="003B1CC1"/>
    <w:rsid w:val="003B2088"/>
    <w:rsid w:val="003B422B"/>
    <w:rsid w:val="003B52A0"/>
    <w:rsid w:val="003B7114"/>
    <w:rsid w:val="003C090F"/>
    <w:rsid w:val="003C2072"/>
    <w:rsid w:val="003C28DE"/>
    <w:rsid w:val="003C4C5D"/>
    <w:rsid w:val="003C74AA"/>
    <w:rsid w:val="003D0E00"/>
    <w:rsid w:val="003D10FC"/>
    <w:rsid w:val="003D1FAE"/>
    <w:rsid w:val="003D2192"/>
    <w:rsid w:val="003D3B8C"/>
    <w:rsid w:val="003D5063"/>
    <w:rsid w:val="003D5224"/>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373F"/>
    <w:rsid w:val="003F5D6E"/>
    <w:rsid w:val="003F7277"/>
    <w:rsid w:val="00403B00"/>
    <w:rsid w:val="004043D4"/>
    <w:rsid w:val="00404DFC"/>
    <w:rsid w:val="00405A9B"/>
    <w:rsid w:val="00406212"/>
    <w:rsid w:val="004069D6"/>
    <w:rsid w:val="00407F23"/>
    <w:rsid w:val="00410962"/>
    <w:rsid w:val="0041159D"/>
    <w:rsid w:val="004125C7"/>
    <w:rsid w:val="004125E3"/>
    <w:rsid w:val="0041394B"/>
    <w:rsid w:val="00413998"/>
    <w:rsid w:val="0041563B"/>
    <w:rsid w:val="00416101"/>
    <w:rsid w:val="00416857"/>
    <w:rsid w:val="00416D3B"/>
    <w:rsid w:val="00421B2A"/>
    <w:rsid w:val="0042251F"/>
    <w:rsid w:val="00422550"/>
    <w:rsid w:val="004235B8"/>
    <w:rsid w:val="00424157"/>
    <w:rsid w:val="004260FC"/>
    <w:rsid w:val="00427182"/>
    <w:rsid w:val="00427691"/>
    <w:rsid w:val="00433274"/>
    <w:rsid w:val="004336F4"/>
    <w:rsid w:val="00433E13"/>
    <w:rsid w:val="00433EDE"/>
    <w:rsid w:val="00434442"/>
    <w:rsid w:val="00434C0A"/>
    <w:rsid w:val="00435DE2"/>
    <w:rsid w:val="00436E73"/>
    <w:rsid w:val="0043718A"/>
    <w:rsid w:val="00440C74"/>
    <w:rsid w:val="00440D7C"/>
    <w:rsid w:val="004410EF"/>
    <w:rsid w:val="004423DB"/>
    <w:rsid w:val="0044483C"/>
    <w:rsid w:val="0045196D"/>
    <w:rsid w:val="004543D9"/>
    <w:rsid w:val="004552B7"/>
    <w:rsid w:val="0045796F"/>
    <w:rsid w:val="00457D32"/>
    <w:rsid w:val="00460570"/>
    <w:rsid w:val="00463D78"/>
    <w:rsid w:val="0046535E"/>
    <w:rsid w:val="00470880"/>
    <w:rsid w:val="004710AD"/>
    <w:rsid w:val="00473899"/>
    <w:rsid w:val="0047429E"/>
    <w:rsid w:val="00474CA9"/>
    <w:rsid w:val="004771DD"/>
    <w:rsid w:val="004772FB"/>
    <w:rsid w:val="004844A9"/>
    <w:rsid w:val="00490ACC"/>
    <w:rsid w:val="004931BC"/>
    <w:rsid w:val="00493644"/>
    <w:rsid w:val="00496199"/>
    <w:rsid w:val="00496664"/>
    <w:rsid w:val="004A0EA6"/>
    <w:rsid w:val="004A247A"/>
    <w:rsid w:val="004A3066"/>
    <w:rsid w:val="004A36D3"/>
    <w:rsid w:val="004A545B"/>
    <w:rsid w:val="004A616E"/>
    <w:rsid w:val="004A6F91"/>
    <w:rsid w:val="004A7B46"/>
    <w:rsid w:val="004B073A"/>
    <w:rsid w:val="004B0932"/>
    <w:rsid w:val="004B0E3D"/>
    <w:rsid w:val="004B1B8F"/>
    <w:rsid w:val="004B44F3"/>
    <w:rsid w:val="004B5D13"/>
    <w:rsid w:val="004B7907"/>
    <w:rsid w:val="004C129C"/>
    <w:rsid w:val="004C2467"/>
    <w:rsid w:val="004C3C16"/>
    <w:rsid w:val="004C412E"/>
    <w:rsid w:val="004C4701"/>
    <w:rsid w:val="004C4799"/>
    <w:rsid w:val="004C793F"/>
    <w:rsid w:val="004D0991"/>
    <w:rsid w:val="004D1DFD"/>
    <w:rsid w:val="004D78D9"/>
    <w:rsid w:val="004E0D88"/>
    <w:rsid w:val="004E1AEA"/>
    <w:rsid w:val="004E5E41"/>
    <w:rsid w:val="004E68CB"/>
    <w:rsid w:val="004E6C87"/>
    <w:rsid w:val="004E75FB"/>
    <w:rsid w:val="004E7663"/>
    <w:rsid w:val="004E772C"/>
    <w:rsid w:val="004E7909"/>
    <w:rsid w:val="004E7E90"/>
    <w:rsid w:val="004E7E94"/>
    <w:rsid w:val="004F09C8"/>
    <w:rsid w:val="004F0AF1"/>
    <w:rsid w:val="004F178C"/>
    <w:rsid w:val="004F4418"/>
    <w:rsid w:val="004F4A6E"/>
    <w:rsid w:val="004F6E27"/>
    <w:rsid w:val="004F7FB2"/>
    <w:rsid w:val="00502B41"/>
    <w:rsid w:val="005100D6"/>
    <w:rsid w:val="00510AC5"/>
    <w:rsid w:val="00510D66"/>
    <w:rsid w:val="00511759"/>
    <w:rsid w:val="00513790"/>
    <w:rsid w:val="00515662"/>
    <w:rsid w:val="00516F78"/>
    <w:rsid w:val="00517859"/>
    <w:rsid w:val="005178D2"/>
    <w:rsid w:val="00521383"/>
    <w:rsid w:val="00521F1D"/>
    <w:rsid w:val="00521F89"/>
    <w:rsid w:val="00522455"/>
    <w:rsid w:val="00523584"/>
    <w:rsid w:val="005256BF"/>
    <w:rsid w:val="0052603D"/>
    <w:rsid w:val="00526C3B"/>
    <w:rsid w:val="005274EA"/>
    <w:rsid w:val="005346DE"/>
    <w:rsid w:val="0053650F"/>
    <w:rsid w:val="0053709E"/>
    <w:rsid w:val="00542216"/>
    <w:rsid w:val="00542EA4"/>
    <w:rsid w:val="00542EB8"/>
    <w:rsid w:val="00543DD3"/>
    <w:rsid w:val="005466B8"/>
    <w:rsid w:val="00547177"/>
    <w:rsid w:val="0054722D"/>
    <w:rsid w:val="005505B5"/>
    <w:rsid w:val="005532F4"/>
    <w:rsid w:val="005558D1"/>
    <w:rsid w:val="00556B91"/>
    <w:rsid w:val="005571AA"/>
    <w:rsid w:val="00560AFF"/>
    <w:rsid w:val="00560DCE"/>
    <w:rsid w:val="00562323"/>
    <w:rsid w:val="00563198"/>
    <w:rsid w:val="00564382"/>
    <w:rsid w:val="005658F1"/>
    <w:rsid w:val="0056697B"/>
    <w:rsid w:val="00566BEB"/>
    <w:rsid w:val="0057009E"/>
    <w:rsid w:val="00570DE9"/>
    <w:rsid w:val="00571D9F"/>
    <w:rsid w:val="00572605"/>
    <w:rsid w:val="00575491"/>
    <w:rsid w:val="0057693B"/>
    <w:rsid w:val="00580A5B"/>
    <w:rsid w:val="005811E8"/>
    <w:rsid w:val="005830A4"/>
    <w:rsid w:val="005854D5"/>
    <w:rsid w:val="005856A2"/>
    <w:rsid w:val="00587230"/>
    <w:rsid w:val="0059225A"/>
    <w:rsid w:val="00594DEA"/>
    <w:rsid w:val="00595BEF"/>
    <w:rsid w:val="00596972"/>
    <w:rsid w:val="0059746D"/>
    <w:rsid w:val="00597F30"/>
    <w:rsid w:val="005A07BE"/>
    <w:rsid w:val="005A2FF4"/>
    <w:rsid w:val="005A41C2"/>
    <w:rsid w:val="005A4244"/>
    <w:rsid w:val="005B224A"/>
    <w:rsid w:val="005B2879"/>
    <w:rsid w:val="005B358A"/>
    <w:rsid w:val="005B4855"/>
    <w:rsid w:val="005B4BC4"/>
    <w:rsid w:val="005B4BDB"/>
    <w:rsid w:val="005B61E1"/>
    <w:rsid w:val="005B65A6"/>
    <w:rsid w:val="005C01B8"/>
    <w:rsid w:val="005C0AF0"/>
    <w:rsid w:val="005C1B7E"/>
    <w:rsid w:val="005C4D32"/>
    <w:rsid w:val="005C5254"/>
    <w:rsid w:val="005C752A"/>
    <w:rsid w:val="005D06A4"/>
    <w:rsid w:val="005D3007"/>
    <w:rsid w:val="005D3AC2"/>
    <w:rsid w:val="005E28E7"/>
    <w:rsid w:val="005E4A28"/>
    <w:rsid w:val="005E5FDC"/>
    <w:rsid w:val="005E791F"/>
    <w:rsid w:val="005F1708"/>
    <w:rsid w:val="005F3235"/>
    <w:rsid w:val="005F4215"/>
    <w:rsid w:val="005F5CC4"/>
    <w:rsid w:val="005F6441"/>
    <w:rsid w:val="005F65E4"/>
    <w:rsid w:val="005F7E0A"/>
    <w:rsid w:val="005F7E1D"/>
    <w:rsid w:val="006046E3"/>
    <w:rsid w:val="0060483B"/>
    <w:rsid w:val="00605F7A"/>
    <w:rsid w:val="00606FC5"/>
    <w:rsid w:val="0060736B"/>
    <w:rsid w:val="0060764E"/>
    <w:rsid w:val="006077A8"/>
    <w:rsid w:val="00607EE5"/>
    <w:rsid w:val="00610A87"/>
    <w:rsid w:val="00611BC5"/>
    <w:rsid w:val="0061231F"/>
    <w:rsid w:val="00612F14"/>
    <w:rsid w:val="00614A73"/>
    <w:rsid w:val="00614E59"/>
    <w:rsid w:val="006160C9"/>
    <w:rsid w:val="006208FC"/>
    <w:rsid w:val="006214ED"/>
    <w:rsid w:val="00623656"/>
    <w:rsid w:val="00623A37"/>
    <w:rsid w:val="0062425C"/>
    <w:rsid w:val="00624603"/>
    <w:rsid w:val="00625CDA"/>
    <w:rsid w:val="00632005"/>
    <w:rsid w:val="006321B0"/>
    <w:rsid w:val="006333AD"/>
    <w:rsid w:val="00634D62"/>
    <w:rsid w:val="00637DED"/>
    <w:rsid w:val="006420CC"/>
    <w:rsid w:val="006425EE"/>
    <w:rsid w:val="00642BB6"/>
    <w:rsid w:val="00644041"/>
    <w:rsid w:val="0064442B"/>
    <w:rsid w:val="006445D0"/>
    <w:rsid w:val="006447DD"/>
    <w:rsid w:val="00644927"/>
    <w:rsid w:val="006470BA"/>
    <w:rsid w:val="006474AD"/>
    <w:rsid w:val="00651689"/>
    <w:rsid w:val="00651A10"/>
    <w:rsid w:val="00652A6F"/>
    <w:rsid w:val="00653CD4"/>
    <w:rsid w:val="00654C27"/>
    <w:rsid w:val="00654F00"/>
    <w:rsid w:val="00655000"/>
    <w:rsid w:val="006566E6"/>
    <w:rsid w:val="00657E01"/>
    <w:rsid w:val="006611A4"/>
    <w:rsid w:val="00661F85"/>
    <w:rsid w:val="00662538"/>
    <w:rsid w:val="00662BB7"/>
    <w:rsid w:val="00664444"/>
    <w:rsid w:val="00665F26"/>
    <w:rsid w:val="0066688B"/>
    <w:rsid w:val="00666D18"/>
    <w:rsid w:val="00673658"/>
    <w:rsid w:val="00673D80"/>
    <w:rsid w:val="00674177"/>
    <w:rsid w:val="00676222"/>
    <w:rsid w:val="00680886"/>
    <w:rsid w:val="006820FA"/>
    <w:rsid w:val="00682D55"/>
    <w:rsid w:val="00686EF8"/>
    <w:rsid w:val="006874A3"/>
    <w:rsid w:val="00687B78"/>
    <w:rsid w:val="00694383"/>
    <w:rsid w:val="00696490"/>
    <w:rsid w:val="006A0FFA"/>
    <w:rsid w:val="006A177C"/>
    <w:rsid w:val="006A4AAB"/>
    <w:rsid w:val="006A4B2F"/>
    <w:rsid w:val="006A4FD3"/>
    <w:rsid w:val="006B036D"/>
    <w:rsid w:val="006B2E2D"/>
    <w:rsid w:val="006B324D"/>
    <w:rsid w:val="006B37EA"/>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6566"/>
    <w:rsid w:val="006D7815"/>
    <w:rsid w:val="006E022F"/>
    <w:rsid w:val="006E257A"/>
    <w:rsid w:val="006E2840"/>
    <w:rsid w:val="006E3D6E"/>
    <w:rsid w:val="006E605C"/>
    <w:rsid w:val="006E7027"/>
    <w:rsid w:val="006E7340"/>
    <w:rsid w:val="006E7870"/>
    <w:rsid w:val="006F0D23"/>
    <w:rsid w:val="006F1FE2"/>
    <w:rsid w:val="006F35DB"/>
    <w:rsid w:val="006F4111"/>
    <w:rsid w:val="006F466E"/>
    <w:rsid w:val="006F4D54"/>
    <w:rsid w:val="006F5F5A"/>
    <w:rsid w:val="006F7306"/>
    <w:rsid w:val="007015D5"/>
    <w:rsid w:val="00703EAE"/>
    <w:rsid w:val="00704B92"/>
    <w:rsid w:val="00710006"/>
    <w:rsid w:val="00711C4F"/>
    <w:rsid w:val="00712978"/>
    <w:rsid w:val="007144FF"/>
    <w:rsid w:val="0071549A"/>
    <w:rsid w:val="00717059"/>
    <w:rsid w:val="00717D92"/>
    <w:rsid w:val="0072277B"/>
    <w:rsid w:val="007228D6"/>
    <w:rsid w:val="007242FC"/>
    <w:rsid w:val="007276D0"/>
    <w:rsid w:val="00730342"/>
    <w:rsid w:val="00732FA8"/>
    <w:rsid w:val="007365A9"/>
    <w:rsid w:val="00737F8B"/>
    <w:rsid w:val="00740526"/>
    <w:rsid w:val="007441BE"/>
    <w:rsid w:val="00744ECD"/>
    <w:rsid w:val="00745D4F"/>
    <w:rsid w:val="0074629F"/>
    <w:rsid w:val="00754FF9"/>
    <w:rsid w:val="007550DD"/>
    <w:rsid w:val="00755C6B"/>
    <w:rsid w:val="0076040E"/>
    <w:rsid w:val="00761795"/>
    <w:rsid w:val="00761F2F"/>
    <w:rsid w:val="0076441F"/>
    <w:rsid w:val="00770AE5"/>
    <w:rsid w:val="00774255"/>
    <w:rsid w:val="00774367"/>
    <w:rsid w:val="0077448E"/>
    <w:rsid w:val="00777F31"/>
    <w:rsid w:val="007813E5"/>
    <w:rsid w:val="00781B03"/>
    <w:rsid w:val="00782D47"/>
    <w:rsid w:val="00783381"/>
    <w:rsid w:val="00783A46"/>
    <w:rsid w:val="00784B5E"/>
    <w:rsid w:val="00785BF0"/>
    <w:rsid w:val="00791282"/>
    <w:rsid w:val="0079254B"/>
    <w:rsid w:val="00792BD4"/>
    <w:rsid w:val="007954F0"/>
    <w:rsid w:val="007A2319"/>
    <w:rsid w:val="007A2B99"/>
    <w:rsid w:val="007A34A5"/>
    <w:rsid w:val="007A4154"/>
    <w:rsid w:val="007A4868"/>
    <w:rsid w:val="007A6E00"/>
    <w:rsid w:val="007A6ECC"/>
    <w:rsid w:val="007A7A8B"/>
    <w:rsid w:val="007A7E74"/>
    <w:rsid w:val="007B0C0B"/>
    <w:rsid w:val="007B0C5E"/>
    <w:rsid w:val="007B1C96"/>
    <w:rsid w:val="007B5574"/>
    <w:rsid w:val="007B5DF0"/>
    <w:rsid w:val="007C067B"/>
    <w:rsid w:val="007C0774"/>
    <w:rsid w:val="007C15ED"/>
    <w:rsid w:val="007C2B9E"/>
    <w:rsid w:val="007C2BEB"/>
    <w:rsid w:val="007C31FA"/>
    <w:rsid w:val="007C3305"/>
    <w:rsid w:val="007C5A18"/>
    <w:rsid w:val="007C6EE9"/>
    <w:rsid w:val="007D022C"/>
    <w:rsid w:val="007D1089"/>
    <w:rsid w:val="007D15B9"/>
    <w:rsid w:val="007D1680"/>
    <w:rsid w:val="007D2C1A"/>
    <w:rsid w:val="007D3977"/>
    <w:rsid w:val="007D39F6"/>
    <w:rsid w:val="007D592F"/>
    <w:rsid w:val="007E0EBD"/>
    <w:rsid w:val="007E2686"/>
    <w:rsid w:val="007E4DAA"/>
    <w:rsid w:val="007E50D1"/>
    <w:rsid w:val="007E62CB"/>
    <w:rsid w:val="007E66B7"/>
    <w:rsid w:val="007E6867"/>
    <w:rsid w:val="007E72C3"/>
    <w:rsid w:val="007E7FD4"/>
    <w:rsid w:val="007F10FC"/>
    <w:rsid w:val="007F1491"/>
    <w:rsid w:val="007F2607"/>
    <w:rsid w:val="007F364A"/>
    <w:rsid w:val="007F4ADF"/>
    <w:rsid w:val="007F60A7"/>
    <w:rsid w:val="00800F82"/>
    <w:rsid w:val="00803212"/>
    <w:rsid w:val="00803F50"/>
    <w:rsid w:val="00804440"/>
    <w:rsid w:val="00806785"/>
    <w:rsid w:val="00811D3B"/>
    <w:rsid w:val="00812FC6"/>
    <w:rsid w:val="00813316"/>
    <w:rsid w:val="00813A03"/>
    <w:rsid w:val="008143A7"/>
    <w:rsid w:val="00814DBA"/>
    <w:rsid w:val="008179EF"/>
    <w:rsid w:val="00824096"/>
    <w:rsid w:val="008256A9"/>
    <w:rsid w:val="0082739E"/>
    <w:rsid w:val="00827947"/>
    <w:rsid w:val="00827B9E"/>
    <w:rsid w:val="00831A4B"/>
    <w:rsid w:val="0083222C"/>
    <w:rsid w:val="0083341D"/>
    <w:rsid w:val="00834098"/>
    <w:rsid w:val="00834E43"/>
    <w:rsid w:val="00845D79"/>
    <w:rsid w:val="00847913"/>
    <w:rsid w:val="00850678"/>
    <w:rsid w:val="0085091F"/>
    <w:rsid w:val="00851DC4"/>
    <w:rsid w:val="00854803"/>
    <w:rsid w:val="008556FD"/>
    <w:rsid w:val="00855CCA"/>
    <w:rsid w:val="00860369"/>
    <w:rsid w:val="00861820"/>
    <w:rsid w:val="008622A7"/>
    <w:rsid w:val="0086460C"/>
    <w:rsid w:val="00865E05"/>
    <w:rsid w:val="00867166"/>
    <w:rsid w:val="00871884"/>
    <w:rsid w:val="00872C03"/>
    <w:rsid w:val="00874DC9"/>
    <w:rsid w:val="008767B6"/>
    <w:rsid w:val="00876E2E"/>
    <w:rsid w:val="008779DB"/>
    <w:rsid w:val="00877BF7"/>
    <w:rsid w:val="00877ECB"/>
    <w:rsid w:val="008805D9"/>
    <w:rsid w:val="00880694"/>
    <w:rsid w:val="008812A2"/>
    <w:rsid w:val="00882ED2"/>
    <w:rsid w:val="00882EDE"/>
    <w:rsid w:val="00883944"/>
    <w:rsid w:val="00886164"/>
    <w:rsid w:val="008915DB"/>
    <w:rsid w:val="008922F3"/>
    <w:rsid w:val="008924BC"/>
    <w:rsid w:val="00892A11"/>
    <w:rsid w:val="00892FD0"/>
    <w:rsid w:val="00895E62"/>
    <w:rsid w:val="00896BFF"/>
    <w:rsid w:val="0089783A"/>
    <w:rsid w:val="008A1D76"/>
    <w:rsid w:val="008A2B49"/>
    <w:rsid w:val="008A35D3"/>
    <w:rsid w:val="008A36CF"/>
    <w:rsid w:val="008A4E59"/>
    <w:rsid w:val="008A6C80"/>
    <w:rsid w:val="008A79B4"/>
    <w:rsid w:val="008B2B8D"/>
    <w:rsid w:val="008B383C"/>
    <w:rsid w:val="008B403D"/>
    <w:rsid w:val="008B4570"/>
    <w:rsid w:val="008B516C"/>
    <w:rsid w:val="008C0030"/>
    <w:rsid w:val="008C113D"/>
    <w:rsid w:val="008C1C82"/>
    <w:rsid w:val="008C2842"/>
    <w:rsid w:val="008C3AF3"/>
    <w:rsid w:val="008C477A"/>
    <w:rsid w:val="008C533B"/>
    <w:rsid w:val="008C59AB"/>
    <w:rsid w:val="008D2DD0"/>
    <w:rsid w:val="008E1095"/>
    <w:rsid w:val="008E17B1"/>
    <w:rsid w:val="008E199B"/>
    <w:rsid w:val="008E28E7"/>
    <w:rsid w:val="008E4B2F"/>
    <w:rsid w:val="008E6B65"/>
    <w:rsid w:val="008F13BF"/>
    <w:rsid w:val="008F271D"/>
    <w:rsid w:val="008F2981"/>
    <w:rsid w:val="008F2D75"/>
    <w:rsid w:val="008F36D4"/>
    <w:rsid w:val="008F4047"/>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9A0"/>
    <w:rsid w:val="009201FC"/>
    <w:rsid w:val="009202E6"/>
    <w:rsid w:val="009230DF"/>
    <w:rsid w:val="00924E4A"/>
    <w:rsid w:val="0092512C"/>
    <w:rsid w:val="00925E2F"/>
    <w:rsid w:val="00927EFA"/>
    <w:rsid w:val="009308CC"/>
    <w:rsid w:val="00930A24"/>
    <w:rsid w:val="00932EB0"/>
    <w:rsid w:val="0093409D"/>
    <w:rsid w:val="00934161"/>
    <w:rsid w:val="00935122"/>
    <w:rsid w:val="0093563A"/>
    <w:rsid w:val="00935E1E"/>
    <w:rsid w:val="00936FF1"/>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2089"/>
    <w:rsid w:val="009529CA"/>
    <w:rsid w:val="0095359D"/>
    <w:rsid w:val="0095611C"/>
    <w:rsid w:val="00957015"/>
    <w:rsid w:val="00964847"/>
    <w:rsid w:val="00967647"/>
    <w:rsid w:val="00967C64"/>
    <w:rsid w:val="0097204F"/>
    <w:rsid w:val="0097330F"/>
    <w:rsid w:val="009734A8"/>
    <w:rsid w:val="009746DA"/>
    <w:rsid w:val="00980CEA"/>
    <w:rsid w:val="00982282"/>
    <w:rsid w:val="0098240F"/>
    <w:rsid w:val="0098367D"/>
    <w:rsid w:val="00986067"/>
    <w:rsid w:val="0098722E"/>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6DEC"/>
    <w:rsid w:val="009B7B6B"/>
    <w:rsid w:val="009B7C6B"/>
    <w:rsid w:val="009C6EF8"/>
    <w:rsid w:val="009C7055"/>
    <w:rsid w:val="009D02EB"/>
    <w:rsid w:val="009D0732"/>
    <w:rsid w:val="009D0D40"/>
    <w:rsid w:val="009D19BD"/>
    <w:rsid w:val="009D2F83"/>
    <w:rsid w:val="009D392E"/>
    <w:rsid w:val="009D552D"/>
    <w:rsid w:val="009D65C7"/>
    <w:rsid w:val="009E0DB8"/>
    <w:rsid w:val="009E1BD8"/>
    <w:rsid w:val="009E4978"/>
    <w:rsid w:val="009E4ECE"/>
    <w:rsid w:val="009E7F78"/>
    <w:rsid w:val="009F10AB"/>
    <w:rsid w:val="009F1F79"/>
    <w:rsid w:val="009F791D"/>
    <w:rsid w:val="009F7ACB"/>
    <w:rsid w:val="00A0352C"/>
    <w:rsid w:val="00A0371E"/>
    <w:rsid w:val="00A03E49"/>
    <w:rsid w:val="00A048D5"/>
    <w:rsid w:val="00A04C9F"/>
    <w:rsid w:val="00A05457"/>
    <w:rsid w:val="00A05478"/>
    <w:rsid w:val="00A05B7F"/>
    <w:rsid w:val="00A06CDD"/>
    <w:rsid w:val="00A11E4C"/>
    <w:rsid w:val="00A12A77"/>
    <w:rsid w:val="00A14800"/>
    <w:rsid w:val="00A15DBC"/>
    <w:rsid w:val="00A175B6"/>
    <w:rsid w:val="00A20395"/>
    <w:rsid w:val="00A22874"/>
    <w:rsid w:val="00A23C84"/>
    <w:rsid w:val="00A27F9E"/>
    <w:rsid w:val="00A30289"/>
    <w:rsid w:val="00A319A1"/>
    <w:rsid w:val="00A31A26"/>
    <w:rsid w:val="00A31AA6"/>
    <w:rsid w:val="00A31B41"/>
    <w:rsid w:val="00A34166"/>
    <w:rsid w:val="00A35EC2"/>
    <w:rsid w:val="00A36303"/>
    <w:rsid w:val="00A37046"/>
    <w:rsid w:val="00A43924"/>
    <w:rsid w:val="00A45083"/>
    <w:rsid w:val="00A454A6"/>
    <w:rsid w:val="00A456E4"/>
    <w:rsid w:val="00A46EF4"/>
    <w:rsid w:val="00A47184"/>
    <w:rsid w:val="00A472AF"/>
    <w:rsid w:val="00A4778A"/>
    <w:rsid w:val="00A47ECD"/>
    <w:rsid w:val="00A500A7"/>
    <w:rsid w:val="00A517CC"/>
    <w:rsid w:val="00A54075"/>
    <w:rsid w:val="00A5423C"/>
    <w:rsid w:val="00A55155"/>
    <w:rsid w:val="00A55468"/>
    <w:rsid w:val="00A55B15"/>
    <w:rsid w:val="00A56E88"/>
    <w:rsid w:val="00A5712C"/>
    <w:rsid w:val="00A601B3"/>
    <w:rsid w:val="00A603F2"/>
    <w:rsid w:val="00A607D0"/>
    <w:rsid w:val="00A6196A"/>
    <w:rsid w:val="00A637FE"/>
    <w:rsid w:val="00A639ED"/>
    <w:rsid w:val="00A6423D"/>
    <w:rsid w:val="00A67C4A"/>
    <w:rsid w:val="00A703A8"/>
    <w:rsid w:val="00A70D89"/>
    <w:rsid w:val="00A7163F"/>
    <w:rsid w:val="00A762F3"/>
    <w:rsid w:val="00A76FDC"/>
    <w:rsid w:val="00A77ABF"/>
    <w:rsid w:val="00A77B4C"/>
    <w:rsid w:val="00A812D6"/>
    <w:rsid w:val="00A81BB7"/>
    <w:rsid w:val="00A856AF"/>
    <w:rsid w:val="00A86E5C"/>
    <w:rsid w:val="00A9094E"/>
    <w:rsid w:val="00A934F1"/>
    <w:rsid w:val="00A9368C"/>
    <w:rsid w:val="00A95DDE"/>
    <w:rsid w:val="00A964FC"/>
    <w:rsid w:val="00AA569B"/>
    <w:rsid w:val="00AA6911"/>
    <w:rsid w:val="00AA6BCB"/>
    <w:rsid w:val="00AA6D28"/>
    <w:rsid w:val="00AA7131"/>
    <w:rsid w:val="00AB1E10"/>
    <w:rsid w:val="00AB70E8"/>
    <w:rsid w:val="00AB7724"/>
    <w:rsid w:val="00AC0378"/>
    <w:rsid w:val="00AC0431"/>
    <w:rsid w:val="00AC0C5D"/>
    <w:rsid w:val="00AC1929"/>
    <w:rsid w:val="00AC1A55"/>
    <w:rsid w:val="00AC3BA5"/>
    <w:rsid w:val="00AC3DD4"/>
    <w:rsid w:val="00AC4119"/>
    <w:rsid w:val="00AC596F"/>
    <w:rsid w:val="00AC757B"/>
    <w:rsid w:val="00AC7D84"/>
    <w:rsid w:val="00AD0BB0"/>
    <w:rsid w:val="00AD108C"/>
    <w:rsid w:val="00AD3308"/>
    <w:rsid w:val="00AD3975"/>
    <w:rsid w:val="00AD706B"/>
    <w:rsid w:val="00AD775A"/>
    <w:rsid w:val="00AE01F4"/>
    <w:rsid w:val="00AE0717"/>
    <w:rsid w:val="00AE3927"/>
    <w:rsid w:val="00AE3C8A"/>
    <w:rsid w:val="00AE5647"/>
    <w:rsid w:val="00AF19A5"/>
    <w:rsid w:val="00AF2124"/>
    <w:rsid w:val="00AF222F"/>
    <w:rsid w:val="00AF30C5"/>
    <w:rsid w:val="00AF5068"/>
    <w:rsid w:val="00AF654F"/>
    <w:rsid w:val="00AF7B9F"/>
    <w:rsid w:val="00B01390"/>
    <w:rsid w:val="00B01F39"/>
    <w:rsid w:val="00B049D2"/>
    <w:rsid w:val="00B06EF7"/>
    <w:rsid w:val="00B070A1"/>
    <w:rsid w:val="00B072D6"/>
    <w:rsid w:val="00B10647"/>
    <w:rsid w:val="00B1296E"/>
    <w:rsid w:val="00B14188"/>
    <w:rsid w:val="00B14529"/>
    <w:rsid w:val="00B15848"/>
    <w:rsid w:val="00B15FBD"/>
    <w:rsid w:val="00B160AC"/>
    <w:rsid w:val="00B171E1"/>
    <w:rsid w:val="00B1732B"/>
    <w:rsid w:val="00B178F3"/>
    <w:rsid w:val="00B21267"/>
    <w:rsid w:val="00B2503D"/>
    <w:rsid w:val="00B2627A"/>
    <w:rsid w:val="00B30262"/>
    <w:rsid w:val="00B31503"/>
    <w:rsid w:val="00B3265D"/>
    <w:rsid w:val="00B34FEF"/>
    <w:rsid w:val="00B37570"/>
    <w:rsid w:val="00B37622"/>
    <w:rsid w:val="00B37D0B"/>
    <w:rsid w:val="00B40B2B"/>
    <w:rsid w:val="00B41700"/>
    <w:rsid w:val="00B41783"/>
    <w:rsid w:val="00B4423C"/>
    <w:rsid w:val="00B454F2"/>
    <w:rsid w:val="00B4791A"/>
    <w:rsid w:val="00B518B8"/>
    <w:rsid w:val="00B52D1E"/>
    <w:rsid w:val="00B5318F"/>
    <w:rsid w:val="00B54008"/>
    <w:rsid w:val="00B55DB6"/>
    <w:rsid w:val="00B55E9C"/>
    <w:rsid w:val="00B55EE4"/>
    <w:rsid w:val="00B56F51"/>
    <w:rsid w:val="00B5799A"/>
    <w:rsid w:val="00B57C46"/>
    <w:rsid w:val="00B57ECD"/>
    <w:rsid w:val="00B60C5D"/>
    <w:rsid w:val="00B62262"/>
    <w:rsid w:val="00B65D19"/>
    <w:rsid w:val="00B71F5F"/>
    <w:rsid w:val="00B7254B"/>
    <w:rsid w:val="00B75D74"/>
    <w:rsid w:val="00B76B82"/>
    <w:rsid w:val="00B80181"/>
    <w:rsid w:val="00B82086"/>
    <w:rsid w:val="00B83537"/>
    <w:rsid w:val="00B83956"/>
    <w:rsid w:val="00B843D4"/>
    <w:rsid w:val="00B852D4"/>
    <w:rsid w:val="00B86E83"/>
    <w:rsid w:val="00B94A59"/>
    <w:rsid w:val="00B95C44"/>
    <w:rsid w:val="00BA1BE9"/>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5068"/>
    <w:rsid w:val="00BE50AE"/>
    <w:rsid w:val="00BE54CB"/>
    <w:rsid w:val="00BF16AD"/>
    <w:rsid w:val="00BF66DD"/>
    <w:rsid w:val="00BF75A6"/>
    <w:rsid w:val="00C01B06"/>
    <w:rsid w:val="00C02BD0"/>
    <w:rsid w:val="00C03579"/>
    <w:rsid w:val="00C04595"/>
    <w:rsid w:val="00C0479F"/>
    <w:rsid w:val="00C07591"/>
    <w:rsid w:val="00C11377"/>
    <w:rsid w:val="00C12873"/>
    <w:rsid w:val="00C13504"/>
    <w:rsid w:val="00C1482E"/>
    <w:rsid w:val="00C14B36"/>
    <w:rsid w:val="00C14C0C"/>
    <w:rsid w:val="00C151C6"/>
    <w:rsid w:val="00C15F78"/>
    <w:rsid w:val="00C16F30"/>
    <w:rsid w:val="00C171E7"/>
    <w:rsid w:val="00C1720C"/>
    <w:rsid w:val="00C24EA1"/>
    <w:rsid w:val="00C251CF"/>
    <w:rsid w:val="00C26EFE"/>
    <w:rsid w:val="00C27230"/>
    <w:rsid w:val="00C30735"/>
    <w:rsid w:val="00C31514"/>
    <w:rsid w:val="00C31FF2"/>
    <w:rsid w:val="00C351CA"/>
    <w:rsid w:val="00C4294B"/>
    <w:rsid w:val="00C429BA"/>
    <w:rsid w:val="00C4309F"/>
    <w:rsid w:val="00C44A5F"/>
    <w:rsid w:val="00C45DAB"/>
    <w:rsid w:val="00C4625C"/>
    <w:rsid w:val="00C514D3"/>
    <w:rsid w:val="00C5211D"/>
    <w:rsid w:val="00C6191A"/>
    <w:rsid w:val="00C636F7"/>
    <w:rsid w:val="00C63928"/>
    <w:rsid w:val="00C63AA4"/>
    <w:rsid w:val="00C63B91"/>
    <w:rsid w:val="00C65179"/>
    <w:rsid w:val="00C6566D"/>
    <w:rsid w:val="00C65D45"/>
    <w:rsid w:val="00C70622"/>
    <w:rsid w:val="00C70D2E"/>
    <w:rsid w:val="00C72FB5"/>
    <w:rsid w:val="00C73B34"/>
    <w:rsid w:val="00C73EC0"/>
    <w:rsid w:val="00C74066"/>
    <w:rsid w:val="00C74675"/>
    <w:rsid w:val="00C74B08"/>
    <w:rsid w:val="00C7663E"/>
    <w:rsid w:val="00C7666B"/>
    <w:rsid w:val="00C76DD3"/>
    <w:rsid w:val="00C77275"/>
    <w:rsid w:val="00C7755B"/>
    <w:rsid w:val="00C7762F"/>
    <w:rsid w:val="00C803C2"/>
    <w:rsid w:val="00C8184F"/>
    <w:rsid w:val="00C838F7"/>
    <w:rsid w:val="00C83CD8"/>
    <w:rsid w:val="00C86ABF"/>
    <w:rsid w:val="00C90803"/>
    <w:rsid w:val="00C93FBC"/>
    <w:rsid w:val="00C943A5"/>
    <w:rsid w:val="00C96348"/>
    <w:rsid w:val="00C97146"/>
    <w:rsid w:val="00CA06DB"/>
    <w:rsid w:val="00CA0A9A"/>
    <w:rsid w:val="00CA1753"/>
    <w:rsid w:val="00CA3DAA"/>
    <w:rsid w:val="00CA3EC5"/>
    <w:rsid w:val="00CA4153"/>
    <w:rsid w:val="00CA55A1"/>
    <w:rsid w:val="00CA5BF9"/>
    <w:rsid w:val="00CA6924"/>
    <w:rsid w:val="00CB1184"/>
    <w:rsid w:val="00CB1476"/>
    <w:rsid w:val="00CB1639"/>
    <w:rsid w:val="00CB1CC9"/>
    <w:rsid w:val="00CB2060"/>
    <w:rsid w:val="00CB25ED"/>
    <w:rsid w:val="00CB4369"/>
    <w:rsid w:val="00CB4511"/>
    <w:rsid w:val="00CB46E5"/>
    <w:rsid w:val="00CB6147"/>
    <w:rsid w:val="00CB7FC4"/>
    <w:rsid w:val="00CC103E"/>
    <w:rsid w:val="00CC264D"/>
    <w:rsid w:val="00CC5825"/>
    <w:rsid w:val="00CD1506"/>
    <w:rsid w:val="00CD3DB8"/>
    <w:rsid w:val="00CD3FFD"/>
    <w:rsid w:val="00CD40E5"/>
    <w:rsid w:val="00CD45F9"/>
    <w:rsid w:val="00CE0A4E"/>
    <w:rsid w:val="00CE0A54"/>
    <w:rsid w:val="00CE1226"/>
    <w:rsid w:val="00CE2411"/>
    <w:rsid w:val="00CE2F69"/>
    <w:rsid w:val="00CE438B"/>
    <w:rsid w:val="00CF1C3C"/>
    <w:rsid w:val="00CF3B2A"/>
    <w:rsid w:val="00CF4A25"/>
    <w:rsid w:val="00D001BC"/>
    <w:rsid w:val="00D005BF"/>
    <w:rsid w:val="00D010FB"/>
    <w:rsid w:val="00D02BE6"/>
    <w:rsid w:val="00D0339C"/>
    <w:rsid w:val="00D07EDF"/>
    <w:rsid w:val="00D108A5"/>
    <w:rsid w:val="00D10DA0"/>
    <w:rsid w:val="00D1130E"/>
    <w:rsid w:val="00D122F2"/>
    <w:rsid w:val="00D13C6F"/>
    <w:rsid w:val="00D142BA"/>
    <w:rsid w:val="00D17546"/>
    <w:rsid w:val="00D20514"/>
    <w:rsid w:val="00D21220"/>
    <w:rsid w:val="00D21BC8"/>
    <w:rsid w:val="00D22A77"/>
    <w:rsid w:val="00D23936"/>
    <w:rsid w:val="00D26DDD"/>
    <w:rsid w:val="00D308B6"/>
    <w:rsid w:val="00D31765"/>
    <w:rsid w:val="00D31A05"/>
    <w:rsid w:val="00D343CC"/>
    <w:rsid w:val="00D3506A"/>
    <w:rsid w:val="00D35CA2"/>
    <w:rsid w:val="00D371DD"/>
    <w:rsid w:val="00D3754D"/>
    <w:rsid w:val="00D3798A"/>
    <w:rsid w:val="00D4018E"/>
    <w:rsid w:val="00D40251"/>
    <w:rsid w:val="00D409B0"/>
    <w:rsid w:val="00D4148A"/>
    <w:rsid w:val="00D41D81"/>
    <w:rsid w:val="00D422B3"/>
    <w:rsid w:val="00D42A06"/>
    <w:rsid w:val="00D438F2"/>
    <w:rsid w:val="00D43942"/>
    <w:rsid w:val="00D46055"/>
    <w:rsid w:val="00D46AB1"/>
    <w:rsid w:val="00D4767D"/>
    <w:rsid w:val="00D50BFD"/>
    <w:rsid w:val="00D51775"/>
    <w:rsid w:val="00D51EE4"/>
    <w:rsid w:val="00D52E80"/>
    <w:rsid w:val="00D5313F"/>
    <w:rsid w:val="00D54C71"/>
    <w:rsid w:val="00D55F5E"/>
    <w:rsid w:val="00D56A4B"/>
    <w:rsid w:val="00D57E1C"/>
    <w:rsid w:val="00D57E6B"/>
    <w:rsid w:val="00D60D94"/>
    <w:rsid w:val="00D61972"/>
    <w:rsid w:val="00D66527"/>
    <w:rsid w:val="00D66FEF"/>
    <w:rsid w:val="00D71840"/>
    <w:rsid w:val="00D71E73"/>
    <w:rsid w:val="00D73EDF"/>
    <w:rsid w:val="00D755F0"/>
    <w:rsid w:val="00D75718"/>
    <w:rsid w:val="00D75EDB"/>
    <w:rsid w:val="00D767B5"/>
    <w:rsid w:val="00D80105"/>
    <w:rsid w:val="00D810B8"/>
    <w:rsid w:val="00D816A1"/>
    <w:rsid w:val="00D819CF"/>
    <w:rsid w:val="00D8316A"/>
    <w:rsid w:val="00D84645"/>
    <w:rsid w:val="00D84FCD"/>
    <w:rsid w:val="00D86832"/>
    <w:rsid w:val="00D90374"/>
    <w:rsid w:val="00D920BD"/>
    <w:rsid w:val="00D930AE"/>
    <w:rsid w:val="00D9545F"/>
    <w:rsid w:val="00D95595"/>
    <w:rsid w:val="00D9786F"/>
    <w:rsid w:val="00DA0C4C"/>
    <w:rsid w:val="00DA1022"/>
    <w:rsid w:val="00DA2B41"/>
    <w:rsid w:val="00DA3DE4"/>
    <w:rsid w:val="00DA407D"/>
    <w:rsid w:val="00DA5389"/>
    <w:rsid w:val="00DB17EB"/>
    <w:rsid w:val="00DB28EB"/>
    <w:rsid w:val="00DB37A5"/>
    <w:rsid w:val="00DB5D6B"/>
    <w:rsid w:val="00DB6C7B"/>
    <w:rsid w:val="00DB7B64"/>
    <w:rsid w:val="00DC0EF8"/>
    <w:rsid w:val="00DC0F6D"/>
    <w:rsid w:val="00DC1BCC"/>
    <w:rsid w:val="00DC2E5F"/>
    <w:rsid w:val="00DC4597"/>
    <w:rsid w:val="00DC49E8"/>
    <w:rsid w:val="00DD03C2"/>
    <w:rsid w:val="00DD0539"/>
    <w:rsid w:val="00DD32DA"/>
    <w:rsid w:val="00DD3637"/>
    <w:rsid w:val="00DD4A91"/>
    <w:rsid w:val="00DD4FEA"/>
    <w:rsid w:val="00DD5BD4"/>
    <w:rsid w:val="00DE0499"/>
    <w:rsid w:val="00DE1D2E"/>
    <w:rsid w:val="00DE7AF6"/>
    <w:rsid w:val="00DF045F"/>
    <w:rsid w:val="00DF1986"/>
    <w:rsid w:val="00DF4B66"/>
    <w:rsid w:val="00E02270"/>
    <w:rsid w:val="00E04B7F"/>
    <w:rsid w:val="00E04F51"/>
    <w:rsid w:val="00E070E9"/>
    <w:rsid w:val="00E078A0"/>
    <w:rsid w:val="00E1057C"/>
    <w:rsid w:val="00E11E53"/>
    <w:rsid w:val="00E12A52"/>
    <w:rsid w:val="00E131F3"/>
    <w:rsid w:val="00E1435B"/>
    <w:rsid w:val="00E15188"/>
    <w:rsid w:val="00E154F9"/>
    <w:rsid w:val="00E25163"/>
    <w:rsid w:val="00E25E7B"/>
    <w:rsid w:val="00E3007A"/>
    <w:rsid w:val="00E335A0"/>
    <w:rsid w:val="00E35EA5"/>
    <w:rsid w:val="00E42652"/>
    <w:rsid w:val="00E437E2"/>
    <w:rsid w:val="00E442B7"/>
    <w:rsid w:val="00E505B0"/>
    <w:rsid w:val="00E54FF2"/>
    <w:rsid w:val="00E55651"/>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212E"/>
    <w:rsid w:val="00E725B9"/>
    <w:rsid w:val="00E73D2A"/>
    <w:rsid w:val="00E75AF6"/>
    <w:rsid w:val="00E75CFA"/>
    <w:rsid w:val="00E82307"/>
    <w:rsid w:val="00E83178"/>
    <w:rsid w:val="00E85723"/>
    <w:rsid w:val="00E85EDB"/>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6B0"/>
    <w:rsid w:val="00EB0A51"/>
    <w:rsid w:val="00EB1A64"/>
    <w:rsid w:val="00EB2347"/>
    <w:rsid w:val="00EB2FBC"/>
    <w:rsid w:val="00EB3C14"/>
    <w:rsid w:val="00EB450C"/>
    <w:rsid w:val="00EB51A0"/>
    <w:rsid w:val="00EB594A"/>
    <w:rsid w:val="00EB7D11"/>
    <w:rsid w:val="00EB7E2B"/>
    <w:rsid w:val="00EC1823"/>
    <w:rsid w:val="00EC1E39"/>
    <w:rsid w:val="00EC2636"/>
    <w:rsid w:val="00EC2699"/>
    <w:rsid w:val="00EC2D9E"/>
    <w:rsid w:val="00EC4CAB"/>
    <w:rsid w:val="00EC56C9"/>
    <w:rsid w:val="00EC64CE"/>
    <w:rsid w:val="00EC6758"/>
    <w:rsid w:val="00EC684D"/>
    <w:rsid w:val="00EC6ED1"/>
    <w:rsid w:val="00EC71CC"/>
    <w:rsid w:val="00ED19A9"/>
    <w:rsid w:val="00ED292B"/>
    <w:rsid w:val="00ED3D7E"/>
    <w:rsid w:val="00ED452B"/>
    <w:rsid w:val="00ED506C"/>
    <w:rsid w:val="00ED782B"/>
    <w:rsid w:val="00ED78E3"/>
    <w:rsid w:val="00EE2BA4"/>
    <w:rsid w:val="00EE39A6"/>
    <w:rsid w:val="00EE4FAE"/>
    <w:rsid w:val="00EE4FFE"/>
    <w:rsid w:val="00EE5655"/>
    <w:rsid w:val="00EE75B8"/>
    <w:rsid w:val="00EF367C"/>
    <w:rsid w:val="00EF4733"/>
    <w:rsid w:val="00EF6C4B"/>
    <w:rsid w:val="00EF7935"/>
    <w:rsid w:val="00F015CC"/>
    <w:rsid w:val="00F0545A"/>
    <w:rsid w:val="00F06AD4"/>
    <w:rsid w:val="00F11A21"/>
    <w:rsid w:val="00F12739"/>
    <w:rsid w:val="00F14518"/>
    <w:rsid w:val="00F14D1F"/>
    <w:rsid w:val="00F1624F"/>
    <w:rsid w:val="00F17236"/>
    <w:rsid w:val="00F174DB"/>
    <w:rsid w:val="00F176E6"/>
    <w:rsid w:val="00F2064D"/>
    <w:rsid w:val="00F20ACE"/>
    <w:rsid w:val="00F20EA4"/>
    <w:rsid w:val="00F237EB"/>
    <w:rsid w:val="00F2383D"/>
    <w:rsid w:val="00F23AE7"/>
    <w:rsid w:val="00F23C99"/>
    <w:rsid w:val="00F26158"/>
    <w:rsid w:val="00F26402"/>
    <w:rsid w:val="00F27DAA"/>
    <w:rsid w:val="00F3004B"/>
    <w:rsid w:val="00F312B3"/>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568EA"/>
    <w:rsid w:val="00F61181"/>
    <w:rsid w:val="00F612AF"/>
    <w:rsid w:val="00F6138F"/>
    <w:rsid w:val="00F61FB4"/>
    <w:rsid w:val="00F627D3"/>
    <w:rsid w:val="00F62B7B"/>
    <w:rsid w:val="00F62BA2"/>
    <w:rsid w:val="00F64A99"/>
    <w:rsid w:val="00F64C4E"/>
    <w:rsid w:val="00F66541"/>
    <w:rsid w:val="00F67826"/>
    <w:rsid w:val="00F67A43"/>
    <w:rsid w:val="00F700A0"/>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91BBD"/>
    <w:rsid w:val="00F91D78"/>
    <w:rsid w:val="00F930E3"/>
    <w:rsid w:val="00F94022"/>
    <w:rsid w:val="00F94722"/>
    <w:rsid w:val="00F960DA"/>
    <w:rsid w:val="00F97727"/>
    <w:rsid w:val="00F97BD5"/>
    <w:rsid w:val="00FA02B1"/>
    <w:rsid w:val="00FA2CA3"/>
    <w:rsid w:val="00FA3DC0"/>
    <w:rsid w:val="00FA41B9"/>
    <w:rsid w:val="00FA56B1"/>
    <w:rsid w:val="00FA57D3"/>
    <w:rsid w:val="00FA7137"/>
    <w:rsid w:val="00FB0F5C"/>
    <w:rsid w:val="00FB27B8"/>
    <w:rsid w:val="00FB3536"/>
    <w:rsid w:val="00FB366C"/>
    <w:rsid w:val="00FB4575"/>
    <w:rsid w:val="00FB4E8F"/>
    <w:rsid w:val="00FB6479"/>
    <w:rsid w:val="00FB7329"/>
    <w:rsid w:val="00FC0233"/>
    <w:rsid w:val="00FC039D"/>
    <w:rsid w:val="00FC2E98"/>
    <w:rsid w:val="00FC2ED1"/>
    <w:rsid w:val="00FC30F8"/>
    <w:rsid w:val="00FC36C9"/>
    <w:rsid w:val="00FC3AA8"/>
    <w:rsid w:val="00FC6D79"/>
    <w:rsid w:val="00FD021C"/>
    <w:rsid w:val="00FD084B"/>
    <w:rsid w:val="00FD318A"/>
    <w:rsid w:val="00FD35AA"/>
    <w:rsid w:val="00FD3627"/>
    <w:rsid w:val="00FD3ACC"/>
    <w:rsid w:val="00FD3E24"/>
    <w:rsid w:val="00FD434A"/>
    <w:rsid w:val="00FD5FFF"/>
    <w:rsid w:val="00FD6749"/>
    <w:rsid w:val="00FD7946"/>
    <w:rsid w:val="00FE00D6"/>
    <w:rsid w:val="00FE0ADF"/>
    <w:rsid w:val="00FE0F88"/>
    <w:rsid w:val="00FE38BF"/>
    <w:rsid w:val="00FF0D2B"/>
    <w:rsid w:val="00FF3846"/>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quantli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ballabio/quantli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jsrp.org/online-publication-char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11999</TotalTime>
  <Pages>23</Pages>
  <Words>7783</Words>
  <Characters>44368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52047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1318</cp:revision>
  <cp:lastPrinted>2018-07-07T08:20:00Z</cp:lastPrinted>
  <dcterms:created xsi:type="dcterms:W3CDTF">2021-08-12T16:30:00Z</dcterms:created>
  <dcterms:modified xsi:type="dcterms:W3CDTF">2021-08-23T10:46:00Z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