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Nome completo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Ano</w:t>
      </w:r>
    </w:p>
    <w:p>
      <w:pPr>
        <w:pStyle w:val="Heading1"/>
        <w:numPr>
          <w:ilvl w:val="0"/>
          <w:numId w:val="1"/>
        </w:numPr>
        <w:rPr/>
      </w:pPr>
      <w:bookmarkStart w:id="0" w:name="_Toc85541169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Este projeto tem como objetivo aplicar na prática os conhecimentos adquiridos ao longo do curso de Teste de Software da EBAC, simulando o trabalho de um profissional de QA em um time ágil. A partir de três histórias de usuário refinadas (adicionar item ao carrinho, login na plataforma e API de cupons), foram definidos critérios de aceitação em Gherkin, criados casos de teste manuais e implementada automação utilizando Cypress para testes web e de API. Também foram aplicadas técnicas de testes funcionais, testes de performance com JMeter e integração contínua via Jenkins. Toda a estrutura do projeto foi pensada seguindo boas práticas de codificação, organização de repositório e documentação. O resultado é um projeto completo que pode ser utilizado como portfólio profissional, demonstrando domínio de ferramentas modernas e abordagem profissional em QA.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/>
      </w:pPr>
      <w:bookmarkStart w:id="1" w:name="_Toc85541170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85541169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0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1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3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4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5">
            <w:r>
              <w:rPr>
                <w:webHidden/>
                <w:rStyle w:val="Vnculodendice"/>
                <w:vanish w:val="false"/>
              </w:rPr>
              <w:t>4.2.1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[US-0001] – Adicionar item ao carrinho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6">
            <w:r>
              <w:rPr>
                <w:webHidden/>
                <w:rStyle w:val="Vnculodendice"/>
                <w:vanish w:val="false"/>
              </w:rPr>
              <w:t>4.2.2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[US-0002] – Login na plataforma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7">
            <w:r>
              <w:rPr>
                <w:webHidden/>
                <w:rStyle w:val="Vnculodendice"/>
                <w:vanish w:val="false"/>
              </w:rPr>
              <w:t>4.2.3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 xml:space="preserve">História </w:t>
            </w:r>
            <w:r>
              <w:rPr>
                <w:rStyle w:val="Vnculodendice"/>
                <w:rFonts w:eastAsia="Times New Roman"/>
              </w:rPr>
              <w:t>[US-0003] – API de cupons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8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79">
            <w:r>
              <w:rPr>
                <w:webHidden/>
                <w:rStyle w:val="Vnculodendice"/>
                <w:vanish w:val="false"/>
              </w:rPr>
              <w:t>4.3.1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0">
            <w:r>
              <w:rPr>
                <w:webHidden/>
                <w:rStyle w:val="Vnculodendice"/>
                <w:vanish w:val="false"/>
              </w:rPr>
              <w:t>4.3.2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1">
            <w:r>
              <w:rPr>
                <w:webHidden/>
                <w:rStyle w:val="Vnculodendice"/>
                <w:vanish w:val="false"/>
              </w:rPr>
              <w:t>4.3.1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3: API de Cupom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2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3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4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85541185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8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8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85541171"/>
      <w:r>
        <w:rPr/>
        <w:t>INTRODUÇÃO</w:t>
      </w:r>
      <w:bookmarkEnd w:id="2"/>
    </w:p>
    <w:p>
      <w:pPr>
        <w:pStyle w:val="BodyText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A qualidade de software desempenha um papel fundamental na entrega de produtos digitais confiáveis, seguros e eficientes. Com o crescimento da complexidade dos sistemas e a exigência por entregas contínuas, o papel do engenheiro de qualidade se tornou indispensável dentro das equipes ágeis. Este trabalho propõe a construção de um projeto completo de testes baseado em histórias reais do sistema EBAC-SHOP, com o objetivo de exercitar o ciclo completo de um QA: desde a análise e criação de critérios de aceitação até a implementação da automação, testes de performance e integração contínua.</w:t>
      </w:r>
    </w:p>
    <w:p>
      <w:pPr>
        <w:pStyle w:val="BodyText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Serão abordados testes funcionais manuais e automatizados (UI e API), uso de frameworks modernos como Cypress e JMeter, estratégias de teste bem definidas e práticas modernas de versionamento e CI/CD. O projeto também simula o ambiente de um time ágil com foco em entregas incrementais e testes orientados a comportamento (BDD). Com isso, espera-se consolidar o aprendizado técnico e fornecer uma base sólida para atuação no mercado de qualidade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85541172"/>
      <w:r>
        <w:rPr/>
        <w:t>O PROJETO</w:t>
      </w:r>
      <w:bookmarkEnd w:id="3"/>
    </w:p>
    <w:p>
      <w:pPr>
        <w:pStyle w:val="Heading2"/>
        <w:numPr>
          <w:ilvl w:val="1"/>
          <w:numId w:val="1"/>
        </w:numPr>
        <w:rPr/>
      </w:pPr>
      <w:bookmarkStart w:id="4" w:name="_Toc85541173"/>
      <w:r>
        <w:rPr/>
        <w:t>Estratégia de teste</w:t>
      </w:r>
      <w:bookmarkEnd w:id="4"/>
    </w:p>
    <w:p>
      <w:pPr>
        <w:pStyle w:val="ListParagrap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6436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bookmarkStart w:id="5" w:name="_Toc85541174"/>
      <w:r>
        <w:rPr/>
        <w:t>Critérios de aceitação</w:t>
      </w:r>
      <w:bookmarkEnd w:id="5"/>
      <w:r>
        <w:rPr/>
        <w:t xml:space="preserve"> </w:t>
      </w:r>
    </w:p>
    <w:p>
      <w:pPr>
        <w:pStyle w:val="Heading2"/>
        <w:numPr>
          <w:ilvl w:val="0"/>
          <w:numId w:val="0"/>
        </w:numPr>
        <w:ind w:hanging="0" w:left="1080"/>
        <w:rPr/>
      </w:pPr>
      <w:r>
        <w:rPr/>
        <w:t xml:space="preserve">4.2.1 </w:t>
      </w:r>
      <w:bookmarkStart w:id="6" w:name="_Toc85541175"/>
      <w:r>
        <w:rPr/>
        <w:t>História [US-0001] – Adicionar item ao carrinho</w:t>
      </w:r>
      <w:bookmarkEnd w:id="6"/>
      <w:r>
        <w:rPr/>
        <w:t xml:space="preserve"> 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Cenário 1 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i/>
          <w:i/>
          <w:i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i/>
          <w:iCs/>
          <w:color w:themeColor="text1" w:val="000000"/>
          <w:sz w:val="22"/>
          <w:szCs w:val="22"/>
        </w:rPr>
        <w:t>Adicionar um item ao carrinho com quantidade válida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&gt; Dado que o cliente está logado na plataforma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ab/>
        <w:t>&gt; E acessa a página de um produto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&gt;   Quando ele informa a quantidade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2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ab/>
        <w:t>&gt; E clica em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Adicionar ao carrinho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>&gt; Então o item deve ser adicionado com sucesso ao carrinho</w:t>
      </w:r>
    </w:p>
    <w:p>
      <w:pPr>
        <w:pStyle w:val="Normal"/>
        <w:spacing w:lineRule="auto" w:line="240" w:before="0" w:after="46"/>
        <w:ind w:left="708"/>
        <w:rPr/>
      </w:pPr>
      <w:r>
        <w:rPr>
          <w:rFonts w:cs="Arial" w:ascii="Arial" w:hAnsi="Arial"/>
          <w:color w:themeColor="text1" w:val="000000"/>
          <w:sz w:val="22"/>
          <w:szCs w:val="22"/>
        </w:rPr>
        <w:tab/>
        <w:t>&gt;  E a mensagem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Item adicionado com sucesso!</w:t>
      </w:r>
      <w:r>
        <w:rPr>
          <w:rFonts w:cs="Arial" w:ascii="Arial" w:hAnsi="Arial"/>
          <w:color w:themeColor="text1" w:val="000000"/>
          <w:sz w:val="22"/>
          <w:szCs w:val="22"/>
        </w:rPr>
        <w:t>" deve ser exibida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Cenário 2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i/>
          <w:i/>
          <w:i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i/>
          <w:iCs/>
          <w:color w:themeColor="text1" w:val="000000"/>
          <w:sz w:val="22"/>
          <w:szCs w:val="22"/>
        </w:rPr>
        <w:t>Tentar adicionar mais de 10 unidades de um produto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&gt; Dado que o cliente está na página de um produto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&gt; Quando ele informa a quantidade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11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ab/>
        <w:t>&gt; E clica em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Adicionar ao carrinho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&gt; Então uma mensagem de erro deve ser exibida dizendo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Quantidade máxima permitida é 10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eastAsia="Times New Roman" w:cs="Arial" w:ascii="Arial" w:hAnsi="Arial"/>
          <w:color w:themeColor="text1" w:val="000000"/>
          <w:sz w:val="22"/>
          <w:szCs w:val="22"/>
        </w:rPr>
      </w:r>
      <w:r>
        <w:br w:type="page"/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Cenário 3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Esquema do Cenário: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Gerar cupom conforme valor total dos itens no carrinho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>&gt; Dado que o cliente adicionou produtos ao carrinho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>&gt; Quando o valor total dos itens for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&lt;valor_total&gt;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color w:themeColor="text1" w:val="000000"/>
          <w:sz w:val="22"/>
          <w:szCs w:val="22"/>
        </w:rPr>
        <w:t>&gt; Então o sistema deve aplicar o cupom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&lt;cupom&gt;</w:t>
      </w:r>
      <w:r>
        <w:rPr>
          <w:rFonts w:cs="Arial" w:ascii="Arial" w:hAnsi="Arial"/>
          <w:color w:themeColor="text1" w:val="000000"/>
          <w:sz w:val="22"/>
          <w:szCs w:val="22"/>
        </w:rPr>
        <w:t>" com "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&lt;desconto&gt;</w:t>
      </w:r>
      <w:r>
        <w:rPr>
          <w:rFonts w:cs="Arial" w:ascii="Arial" w:hAnsi="Arial"/>
          <w:color w:themeColor="text1" w:val="000000"/>
          <w:sz w:val="22"/>
          <w:szCs w:val="22"/>
        </w:rPr>
        <w:t>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Exemplos:</w:t>
      </w:r>
    </w:p>
    <w:tbl>
      <w:tblPr>
        <w:tblW w:w="4139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1273"/>
        <w:gridCol w:w="1654"/>
        <w:gridCol w:w="1212"/>
      </w:tblGrid>
      <w:tr>
        <w:trPr>
          <w:trHeight w:val="338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valor_total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cupom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desconto</w:t>
            </w:r>
          </w:p>
        </w:tc>
      </w:tr>
      <w:tr>
        <w:trPr/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CUMPOM10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10%</w:t>
            </w:r>
          </w:p>
        </w:tc>
      </w:tr>
      <w:tr>
        <w:trPr>
          <w:trHeight w:val="298" w:hRule="atLeast"/>
        </w:trPr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620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CUPOM15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15%</w:t>
            </w:r>
          </w:p>
        </w:tc>
      </w:tr>
      <w:tr>
        <w:trPr/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NENHUM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user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0%</w:t>
            </w:r>
          </w:p>
        </w:tc>
      </w:tr>
    </w:tbl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4.2.2 História [US-0002] – Login na Plataforma</w:t>
      </w:r>
    </w:p>
    <w:p>
      <w:pPr>
        <w:pStyle w:val="Heading4"/>
        <w:spacing w:lineRule="auto" w:line="240" w:before="0" w:after="46"/>
        <w:ind w:left="708"/>
        <w:rPr>
          <w:rFonts w:ascii="Arial" w:hAnsi="Arial" w:eastAsia="Calibri" w:cs="Arial"/>
          <w:b/>
          <w:bCs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Heading4"/>
        <w:spacing w:lineRule="auto" w:line="240" w:before="0" w:after="46"/>
        <w:ind w:left="708"/>
        <w:rPr>
          <w:rFonts w:ascii="Arial" w:hAnsi="Arial" w:eastAsia="Calibri" w:cs="Arial"/>
          <w:b/>
          <w:bCs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Cenário 1</w:t>
      </w:r>
    </w:p>
    <w:p>
      <w:pPr>
        <w:pStyle w:val="Heading4"/>
        <w:spacing w:lineRule="auto" w:line="240" w:before="0" w:after="46"/>
        <w:ind w:left="708"/>
        <w:rPr>
          <w:rFonts w:ascii="Arial" w:hAnsi="Arial" w:eastAsia="Calibri" w:cs="Arial"/>
          <w:b/>
          <w:bCs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Login com credenciais válidas (usuário ativo) gherkin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>&gt; Dado que o cliente está na página de login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possui cadastro ativo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>&gt; Quando informar o e-mail "user1@ebac.com" e a senha "psw123"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clica no botão "Entrar"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>&gt; Então deve ser autenticado com sucesso</w:t>
      </w:r>
    </w:p>
    <w:p>
      <w:pPr>
        <w:pStyle w:val="BodyText"/>
        <w:spacing w:lineRule="auto" w:line="240" w:before="0" w:after="46"/>
        <w:ind w:left="708"/>
        <w:rPr>
          <w:rFonts w:ascii="Arial" w:hAnsi="Arial" w:eastAsia="Calibri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eastAsia="Calibri"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deve ser redirecionado para a página de pedidos</w:t>
      </w:r>
    </w:p>
    <w:p>
      <w:pPr>
        <w:pStyle w:val="Normal"/>
        <w:spacing w:lineRule="auto" w:line="240" w:before="0" w:after="46"/>
        <w:ind w:left="708"/>
        <w:rPr>
          <w:rFonts w:ascii="Arial" w:hAnsi="Arial" w:eastAsia="Calibri" w:cs="Arial"/>
          <w:b/>
          <w:bCs/>
          <w:color w:themeColor="text1" w:val="000000"/>
          <w:sz w:val="22"/>
          <w:szCs w:val="22"/>
        </w:rPr>
      </w:pP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Cenário 2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Login com senha inválida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Dado que o cliente está na página de login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Quando informar o nome de usuário "user_ebac" e a senha "errada123"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clica em "Entrar"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Então uma mensagem de erro "Usuário ou senha inválidos" deve ser exibida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Cenário 3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Bloqueio de login após 3 tentativas erradas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Dado que o cliente acessa a página de login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Quando ele realiza 3 tentativas de login com os dados: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</w:p>
    <w:p>
      <w:pPr>
        <w:pStyle w:val="Normal"/>
        <w:spacing w:lineRule="auto" w:line="240" w:before="0" w:after="46"/>
        <w:ind w:left="708"/>
        <w:jc w:val="left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login       |   senha         |</w:t>
      </w:r>
    </w:p>
    <w:p>
      <w:pPr>
        <w:pStyle w:val="Normal"/>
        <w:spacing w:lineRule="auto" w:line="240" w:before="0" w:after="46"/>
        <w:ind w:left="708"/>
        <w:jc w:val="left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&lt;login&gt;   | &lt;senha&gt;       |</w:t>
      </w:r>
    </w:p>
    <w:p>
      <w:pPr>
        <w:pStyle w:val="Normal"/>
        <w:spacing w:lineRule="auto" w:line="240" w:before="0" w:after="46"/>
        <w:ind w:left="708"/>
        <w:jc w:val="center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Então o sistema deve bloquear o login por 15 minutos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exibir a mensagem "Login bloqueado por múltiplas tentativas. Tente novamente em 15 minutos."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Exemplos: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login             | senha             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user1_ebac  | senhaErrada1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4.2.3 História [US-0003] – API de Cupons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Cenário 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1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R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equisição GET para listar todos os cupons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Dado que o admin está autenticado via API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Quando ele envia uma requisição GET para o endpoint "/coupons"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Então a resposta deve conter a lista de cupons cadastrados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o status da resposta deve ser 200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Cenário 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2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Cadastrar cupom válido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Dado que o admin está autenticado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Quando ele envia uma requisição POST com os dados: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code         | amount | discount_type  | description                       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Ganhe10  | 10.00    | fixed_product   | Cupom de teste válido    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Então o sistema deve retornar status 201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o cupom cadastrado deve aparecer na listagem de cupons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Cenário </w:t>
      </w: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3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Validar unicidade do código do cupom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Dado que já existe um cupom com código "&lt;codigo&gt;"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Quando o admin tenta cadastrar um novo cupom com o mesmo código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&gt; Então a resposta deve conter status 400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ab/>
        <w:t>&gt; E a mensagem "O código do cupom já está em uso" deve ser exibida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Exemplos: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codigo              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Ganhe10          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 w:val="false"/>
          <w:bCs w:val="false"/>
          <w:color w:themeColor="text1"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color w:themeColor="text1" w:val="000000"/>
          <w:sz w:val="22"/>
          <w:szCs w:val="22"/>
        </w:rPr>
        <w:t>| BLACKFRIDAY |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7" w:name="_Toc85541178"/>
      <w:r>
        <w:rPr/>
        <w:t>Casos de testes</w:t>
      </w:r>
      <w:bookmarkEnd w:id="7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Crie pelo menos 3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Referência: Módulo 4 e 5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720"/>
        <w:jc w:val="both"/>
        <w:rPr/>
      </w:pPr>
      <w:r>
        <w:rPr/>
      </w:r>
      <w:r>
        <w:br w:type="page"/>
      </w:r>
    </w:p>
    <w:p>
      <w:pPr>
        <w:pStyle w:val="Heading2"/>
        <w:numPr>
          <w:ilvl w:val="2"/>
          <w:numId w:val="1"/>
        </w:numPr>
        <w:rPr/>
      </w:pPr>
      <w:bookmarkStart w:id="8" w:name="_Toc85541179"/>
      <w:r>
        <w:rPr/>
        <w:t>História de usuário 1</w:t>
      </w:r>
      <w:bookmarkEnd w:id="8"/>
    </w:p>
    <w:p>
      <w:pPr>
        <w:pStyle w:val="Normal"/>
        <w:spacing w:lineRule="auto" w:line="240" w:before="0" w:after="46"/>
        <w:ind w:left="708"/>
        <w:rPr/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CT01: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Adicionar item com quantidade válida (caminho feliz)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Objetivo: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Verificar se um produto é adicionado corretamente ao carrinho com quantidade válida.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Pré-condição: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Usuário logado.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Dados de entrada: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Produto “Notebook”, quantidade 2.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Passos:</w:t>
      </w:r>
    </w:p>
    <w:p>
      <w:pPr>
        <w:pStyle w:val="BodyText"/>
        <w:numPr>
          <w:ilvl w:val="2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sz w:val="20"/>
          <w:szCs w:val="20"/>
        </w:rPr>
      </w:pPr>
      <w:r>
        <w:rPr>
          <w:rFonts w:cs="Arial" w:ascii="Arial" w:hAnsi="Arial"/>
          <w:color w:themeColor="text1" w:val="000000"/>
          <w:sz w:val="20"/>
          <w:szCs w:val="20"/>
        </w:rPr>
        <w:t>Acessar página do produto “Notebook”.</w:t>
      </w:r>
    </w:p>
    <w:p>
      <w:pPr>
        <w:pStyle w:val="BodyText"/>
        <w:numPr>
          <w:ilvl w:val="2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0"/>
          <w:szCs w:val="20"/>
        </w:rPr>
      </w:pPr>
      <w:r>
        <w:rPr>
          <w:rFonts w:cs="Arial" w:ascii="Arial" w:hAnsi="Arial"/>
          <w:color w:themeColor="text1" w:val="000000"/>
          <w:sz w:val="20"/>
          <w:szCs w:val="20"/>
        </w:rPr>
        <w:t>Informar quantidade: 2.</w:t>
      </w:r>
    </w:p>
    <w:p>
      <w:pPr>
        <w:pStyle w:val="BodyText"/>
        <w:numPr>
          <w:ilvl w:val="2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0"/>
          <w:szCs w:val="20"/>
        </w:rPr>
      </w:pPr>
      <w:r>
        <w:rPr>
          <w:rFonts w:cs="Arial" w:ascii="Arial" w:hAnsi="Arial"/>
          <w:color w:themeColor="text1" w:val="000000"/>
          <w:sz w:val="20"/>
          <w:szCs w:val="20"/>
        </w:rPr>
        <w:t>Clicar em “Adicionar ao carrinho”.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Resultado esperado: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Produto é adicionado com sucesso. Exibe a mensagem "Item adicionado com sucesso!".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Técnica: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Partição de Equivalência.</w:t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CT02: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Tentar adicionar mais de 10 itens (limite superior inválido)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Objetivo: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</w:rPr>
        <w:t>Verificar a regra de restrição de quantidade máxima.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Pré-condição: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</w:rPr>
        <w:t>Usuário na página de produto.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Dados de entrada: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</w:rPr>
        <w:t>Produto “Mouse Gamer”, quantidade 11.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Passos:</w:t>
      </w:r>
    </w:p>
    <w:p>
      <w:pPr>
        <w:pStyle w:val="BodyText"/>
        <w:numPr>
          <w:ilvl w:val="2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themeColor="text1" w:val="000000"/>
          <w:sz w:val="20"/>
          <w:szCs w:val="20"/>
        </w:rPr>
        <w:t>Acessar página do produto “Mouse Gamer”.</w:t>
      </w:r>
    </w:p>
    <w:p>
      <w:pPr>
        <w:pStyle w:val="BodyText"/>
        <w:numPr>
          <w:ilvl w:val="2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b w:val="false"/>
          <w:bCs w:val="false"/>
          <w:color w:themeColor="text1"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themeColor="text1" w:val="000000"/>
          <w:sz w:val="20"/>
          <w:szCs w:val="20"/>
        </w:rPr>
        <w:t>Informar quantidade: 11.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 xml:space="preserve">Clicar </w:t>
      </w:r>
      <w:r>
        <w:rPr>
          <w:rFonts w:cs="Arial" w:ascii="Arial" w:hAnsi="Arial"/>
          <w:b w:val="false"/>
          <w:bCs w:val="false"/>
          <w:color w:themeColor="text1" w:val="000000"/>
        </w:rPr>
        <w:t>em “Adicionar ao carrinho”.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b/>
          <w:bCs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Resultado esperado: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</w:rPr>
        <w:t>Sistema bloqueia a ação e exibe a mensagem "Quantidade máxima permitida é 10".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</w:rPr>
      </w:pPr>
      <w:r>
        <w:rPr>
          <w:rStyle w:val="Strong"/>
          <w:rFonts w:cs="Arial" w:ascii="Arial" w:hAnsi="Arial"/>
          <w:color w:themeColor="text1" w:val="000000"/>
        </w:rPr>
        <w:t>Técnica: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  <w:r>
        <w:rPr>
          <w:rFonts w:cs="Arial" w:ascii="Arial" w:hAnsi="Arial"/>
          <w:b w:val="false"/>
          <w:bCs w:val="false"/>
          <w:color w:themeColor="text1" w:val="000000"/>
        </w:rPr>
        <w:t>Valor Limite (excedente)</w:t>
      </w:r>
    </w:p>
    <w:p>
      <w:pPr>
        <w:pStyle w:val="BodyText"/>
        <w:numPr>
          <w:ilvl w:val="0"/>
          <w:numId w:val="0"/>
        </w:numPr>
        <w:spacing w:lineRule="auto" w:line="240" w:before="0" w:after="46"/>
        <w:ind w:hanging="0" w:left="0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BodyText"/>
        <w:numPr>
          <w:ilvl w:val="0"/>
          <w:numId w:val="0"/>
        </w:numPr>
        <w:spacing w:lineRule="auto" w:line="240" w:before="0" w:after="46"/>
        <w:ind w:hanging="0" w:left="0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CT03: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Validar geração de cupom com valor entre R$ 200 e R$ 600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Objetivo: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Verificar se o sistema aplica automaticamente o cupom de 10% para valores elegíveis.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Pré-condição: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Usuário logado.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Dados de entrada: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Produto “Fone Bluetooth”, valor R$ 300.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sz w:val="20"/>
          <w:szCs w:val="20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Passos:</w:t>
      </w:r>
    </w:p>
    <w:p>
      <w:pPr>
        <w:pStyle w:val="BodyText"/>
        <w:numPr>
          <w:ilvl w:val="2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0"/>
          <w:szCs w:val="20"/>
        </w:rPr>
      </w:pPr>
      <w:r>
        <w:rPr>
          <w:rFonts w:cs="Arial" w:ascii="Arial" w:hAnsi="Arial"/>
          <w:color w:themeColor="text1" w:val="000000"/>
          <w:sz w:val="20"/>
          <w:szCs w:val="20"/>
        </w:rPr>
        <w:t>Adicionar produtos que somem R$ 300.</w:t>
      </w:r>
    </w:p>
    <w:p>
      <w:pPr>
        <w:pStyle w:val="BodyText"/>
        <w:numPr>
          <w:ilvl w:val="2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0"/>
          <w:szCs w:val="20"/>
        </w:rPr>
      </w:pPr>
      <w:r>
        <w:rPr>
          <w:rFonts w:cs="Arial" w:ascii="Arial" w:hAnsi="Arial"/>
          <w:color w:themeColor="text1" w:val="000000"/>
          <w:sz w:val="20"/>
          <w:szCs w:val="20"/>
        </w:rPr>
        <w:t>Acessar o carrinho.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Resultado esperado: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Cupom de 10% é aplicado automaticamente.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Técnica: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Tabela de decisão.</w:t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2"/>
          <w:numId w:val="1"/>
        </w:numPr>
        <w:rPr/>
      </w:pPr>
      <w:bookmarkStart w:id="9" w:name="_Toc85541180"/>
      <w:r>
        <w:rPr/>
        <w:t>História de usuário 2:</w:t>
      </w:r>
      <w:bookmarkEnd w:id="9"/>
      <w:r>
        <w:rPr/>
        <w:t xml:space="preserve"> </w:t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CT01: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Login com e-mail válido e senha correta (caminho feliz)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Objetivo: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Validar login bem-sucedido com e-mail válido.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Pré-condição: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Usuário ativo já cadastrado.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Dados de entrada: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E-mail: </w:t>
      </w:r>
      <w:r>
        <w:rPr>
          <w:rStyle w:val="Cdigo-fonte"/>
          <w:rFonts w:ascii="Arial" w:hAnsi="Arial"/>
          <w:color w:themeColor="text1" w:val="000000"/>
          <w:sz w:val="22"/>
          <w:szCs w:val="22"/>
        </w:rPr>
        <w:t>user1_ebac@ebac.com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, Senha: </w:t>
      </w:r>
      <w:r>
        <w:rPr>
          <w:rStyle w:val="Cdigo-fonte"/>
          <w:rFonts w:ascii="Arial" w:hAnsi="Arial"/>
          <w:color w:themeColor="text1" w:val="000000"/>
          <w:sz w:val="22"/>
          <w:szCs w:val="22"/>
        </w:rPr>
        <w:t>psw!ebac@test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Passos:</w:t>
      </w:r>
    </w:p>
    <w:p>
      <w:pPr>
        <w:pStyle w:val="BodyText"/>
        <w:numPr>
          <w:ilvl w:val="2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/>
      </w:pPr>
      <w:r>
        <w:rPr>
          <w:rFonts w:cs="Arial" w:ascii="Arial" w:hAnsi="Arial"/>
          <w:color w:themeColor="text1" w:val="000000"/>
          <w:sz w:val="22"/>
          <w:szCs w:val="22"/>
        </w:rPr>
        <w:t>Acessar a página de login.</w:t>
      </w:r>
    </w:p>
    <w:p>
      <w:pPr>
        <w:pStyle w:val="BodyText"/>
        <w:numPr>
          <w:ilvl w:val="2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Inserir e-mail e senha válidos.</w:t>
      </w:r>
    </w:p>
    <w:p>
      <w:pPr>
        <w:pStyle w:val="BodyText"/>
        <w:numPr>
          <w:ilvl w:val="2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Clicar em “Entrar”.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Resultado esperado: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Login realizado com sucesso e redirecionamento para página de pedidos.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2"/>
          <w:szCs w:val="22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Técnica: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Partição de Equivalência.</w:t>
      </w:r>
    </w:p>
    <w:p>
      <w:pPr>
        <w:pStyle w:val="BodyText"/>
        <w:numPr>
          <w:ilvl w:val="0"/>
          <w:numId w:val="0"/>
        </w:numPr>
        <w:spacing w:lineRule="auto" w:line="240" w:before="0" w:after="46"/>
        <w:ind w:hanging="0" w:left="0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b/>
          <w:bCs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CT02: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 xml:space="preserve">Login com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usuário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 xml:space="preserve"> inválido (fluxo negativo)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Objetivo: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Verificar rejeição de login com </w:t>
      </w:r>
      <w:r>
        <w:rPr>
          <w:rFonts w:cs="Arial" w:ascii="Arial" w:hAnsi="Arial"/>
          <w:color w:themeColor="text1" w:val="000000"/>
          <w:sz w:val="22"/>
          <w:szCs w:val="22"/>
        </w:rPr>
        <w:t>usuário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inválido.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Pré-condição: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Página de login acessível.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Dados de entrada: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</w:t>
      </w:r>
      <w:r>
        <w:rPr>
          <w:rFonts w:cs="Arial" w:ascii="Arial" w:hAnsi="Arial"/>
          <w:color w:themeColor="text1" w:val="000000"/>
          <w:sz w:val="22"/>
          <w:szCs w:val="22"/>
        </w:rPr>
        <w:t>Usuário</w:t>
      </w:r>
      <w:r>
        <w:rPr>
          <w:rFonts w:cs="Arial" w:ascii="Arial" w:hAnsi="Arial"/>
          <w:color w:themeColor="text1" w:val="000000"/>
          <w:sz w:val="22"/>
          <w:szCs w:val="22"/>
        </w:rPr>
        <w:t>: “</w:t>
      </w:r>
      <w:r>
        <w:rPr>
          <w:rStyle w:val="Cdigo-fonte"/>
          <w:rFonts w:ascii="Arial" w:hAnsi="Arial"/>
          <w:i/>
          <w:iCs/>
          <w:color w:themeColor="text1" w:val="000000"/>
          <w:sz w:val="22"/>
          <w:szCs w:val="22"/>
        </w:rPr>
        <w:t>uzer12-ebbac.com</w:t>
      </w:r>
      <w:r>
        <w:rPr>
          <w:rStyle w:val="Cdigo-fonte"/>
          <w:rFonts w:ascii="Arial" w:hAnsi="Arial"/>
          <w:i w:val="false"/>
          <w:iCs w:val="false"/>
          <w:color w:themeColor="text1" w:val="000000"/>
          <w:sz w:val="22"/>
          <w:szCs w:val="22"/>
        </w:rPr>
        <w:t>”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, </w:t>
      </w:r>
    </w:p>
    <w:p>
      <w:pPr>
        <w:pStyle w:val="BodyText"/>
        <w:numPr>
          <w:ilvl w:val="0"/>
          <w:numId w:val="0"/>
        </w:numPr>
        <w:spacing w:lineRule="auto" w:line="240" w:before="0" w:after="46"/>
        <w:ind w:hanging="0" w:left="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2"/>
          <w:szCs w:val="22"/>
        </w:rPr>
        <w:t>Senha: “</w:t>
      </w:r>
      <w:r>
        <w:rPr>
          <w:rStyle w:val="Cdigo-fonte"/>
          <w:rFonts w:ascii="Arial" w:hAnsi="Arial"/>
          <w:i/>
          <w:iCs/>
          <w:color w:themeColor="text1" w:val="000000"/>
          <w:sz w:val="22"/>
          <w:szCs w:val="22"/>
        </w:rPr>
        <w:t>senhaErrada</w:t>
      </w:r>
      <w:r>
        <w:rPr>
          <w:rStyle w:val="Cdigo-fonte"/>
          <w:rFonts w:ascii="Arial" w:hAnsi="Arial"/>
          <w:i w:val="false"/>
          <w:iCs w:val="false"/>
          <w:color w:themeColor="text1" w:val="000000"/>
          <w:sz w:val="22"/>
          <w:szCs w:val="22"/>
        </w:rPr>
        <w:t>”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Passos:</w:t>
      </w:r>
    </w:p>
    <w:p>
      <w:pPr>
        <w:pStyle w:val="BodyText"/>
        <w:numPr>
          <w:ilvl w:val="2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/>
      </w:pPr>
      <w:r>
        <w:rPr>
          <w:rFonts w:cs="Arial" w:ascii="Arial" w:hAnsi="Arial"/>
          <w:color w:themeColor="text1" w:val="000000"/>
          <w:sz w:val="22"/>
          <w:szCs w:val="22"/>
        </w:rPr>
        <w:t>Inserir CPF inválido.</w:t>
      </w:r>
    </w:p>
    <w:p>
      <w:pPr>
        <w:pStyle w:val="BodyText"/>
        <w:numPr>
          <w:ilvl w:val="2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Inserir senha inválida.</w:t>
      </w:r>
    </w:p>
    <w:p>
      <w:pPr>
        <w:pStyle w:val="BodyText"/>
        <w:numPr>
          <w:ilvl w:val="2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  <w:t>Clicar em “Entrar”.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Resultado esperado: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Mensagem de erro “Usuário ou senha inválidos”.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Técnica: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Partição de Equivalência negativa.</w:t>
      </w:r>
    </w:p>
    <w:p>
      <w:pPr>
        <w:pStyle w:val="BodyText"/>
        <w:numPr>
          <w:ilvl w:val="0"/>
          <w:numId w:val="0"/>
        </w:numPr>
        <w:spacing w:lineRule="auto" w:line="240" w:before="0" w:after="46"/>
        <w:ind w:hanging="0" w:left="0"/>
        <w:rPr>
          <w:rFonts w:ascii="Arial" w:hAnsi="Arial" w:cs="Arial"/>
          <w:color w:themeColor="text1" w:val="000000"/>
          <w:sz w:val="22"/>
          <w:szCs w:val="22"/>
        </w:rPr>
      </w:pPr>
      <w:r>
        <w:rPr>
          <w:rFonts w:cs="Arial" w:ascii="Arial" w:hAnsi="Arial"/>
          <w:color w:themeColor="text1" w:val="000000"/>
          <w:sz w:val="22"/>
          <w:szCs w:val="22"/>
        </w:rPr>
      </w:r>
    </w:p>
    <w:p>
      <w:pPr>
        <w:pStyle w:val="Normal"/>
        <w:spacing w:lineRule="auto" w:line="240" w:before="0" w:after="46"/>
        <w:ind w:left="708"/>
        <w:rPr>
          <w:rFonts w:ascii="Arial" w:hAnsi="Arial" w:cs="Arial"/>
          <w:b/>
          <w:bCs/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</w:r>
      <w:r>
        <w:br w:type="page"/>
      </w:r>
    </w:p>
    <w:p>
      <w:pPr>
        <w:pStyle w:val="Normal"/>
        <w:spacing w:lineRule="auto" w:line="240" w:before="0" w:after="46"/>
        <w:ind w:left="708"/>
        <w:rPr>
          <w:b/>
          <w:bCs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 xml:space="preserve">CT03: </w:t>
      </w:r>
      <w:r>
        <w:rPr>
          <w:rFonts w:eastAsia="Calibri" w:cs="Arial" w:ascii="Arial" w:hAnsi="Arial"/>
          <w:b/>
          <w:bCs/>
          <w:color w:themeColor="text1" w:val="000000"/>
          <w:sz w:val="22"/>
          <w:szCs w:val="22"/>
        </w:rPr>
        <w:t>Bloqueio de login após 3 tentativas com senha errada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Objetivo: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Garantir que o sistema bloqueie o login após 3 erros consecutivos.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Pré-condição: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Usuário existente, porém insere senha errada.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Dados de entrada: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Nome de usuário: </w:t>
      </w:r>
      <w:r>
        <w:rPr>
          <w:rStyle w:val="Cdigo-fonte"/>
          <w:rFonts w:ascii="Arial" w:hAnsi="Arial"/>
          <w:color w:themeColor="text1" w:val="000000"/>
          <w:sz w:val="22"/>
          <w:szCs w:val="22"/>
        </w:rPr>
        <w:t>user1_ebac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, Senha: </w:t>
      </w:r>
      <w:r>
        <w:rPr>
          <w:rStyle w:val="Cdigo-fonte"/>
          <w:rFonts w:ascii="Arial" w:hAnsi="Arial"/>
          <w:color w:themeColor="text1" w:val="000000"/>
          <w:sz w:val="22"/>
          <w:szCs w:val="22"/>
        </w:rPr>
        <w:t>errada123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(3 vezes)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Passos:</w:t>
      </w:r>
    </w:p>
    <w:p>
      <w:pPr>
        <w:pStyle w:val="BodyText"/>
        <w:numPr>
          <w:ilvl w:val="2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2127"/>
        <w:rPr/>
      </w:pPr>
      <w:r>
        <w:rPr>
          <w:rFonts w:cs="Arial" w:ascii="Arial" w:hAnsi="Arial"/>
          <w:color w:themeColor="text1" w:val="000000"/>
          <w:sz w:val="22"/>
          <w:szCs w:val="22"/>
        </w:rPr>
        <w:t>Tentar login com senha errada (3 vezes seguidas).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Resultado esperado: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Sistema exibe mensagem de bloqueio e impede novos logins por 15 minutos.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40" w:before="0" w:after="46"/>
        <w:ind w:hanging="283" w:left="1418"/>
        <w:rPr>
          <w:rFonts w:ascii="Arial" w:hAnsi="Arial" w:cs="Arial"/>
          <w:color w:themeColor="text1" w:val="000000"/>
          <w:sz w:val="24"/>
          <w:szCs w:val="24"/>
        </w:rPr>
      </w:pPr>
      <w:r>
        <w:rPr>
          <w:rStyle w:val="Strong"/>
          <w:rFonts w:cs="Arial" w:ascii="Arial" w:hAnsi="Arial"/>
          <w:color w:themeColor="text1" w:val="000000"/>
          <w:sz w:val="22"/>
          <w:szCs w:val="22"/>
        </w:rPr>
        <w:t>Técnica:</w:t>
      </w:r>
      <w:r>
        <w:rPr>
          <w:rFonts w:cs="Arial" w:ascii="Arial" w:hAnsi="Arial"/>
          <w:color w:themeColor="text1" w:val="000000"/>
          <w:sz w:val="22"/>
          <w:szCs w:val="22"/>
        </w:rPr>
        <w:t xml:space="preserve"> Valor Limite + Fluxo alternativo.</w:t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2"/>
          <w:numId w:val="17"/>
        </w:numPr>
        <w:rPr/>
      </w:pPr>
      <w:bookmarkStart w:id="10" w:name="_Toc85541181"/>
      <w:r>
        <w:rPr/>
        <w:t>História de usuário 3: API de Cupom</w:t>
      </w:r>
      <w:bookmarkEnd w:id="10"/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CT01:</w:t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CT02:</w:t>
      </w:r>
    </w:p>
    <w:p>
      <w:pPr>
        <w:pStyle w:val="Normal"/>
        <w:ind w:left="708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CT03: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11" w:name="_Toc85541182"/>
      <w:r>
        <w:rPr/>
        <w:t>Repositório no Github</w:t>
      </w:r>
      <w:bookmarkEnd w:id="11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Crie um repositório no github com o nome TCC-EBAC;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Neste repositório você deve subir este arquivo e todos os código fontes da automação WEB, API, Mobile, Performance e CI.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Link do repositório: </w:t>
      </w:r>
      <w:r>
        <w:rPr>
          <w:rFonts w:cs="Arial" w:ascii="Arial" w:hAnsi="Arial"/>
          <w:color w:themeColor="text1" w:val="000000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12" w:name="_Toc85541183"/>
      <w:r>
        <w:rPr/>
        <w:t>Testes automatizados</w:t>
      </w:r>
      <w:bookmarkEnd w:id="12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Crie um projeto de automação no Cypress;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Crie uma pasta chamada UI para os testes WEB da História de Usuário [US-0001] – Adicionar item ao carrinho;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Na automação deve adicionar pelo menos 3 produtos diferentes e validar se os itens foram adicionados com sucesso.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Crie uma pasta chamada API para os testes de API da História de usuário </w:t>
      </w: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“Api de cupons”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Faça a automação de </w:t>
      </w: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listar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 os cupons e </w:t>
      </w: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cadastrar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 cupom, seguindo as regras da História de usuário.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Exemplo da automação de Api – GET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  <w:lang w:eastAsia="pt-BR"/>
        </w:rPr>
        <w:t>it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'Deve listar todos os cupons cadastrados'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, () </w:t>
      </w:r>
      <w:r>
        <w:rPr>
          <w:rFonts w:eastAsia="Times New Roman" w:cs="Menlo" w:ascii="Menlo" w:hAnsi="Menlo"/>
          <w:color w:val="569CD6"/>
          <w:sz w:val="18"/>
          <w:szCs w:val="18"/>
          <w:lang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request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({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method: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'GET'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url: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'coupons'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headers: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authorization: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'código_da_autorização_aqui'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}).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should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  <w:lang w:val="en-US"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expect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status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to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equal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US" w:eastAsia="pt-BR"/>
        </w:rPr>
        <w:t>200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</w:t>
      </w:r>
    </w:p>
    <w:p>
      <w:pPr>
        <w:pStyle w:val="Normal"/>
        <w:shd w:val="clear" w:color="auto" w:fill="1E1E1E"/>
        <w:spacing w:lineRule="atLeast" w:line="270" w:before="0" w:after="0"/>
        <w:ind w:left="708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});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Obs.: Considere todas as boas práticas de otimização de cenários (Page Objects, Massa de dados, Custom Commands, elementos etc.).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Referência: Módulo 11, 12 e 14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13" w:name="_Toc85541184"/>
      <w:r>
        <w:rPr/>
        <w:t>Integração contínua</w:t>
      </w:r>
      <w:bookmarkEnd w:id="13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Coloque os testes automatizados na integração contínua com jenkins, criando um job para execução da sua automação;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Compartilhe o </w:t>
      </w:r>
      <w:r>
        <w:rPr>
          <w:rFonts w:cs="Arial" w:ascii="Arial" w:hAnsi="Arial"/>
          <w:i/>
          <w:iCs/>
          <w:color w:themeColor="text1" w:val="000000"/>
          <w:sz w:val="24"/>
          <w:szCs w:val="24"/>
        </w:rPr>
        <w:t xml:space="preserve">jenkinsfile 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no repositório, junto ao seu projeto.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Referência: Módulo 15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4" w:name="_Toc85541185"/>
      <w:r>
        <w:rPr/>
        <w:t>Testes de performance</w:t>
      </w:r>
      <w:bookmarkEnd w:id="14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Usando o Apache Jmeter, faça um teste de performance com o fluxo de login da História de usuário: [US-0002] – Login na plataforma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Crie um template de gravação no jmeter (recording);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Use massa de dados dinâmica em arquivo CSV;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Referência: Módulo 18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Configurações do teste de performance:  </w:t>
      </w:r>
    </w:p>
    <w:p>
      <w:pPr>
        <w:pStyle w:val="Normal"/>
        <w:ind w:left="72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/>
        <w:rPr>
          <w:rFonts w:ascii="Arial" w:hAnsi="Arial" w:cs="Arial"/>
          <w:color w:themeColor="text1" w:val="000000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>
      <w:pPr>
        <w:pStyle w:val="Normal"/>
        <w:ind w:left="1080"/>
        <w:rPr>
          <w:rFonts w:ascii="Arial" w:hAnsi="Arial" w:cs="Arial"/>
          <w:color w:themeColor="text1" w:val="000000"/>
          <w:sz w:val="24"/>
          <w:szCs w:val="24"/>
        </w:rPr>
      </w:pPr>
      <w:r>
        <w:rPr/>
        <w:drawing>
          <wp:inline distT="0" distB="0" distL="0" distR="0">
            <wp:extent cx="4363720" cy="252920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5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br/>
      </w:r>
    </w:p>
    <w:p>
      <w:pPr>
        <w:pStyle w:val="Heading1"/>
        <w:numPr>
          <w:ilvl w:val="0"/>
          <w:numId w:val="1"/>
        </w:numPr>
        <w:rPr/>
      </w:pPr>
      <w:bookmarkStart w:id="15" w:name="_Toc85541186"/>
      <w:r>
        <w:rPr/>
        <w:t>CONCLUSÃO</w:t>
      </w:r>
      <w:bookmarkEnd w:id="15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6" w:name="_Toc85541187"/>
      <w:r>
        <w:rPr/>
        <w:t>REFERÊNCIAS BIBLIOGRÁFICAS</w:t>
      </w:r>
      <w:bookmarkEnd w:id="16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themeColor="text1"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themeColor="text1" w:val="000000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511aa"/>
    <w:rPr>
      <w:color w:themeColor="hyperlink" w:val="0563C1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themeColor="text1" w:themeTint="a5" w:val="5A5A5A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themeColor="text1" w:val="000000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themeColor="text1" w:val="000000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Smbolosdenumerao">
    <w:name w:val="Símbolos de numeração"/>
    <w:qFormat/>
    <w:rPr>
      <w:b w:val="false"/>
      <w:bCs w:val="fals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themeColor="accent1" w:themeShade="bf"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/>
    </w:pPr>
    <w:rPr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LibreOffice/25.2.4.3$Linux_X86_64 LibreOffice_project/520$Build-3</Application>
  <AppVersion>15.0000</AppVersion>
  <Pages>12</Pages>
  <Words>1863</Words>
  <Characters>9570</Characters>
  <CharactersWithSpaces>11479</CharactersWithSpaces>
  <Paragraphs>237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2025-07-04T10:34:54Z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