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80"/>
        <w:jc w:val="center"/>
      </w:pPr>
      <w:r>
        <w:rPr>
          <w:rFonts w:ascii="Arial" w:cs="Arial" w:eastAsia="Arial" w:hAnsi="Arial"/>
          <w:b/>
          <w:bCs/>
          <w:color w:val="111827"/>
          <w:sz w:val="56"/>
          <w:szCs w:val="56"/>
        </w:rPr>
        <w:t xml:space="preserve">COMISSIONADOS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374151"/>
          <w:sz w:val="34"/>
          <w:szCs w:val="34"/>
        </w:rPr>
        <w:t xml:space="preserve">Tarefas por Setor — MVP Beta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CTO  ·  CPO  ·  COO  ·  Growth  ·  Gerado a partir da documentação completa do projeto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Equipe</w:t>
            </w:r>
          </w:p>
        </w:tc>
        <w:tc>
          <w:tcPr>
            <w:tcW w:type="dxa" w:w="71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4 pessoas: CTO · CPO · COO · Growth (QA em recrutamento)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Fases</w:t>
            </w:r>
          </w:p>
        </w:tc>
        <w:tc>
          <w:tcPr>
            <w:tcW w:type="dxa" w:w="71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Fase 0 (Setup: 3–5 dias)  ·  Fase 1 (MVP: 2–3 semanas)  ·  Fase 2 (Pós-beta)  ·  Contínuo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Fontes</w:t>
            </w:r>
          </w:p>
        </w:tc>
        <w:tc>
          <w:tcPr>
            <w:tcW w:type="dxa" w:w="71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PDF Pesquisa de Produto · stack_do_projeto.md · Business Doc · Plataformas e Custos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Status inicial</w:t>
            </w:r>
          </w:p>
        </w:tc>
        <w:tc>
          <w:tcPr>
            <w:tcW w:type="dxa" w:w="71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Todas as tarefas marcadas como 'A fazer' — atualizar conforme execução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Legenda de Fase</w:t>
            </w:r>
          </w:p>
        </w:tc>
        <w:tc>
          <w:tcPr>
            <w:tcW w:type="dxa" w:w="71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Fase 0 = Setup inicial  |  Fase 1 = MVP operacional  |  Fase 2 = Pós-validação  |  Contínuo = sempre ativo</w:t>
            </w:r>
          </w:p>
        </w:tc>
      </w:tr>
    </w:tbl>
    <w:p>
      <w:pPr>
        <w:spacing w:before="400" w:after="0"/>
      </w:pPr>
      <w:r>
        <w:t xml:space="preserve"/>
      </w:r>
    </w:p>
    <w:p>
      <w:r>
        <w:br w:type="page"/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🔧  CTO — Tech Lead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CCE0FF"/>
                <w:sz w:val="18"/>
                <w:szCs w:val="18"/>
              </w:rPr>
              <w:t xml:space="preserve">Arquitetura · Banco de dados · Segurança · Deploy · Infraestrutura · Edge Functions · Integrações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Escopo de responsabilidade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 CTO é o guardião da integridade técnica do projeto. Nenhum PR que afete schema, migrations ou RLS policies é mergeado sem sua revisão. É o único responsável por credenciais de infraestrutura (Supabase, Cloudflare, Vercel). Todas as Edge Functions e regras de segurança são implementadas e mantidas pelo CTO.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"/>
        <w:gridCol w:w="3800"/>
        <w:gridCol w:w="1100"/>
        <w:gridCol w:w="1100"/>
        <w:gridCol w:w="1100"/>
        <w:gridCol w:w="2000"/>
        <w:gridCol w:w="1000"/>
      </w:tblGrid>
      <w:tr>
        <w:trPr>
          <w:tblHeader/>
        </w:trPr>
        <w:tc>
          <w:tcPr>
            <w:tcW w:type="dxa" w:w="260"/>
            <w:tcBorders>
              <w:top w:val="single" w:color="111827" w:sz="1"/>
              <w:left w:val="single" w:color="111827" w:sz="1"/>
              <w:bottom w:val="single" w:color="111827" w:sz="1"/>
              <w:right w:val="single" w:color="111827" w:sz="1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800"/>
            <w:tcBorders>
              <w:top w:val="single" w:color="111827" w:sz="1"/>
              <w:left w:val="single" w:color="111827" w:sz="1"/>
              <w:bottom w:val="single" w:color="111827" w:sz="1"/>
              <w:right w:val="single" w:color="111827" w:sz="1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Tarefa</w:t>
            </w:r>
          </w:p>
        </w:tc>
        <w:tc>
          <w:tcPr>
            <w:tcW w:type="dxa" w:w="1100"/>
            <w:tcBorders>
              <w:top w:val="single" w:color="111827" w:sz="1"/>
              <w:left w:val="single" w:color="111827" w:sz="1"/>
              <w:bottom w:val="single" w:color="111827" w:sz="1"/>
              <w:right w:val="single" w:color="111827" w:sz="1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Prioridade</w:t>
            </w:r>
          </w:p>
        </w:tc>
        <w:tc>
          <w:tcPr>
            <w:tcW w:type="dxa" w:w="1100"/>
            <w:tcBorders>
              <w:top w:val="single" w:color="111827" w:sz="1"/>
              <w:left w:val="single" w:color="111827" w:sz="1"/>
              <w:bottom w:val="single" w:color="111827" w:sz="1"/>
              <w:right w:val="single" w:color="111827" w:sz="1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</w:t>
            </w:r>
          </w:p>
        </w:tc>
        <w:tc>
          <w:tcPr>
            <w:tcW w:type="dxa" w:w="1100"/>
            <w:tcBorders>
              <w:top w:val="single" w:color="111827" w:sz="1"/>
              <w:left w:val="single" w:color="111827" w:sz="1"/>
              <w:bottom w:val="single" w:color="111827" w:sz="1"/>
              <w:right w:val="single" w:color="111827" w:sz="1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111827" w:sz="1"/>
              <w:left w:val="single" w:color="111827" w:sz="1"/>
              <w:bottom w:val="single" w:color="111827" w:sz="1"/>
              <w:right w:val="single" w:color="111827" w:sz="1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Referência / Critério</w:t>
            </w:r>
          </w:p>
        </w:tc>
        <w:tc>
          <w:tcPr>
            <w:tcW w:type="dxa" w:w="1000"/>
            <w:tcBorders>
              <w:top w:val="single" w:color="111827" w:sz="1"/>
              <w:left w:val="single" w:color="111827" w:sz="1"/>
              <w:bottom w:val="single" w:color="111827" w:sz="1"/>
              <w:right w:val="single" w:color="111827" w:sz="1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Prazo</w:t>
            </w:r>
          </w:p>
        </w:tc>
      </w:tr>
      <w:tr>
        <w:tc>
          <w:tcPr>
            <w:tcW w:type="dxa" w:w="2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01</w:t>
            </w:r>
          </w:p>
        </w:tc>
        <w:tc>
          <w:tcPr>
            <w:tcW w:type="dxa" w:w="3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Criar monorepo (Turborepo + pnpm) com estrutura apps/web, apps/mobile, apps/desktop, packages/ui, packages/shared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0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A fazer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stack_do_projeto.md — Repo</w:t>
            </w:r>
          </w:p>
        </w:tc>
        <w:tc>
          <w:tcPr>
            <w:tcW w:type="dxa" w:w="1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Semana 1</w:t>
            </w:r>
          </w:p>
        </w:tc>
      </w:tr>
      <w:tr>
        <w:tc>
          <w:tcPr>
            <w:tcW w:type="dxa" w:w="2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02</w:t>
            </w:r>
          </w:p>
        </w:tc>
        <w:tc>
          <w:tcPr>
            <w:tcW w:type="dxa" w:w="3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Configurar padrões de código: TypeScript strict, ESLint, Prettier, husky (pre-commit hooks)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0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A fazer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stack_do_projeto.md — Boas Práticas</w:t>
            </w:r>
          </w:p>
        </w:tc>
        <w:tc>
          <w:tcPr>
            <w:tcW w:type="dxa" w:w="1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Semana 1</w:t>
            </w:r>
          </w:p>
        </w:tc>
      </w:tr>
      <w:tr>
        <w:tc>
          <w:tcPr>
            <w:tcW w:type="dxa" w:w="2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03</w:t>
            </w:r>
          </w:p>
        </w:tc>
        <w:tc>
          <w:tcPr>
            <w:tcW w:type="dxa" w:w="3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Criar projeto no Supabase (região São Paulo) e configurar variáveis de ambiente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0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A fazer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DEPLOY_BETA.md — Etapa 1</w:t>
            </w:r>
          </w:p>
        </w:tc>
        <w:tc>
          <w:tcPr>
            <w:tcW w:type="dxa" w:w="1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Semana 1</w:t>
            </w:r>
          </w:p>
        </w:tc>
      </w:tr>
      <w:tr>
        <w:tc>
          <w:tcPr>
            <w:tcW w:type="dxa" w:w="2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04</w:t>
            </w:r>
          </w:p>
        </w:tc>
        <w:tc>
          <w:tcPr>
            <w:tcW w:type="dxa" w:w="3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Implementar migrations do banco: profiles, providers, categories, requests, request_events, tickets, ratings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0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A fazer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stack_do_projeto.md — Modelo de Dados</w:t>
            </w:r>
          </w:p>
        </w:tc>
        <w:tc>
          <w:tcPr>
            <w:tcW w:type="dxa" w:w="1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Semana 1</w:t>
            </w:r>
          </w:p>
        </w:tc>
      </w:tr>
      <w:tr>
        <w:tc>
          <w:tcPr>
            <w:tcW w:type="dxa" w:w="2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05</w:t>
            </w:r>
          </w:p>
        </w:tc>
        <w:tc>
          <w:tcPr>
            <w:tcW w:type="dxa" w:w="3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Configurar Auth com roles: client, provider, admin (Supabase Auth + metadata de role)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0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A fazer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stack_do_projeto.md — Identidade e Perfis</w:t>
            </w:r>
          </w:p>
        </w:tc>
        <w:tc>
          <w:tcPr>
            <w:tcW w:type="dxa" w:w="1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Semana 1</w:t>
            </w:r>
          </w:p>
        </w:tc>
      </w:tr>
      <w:tr>
        <w:tc>
          <w:tcPr>
            <w:tcW w:type="dxa" w:w="2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06</w:t>
            </w:r>
          </w:p>
        </w:tc>
        <w:tc>
          <w:tcPr>
            <w:tcW w:type="dxa" w:w="3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Implementar RLS policies completas: profiles, providers, requests, request_events, tickets, ratings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0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A fazer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stack_do_projeto.md — RLS</w:t>
            </w:r>
          </w:p>
        </w:tc>
        <w:tc>
          <w:tcPr>
            <w:tcW w:type="dxa" w:w="1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Semana 1–2</w:t>
            </w:r>
          </w:p>
        </w:tc>
      </w:tr>
      <w:tr>
        <w:tc>
          <w:tcPr>
            <w:tcW w:type="dxa" w:w="2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07</w:t>
            </w:r>
          </w:p>
        </w:tc>
        <w:tc>
          <w:tcPr>
            <w:tcW w:type="dxa" w:w="3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Deploy do WebApp (Next.js) na Vercel com domínio beta.comissionados.com.br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0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A fazer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DEPLOY_BETA.md — Etapa 4</w:t>
            </w:r>
          </w:p>
        </w:tc>
        <w:tc>
          <w:tcPr>
            <w:tcW w:type="dxa" w:w="1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Semana 1–2</w:t>
            </w:r>
          </w:p>
        </w:tc>
      </w:tr>
      <w:tr>
        <w:tc>
          <w:tcPr>
            <w:tcW w:type="dxa" w:w="2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08</w:t>
            </w:r>
          </w:p>
        </w:tc>
        <w:tc>
          <w:tcPr>
            <w:tcW w:type="dxa" w:w="3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Configurar Cloudflare: DNS, SSL Full Strict, WAF rules (rate limit API + /admin), Cache rules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0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A fazer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DEPLOY_BETA.md — Etapa 3</w:t>
            </w:r>
          </w:p>
        </w:tc>
        <w:tc>
          <w:tcPr>
            <w:tcW w:type="dxa" w:w="1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Semana 2</w:t>
            </w:r>
          </w:p>
        </w:tc>
      </w:tr>
      <w:tr>
        <w:tc>
          <w:tcPr>
            <w:tcW w:type="dxa" w:w="2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09</w:t>
            </w:r>
          </w:p>
        </w:tc>
        <w:tc>
          <w:tcPr>
            <w:tcW w:type="dxa" w:w="3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Implementar Edge Function: request_create (valida input, cria request, loga evento)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1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A fazer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stack_do_projeto.md — Edge Functions (1)</w:t>
            </w:r>
          </w:p>
        </w:tc>
        <w:tc>
          <w:tcPr>
            <w:tcW w:type="dxa" w:w="1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Semana 2</w:t>
            </w:r>
          </w:p>
        </w:tc>
      </w:tr>
      <w:tr>
        <w:tc>
          <w:tcPr>
            <w:tcW w:type="dxa" w:w="2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10</w:t>
            </w:r>
          </w:p>
        </w:tc>
        <w:tc>
          <w:tcPr>
            <w:tcW w:type="dxa" w:w="3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Implementar Edge Function: request_accept (aceite do prestador, define provider_id, loga evento)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1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A fazer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stack_do_projeto.md — Edge Functions (2)</w:t>
            </w:r>
          </w:p>
        </w:tc>
        <w:tc>
          <w:tcPr>
            <w:tcW w:type="dxa" w:w="1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Semana 2</w:t>
            </w:r>
          </w:p>
        </w:tc>
      </w:tr>
      <w:tr>
        <w:tc>
          <w:tcPr>
            <w:tcW w:type="dxa" w:w="2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11</w:t>
            </w:r>
          </w:p>
        </w:tc>
        <w:tc>
          <w:tcPr>
            <w:tcW w:type="dxa" w:w="3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Implementar Edge Function: request_update_status (máquina de estados, valida transições válidas)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1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A fazer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stack_do_projeto.md — Edge Functions (3)</w:t>
            </w:r>
          </w:p>
        </w:tc>
        <w:tc>
          <w:tcPr>
            <w:tcW w:type="dxa" w:w="1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Semana 2</w:t>
            </w:r>
          </w:p>
        </w:tc>
      </w:tr>
      <w:tr>
        <w:tc>
          <w:tcPr>
            <w:tcW w:type="dxa" w:w="2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12</w:t>
            </w:r>
          </w:p>
        </w:tc>
        <w:tc>
          <w:tcPr>
            <w:tcW w:type="dxa" w:w="3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Implementar Edge Function: request_complete_with_otp (valida hash OTP, muda para completed)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1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A fazer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stack_do_projeto.md — Edge Functions (4)</w:t>
            </w:r>
          </w:p>
        </w:tc>
        <w:tc>
          <w:tcPr>
            <w:tcW w:type="dxa" w:w="1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Semana 2–3</w:t>
            </w:r>
          </w:p>
        </w:tc>
      </w:tr>
      <w:tr>
        <w:tc>
          <w:tcPr>
            <w:tcW w:type="dxa" w:w="2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13</w:t>
            </w:r>
          </w:p>
        </w:tc>
        <w:tc>
          <w:tcPr>
            <w:tcW w:type="dxa" w:w="3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Implementar Edge Function: ticket_open (abre ticket, marca request como disputed)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1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A fazer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stack_do_projeto.md — Edge Functions (5)</w:t>
            </w:r>
          </w:p>
        </w:tc>
        <w:tc>
          <w:tcPr>
            <w:tcW w:type="dxa" w:w="1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Semana 3</w:t>
            </w:r>
          </w:p>
        </w:tc>
      </w:tr>
      <w:tr>
        <w:tc>
          <w:tcPr>
            <w:tcW w:type="dxa" w:w="2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14</w:t>
            </w:r>
          </w:p>
        </w:tc>
        <w:tc>
          <w:tcPr>
            <w:tcW w:type="dxa" w:w="3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Configurar Supabase Realtime: canal de mudanças de status do request (para cliente acompanhar ao vivo)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1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A fazer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stack_do_projeto.md — Realtime</w:t>
            </w:r>
          </w:p>
        </w:tc>
        <w:tc>
          <w:tcPr>
            <w:tcW w:type="dxa" w:w="1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Semana 3</w:t>
            </w:r>
          </w:p>
        </w:tc>
      </w:tr>
      <w:tr>
        <w:tc>
          <w:tcPr>
            <w:tcW w:type="dxa" w:w="2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15</w:t>
            </w:r>
          </w:p>
        </w:tc>
        <w:tc>
          <w:tcPr>
            <w:tcW w:type="dxa" w:w="3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Configurar Storage buckets: avatars (public), request-media (private), provider-docs (private) com RLS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1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A fazer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DEPLOY_BETA.md — Storage</w:t>
            </w:r>
          </w:p>
        </w:tc>
        <w:tc>
          <w:tcPr>
            <w:tcW w:type="dxa" w:w="1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Semana 3</w:t>
            </w:r>
          </w:p>
        </w:tc>
      </w:tr>
      <w:tr>
        <w:tc>
          <w:tcPr>
            <w:tcW w:type="dxa" w:w="2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16</w:t>
            </w:r>
          </w:p>
        </w:tc>
        <w:tc>
          <w:tcPr>
            <w:tcW w:type="dxa" w:w="3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Integrar Resend como SMTP do Supabase Auth (confirmação de conta, recuperação de senha)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1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A fazer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DEPLOY_BETA.md — Etapa 2</w:t>
            </w:r>
          </w:p>
        </w:tc>
        <w:tc>
          <w:tcPr>
            <w:tcW w:type="dxa" w:w="1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Semana 3</w:t>
            </w:r>
          </w:p>
        </w:tc>
      </w:tr>
      <w:tr>
        <w:tc>
          <w:tcPr>
            <w:tcW w:type="dxa" w:w="2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17</w:t>
            </w:r>
          </w:p>
        </w:tc>
        <w:tc>
          <w:tcPr>
            <w:tcW w:type="dxa" w:w="3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Configurar Sentry (Next.js): error tracking, source maps, alerta por e-mail para novos erros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1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A fazer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DEPLOY_BETA.md — Observabilidade</w:t>
            </w:r>
          </w:p>
        </w:tc>
        <w:tc>
          <w:tcPr>
            <w:tcW w:type="dxa" w:w="1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Semana 3</w:t>
            </w:r>
          </w:p>
        </w:tc>
      </w:tr>
      <w:tr>
        <w:tc>
          <w:tcPr>
            <w:tcW w:type="dxa" w:w="2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18</w:t>
            </w:r>
          </w:p>
        </w:tc>
        <w:tc>
          <w:tcPr>
            <w:tcW w:type="dxa" w:w="3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Configurar rate limit em endpoints sensíveis (Cloudflare Worker ou Edge Function)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1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A fazer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stack_do_projeto.md — Segurança</w:t>
            </w:r>
          </w:p>
        </w:tc>
        <w:tc>
          <w:tcPr>
            <w:tcW w:type="dxa" w:w="1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Semana 3</w:t>
            </w:r>
          </w:p>
        </w:tc>
      </w:tr>
      <w:tr>
        <w:tc>
          <w:tcPr>
            <w:tcW w:type="dxa" w:w="2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19</w:t>
            </w:r>
          </w:p>
        </w:tc>
        <w:tc>
          <w:tcPr>
            <w:tcW w:type="dxa" w:w="3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Gerar e documentar ARCHITECTURE.md, DB_SCHEMA.md, RLS_POLICIES.md, EDGE_FUNCTIONS.md no /docs do repo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9C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Média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1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A fazer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stack_do_projeto.md — Repo /docs</w:t>
            </w:r>
          </w:p>
        </w:tc>
        <w:tc>
          <w:tcPr>
            <w:tcW w:type="dxa" w:w="1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Semana 4</w:t>
            </w:r>
          </w:p>
        </w:tc>
      </w:tr>
      <w:tr>
        <w:tc>
          <w:tcPr>
            <w:tcW w:type="dxa" w:w="2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20</w:t>
            </w:r>
          </w:p>
        </w:tc>
        <w:tc>
          <w:tcPr>
            <w:tcW w:type="dxa" w:w="3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Criar runbooks para a equipe de operação: README_OPERACAO.md, README_BUGFIX.md, FAQ_SUPABASE.md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9C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Média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1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A fazer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stack_do_projeto.md — Runbooks</w:t>
            </w:r>
          </w:p>
        </w:tc>
        <w:tc>
          <w:tcPr>
            <w:tcW w:type="dxa" w:w="1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Semana 4</w:t>
            </w:r>
          </w:p>
        </w:tc>
      </w:tr>
      <w:tr>
        <w:tc>
          <w:tcPr>
            <w:tcW w:type="dxa" w:w="2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21</w:t>
            </w:r>
          </w:p>
        </w:tc>
        <w:tc>
          <w:tcPr>
            <w:tcW w:type="dxa" w:w="3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Configurar CI/CD: GitHub Actions para lint, test e deploy automático no push para main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9C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Média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1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A fazer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stack_do_projeto.md — Deploy</w:t>
            </w:r>
          </w:p>
        </w:tc>
        <w:tc>
          <w:tcPr>
            <w:tcW w:type="dxa" w:w="1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Semana 4</w:t>
            </w:r>
          </w:p>
        </w:tc>
      </w:tr>
      <w:tr>
        <w:tc>
          <w:tcPr>
            <w:tcW w:type="dxa" w:w="2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22</w:t>
            </w:r>
          </w:p>
        </w:tc>
        <w:tc>
          <w:tcPr>
            <w:tcW w:type="dxa" w:w="3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Implementar geração e validação de OTP/PIN (6 dígitos) para conclusão segura do serviço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1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A fazer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stack_do_projeto.md — Conclusão Segura</w:t>
            </w:r>
          </w:p>
        </w:tc>
        <w:tc>
          <w:tcPr>
            <w:tcW w:type="dxa" w:w="1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Semana 3</w:t>
            </w:r>
          </w:p>
        </w:tc>
      </w:tr>
      <w:tr>
        <w:tc>
          <w:tcPr>
            <w:tcW w:type="dxa" w:w="2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23</w:t>
            </w:r>
          </w:p>
        </w:tc>
        <w:tc>
          <w:tcPr>
            <w:tcW w:type="dxa" w:w="3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Revisão obrigatória de todo PR que afete schema, migrations ou RLS policies (nenhum merge sem CTO)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9FAFB"/>
                <w:sz w:val="17"/>
                <w:szCs w:val="17"/>
              </w:rPr>
              <w:t xml:space="preserve">Contínuo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A fazer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Business Doc — CTO — PR Review</w:t>
            </w:r>
          </w:p>
        </w:tc>
        <w:tc>
          <w:tcPr>
            <w:tcW w:type="dxa" w:w="1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Sempre</w:t>
            </w:r>
          </w:p>
        </w:tc>
      </w:tr>
      <w:tr>
        <w:tc>
          <w:tcPr>
            <w:tcW w:type="dxa" w:w="2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24</w:t>
            </w:r>
          </w:p>
        </w:tc>
        <w:tc>
          <w:tcPr>
            <w:tcW w:type="dxa" w:w="3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Integração de pagamentos: Pix manual com confirmação no app (MVP Fase 1 — sem split)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1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A fazer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stack_do_projeto.md — Pagamentos Fase 1</w:t>
            </w:r>
          </w:p>
        </w:tc>
        <w:tc>
          <w:tcPr>
            <w:tcW w:type="dxa" w:w="1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Semana 4–5</w:t>
            </w:r>
          </w:p>
        </w:tc>
      </w:tr>
      <w:tr>
        <w:tc>
          <w:tcPr>
            <w:tcW w:type="dxa" w:w="2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25</w:t>
            </w:r>
          </w:p>
        </w:tc>
        <w:tc>
          <w:tcPr>
            <w:tcW w:type="dxa" w:w="3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Planejar e implementar split de pagamentos (Stripe Connect ou PagBank) para Fase 2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9C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Média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C1D9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2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A fazer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Business Doc — Comissões (15% plataforma)</w:t>
            </w:r>
          </w:p>
        </w:tc>
        <w:tc>
          <w:tcPr>
            <w:tcW w:type="dxa" w:w="1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Pós-beta</w:t>
            </w:r>
          </w:p>
        </w:tc>
      </w:tr>
      <w:tr>
        <w:tc>
          <w:tcPr>
            <w:tcW w:type="dxa" w:w="2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26</w:t>
            </w:r>
          </w:p>
        </w:tc>
        <w:tc>
          <w:tcPr>
            <w:tcW w:type="dxa" w:w="3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Implementar antifraude avançado: detecção de padrões de abuso (aceite e não comparecimento recorrente)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9C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Média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C1D9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2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A fazer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PDF — Cancelamentos e Disputas</w:t>
            </w:r>
          </w:p>
        </w:tc>
        <w:tc>
          <w:tcPr>
            <w:tcW w:type="dxa" w:w="1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Pós-beta</w:t>
            </w:r>
          </w:p>
        </w:tc>
      </w:tr>
      <w:tr>
        <w:tc>
          <w:tcPr>
            <w:tcW w:type="dxa" w:w="2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27</w:t>
            </w:r>
          </w:p>
        </w:tc>
        <w:tc>
          <w:tcPr>
            <w:tcW w:type="dxa" w:w="3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Avaliar e implementar app Expo (React Native) para iOS e Android com mesmo codebase do web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9C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Média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C1D9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2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A fazer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stack_do_projeto.md — Mobile</w:t>
            </w:r>
          </w:p>
        </w:tc>
        <w:tc>
          <w:tcPr>
            <w:tcW w:type="dxa" w:w="1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Pós-beta</w:t>
            </w:r>
          </w:p>
        </w:tc>
      </w:tr>
      <w:tr>
        <w:tc>
          <w:tcPr>
            <w:tcW w:type="dxa" w:w="2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28</w:t>
            </w:r>
          </w:p>
        </w:tc>
        <w:tc>
          <w:tcPr>
            <w:tcW w:type="dxa" w:w="3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Manutenção e monitoramento semanal: revisar logs Sentry, métricas Supabase, alertas Cloudflare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9FAFB"/>
                <w:sz w:val="17"/>
                <w:szCs w:val="17"/>
              </w:rPr>
              <w:t xml:space="preserve">Contínuo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A fazer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DEPLOY_BETA.md — Alertas</w:t>
            </w:r>
          </w:p>
        </w:tc>
        <w:tc>
          <w:tcPr>
            <w:tcW w:type="dxa" w:w="1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Semanal</w:t>
            </w:r>
          </w:p>
        </w:tc>
      </w:tr>
    </w:tbl>
    <w:p>
      <w:r>
        <w:br w:type="page"/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4532D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🎨  CPO — Product Dev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CCE0FF"/>
                <w:sz w:val="18"/>
                <w:szCs w:val="18"/>
              </w:rPr>
              <w:t xml:space="preserve">Frontend · UX · Fluxos de cliente e prestador · Painel admin · Observabilidade de produto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4532D"/>
                <w:sz w:val="18"/>
                <w:szCs w:val="18"/>
              </w:rPr>
              <w:t xml:space="preserve">Escopo de responsabilidade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 CPO é responsável pelo que o usuário vê e experimenta. Desenvolve todos os fluxos do cliente, do prestador e do painel admin. Gerencia o roadmap de produto com base em dados (PostHog) e feedback do COO e Growth. Trabalha em par com o CTO nas integrações de Realtime e na lógica de exibição de status.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"/>
        <w:gridCol w:w="3800"/>
        <w:gridCol w:w="1100"/>
        <w:gridCol w:w="1100"/>
        <w:gridCol w:w="1100"/>
        <w:gridCol w:w="2000"/>
        <w:gridCol w:w="1000"/>
      </w:tblGrid>
      <w:tr>
        <w:trPr>
          <w:tblHeader/>
        </w:trPr>
        <w:tc>
          <w:tcPr>
            <w:tcW w:type="dxa" w:w="260"/>
            <w:tcBorders>
              <w:top w:val="single" w:color="111827" w:sz="1"/>
              <w:left w:val="single" w:color="111827" w:sz="1"/>
              <w:bottom w:val="single" w:color="111827" w:sz="1"/>
              <w:right w:val="single" w:color="111827" w:sz="1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800"/>
            <w:tcBorders>
              <w:top w:val="single" w:color="111827" w:sz="1"/>
              <w:left w:val="single" w:color="111827" w:sz="1"/>
              <w:bottom w:val="single" w:color="111827" w:sz="1"/>
              <w:right w:val="single" w:color="111827" w:sz="1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Tarefa</w:t>
            </w:r>
          </w:p>
        </w:tc>
        <w:tc>
          <w:tcPr>
            <w:tcW w:type="dxa" w:w="1100"/>
            <w:tcBorders>
              <w:top w:val="single" w:color="111827" w:sz="1"/>
              <w:left w:val="single" w:color="111827" w:sz="1"/>
              <w:bottom w:val="single" w:color="111827" w:sz="1"/>
              <w:right w:val="single" w:color="111827" w:sz="1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Prioridade</w:t>
            </w:r>
          </w:p>
        </w:tc>
        <w:tc>
          <w:tcPr>
            <w:tcW w:type="dxa" w:w="1100"/>
            <w:tcBorders>
              <w:top w:val="single" w:color="111827" w:sz="1"/>
              <w:left w:val="single" w:color="111827" w:sz="1"/>
              <w:bottom w:val="single" w:color="111827" w:sz="1"/>
              <w:right w:val="single" w:color="111827" w:sz="1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</w:t>
            </w:r>
          </w:p>
        </w:tc>
        <w:tc>
          <w:tcPr>
            <w:tcW w:type="dxa" w:w="1100"/>
            <w:tcBorders>
              <w:top w:val="single" w:color="111827" w:sz="1"/>
              <w:left w:val="single" w:color="111827" w:sz="1"/>
              <w:bottom w:val="single" w:color="111827" w:sz="1"/>
              <w:right w:val="single" w:color="111827" w:sz="1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111827" w:sz="1"/>
              <w:left w:val="single" w:color="111827" w:sz="1"/>
              <w:bottom w:val="single" w:color="111827" w:sz="1"/>
              <w:right w:val="single" w:color="111827" w:sz="1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Referência / Critério</w:t>
            </w:r>
          </w:p>
        </w:tc>
        <w:tc>
          <w:tcPr>
            <w:tcW w:type="dxa" w:w="1000"/>
            <w:tcBorders>
              <w:top w:val="single" w:color="111827" w:sz="1"/>
              <w:left w:val="single" w:color="111827" w:sz="1"/>
              <w:bottom w:val="single" w:color="111827" w:sz="1"/>
              <w:right w:val="single" w:color="111827" w:sz="1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Prazo</w:t>
            </w:r>
          </w:p>
        </w:tc>
      </w:tr>
      <w:tr>
        <w:tc>
          <w:tcPr>
            <w:tcW w:type="dxa" w:w="2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01</w:t>
            </w:r>
          </w:p>
        </w:tc>
        <w:tc>
          <w:tcPr>
            <w:tcW w:type="dxa" w:w="3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Desenvolver tela de Onboarding do cliente: cadastro rápido (nome + permissões de GPS e câmera)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1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A fazer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stack_do_projeto.md — Cliente Tela 1</w:t>
            </w:r>
          </w:p>
        </w:tc>
        <w:tc>
          <w:tcPr>
            <w:tcW w:type="dxa" w:w="1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Semana 2</w:t>
            </w:r>
          </w:p>
        </w:tc>
      </w:tr>
      <w:tr>
        <w:tc>
          <w:tcPr>
            <w:tcW w:type="dxa" w:w="2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02</w:t>
            </w:r>
          </w:p>
        </w:tc>
        <w:tc>
          <w:tcPr>
            <w:tcW w:type="dxa" w:w="3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Desenvolver Home do cliente: lista de categorias (Frete, Mudança, Carreto) com ícones e descrições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1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A fazer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stack_do_projeto.md — Cliente Tela 2</w:t>
            </w:r>
          </w:p>
        </w:tc>
        <w:tc>
          <w:tcPr>
            <w:tcW w:type="dxa" w:w="1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Semana 2</w:t>
            </w:r>
          </w:p>
        </w:tc>
      </w:tr>
      <w:tr>
        <w:tc>
          <w:tcPr>
            <w:tcW w:type="dxa" w:w="2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03</w:t>
            </w:r>
          </w:p>
        </w:tc>
        <w:tc>
          <w:tcPr>
            <w:tcW w:type="dxa" w:w="3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Desenvolver tela de Criar Solicitação: endereço de origem/destino, detalhes, upload de fotos, tipo de veículo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1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A fazer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stack_do_projeto.md — Cliente Tela 4</w:t>
            </w:r>
          </w:p>
        </w:tc>
        <w:tc>
          <w:tcPr>
            <w:tcW w:type="dxa" w:w="1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Semana 2</w:t>
            </w:r>
          </w:p>
        </w:tc>
      </w:tr>
      <w:tr>
        <w:tc>
          <w:tcPr>
            <w:tcW w:type="dxa" w:w="2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04</w:t>
            </w:r>
          </w:p>
        </w:tc>
        <w:tc>
          <w:tcPr>
            <w:tcW w:type="dxa" w:w="3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Desenvolver tela de Acompanhamento em Tempo Real: status do pedido via Supabase Realtime + ETA simples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1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A fazer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stack_do_projeto.md — Cliente Tela 5</w:t>
            </w:r>
          </w:p>
        </w:tc>
        <w:tc>
          <w:tcPr>
            <w:tcW w:type="dxa" w:w="1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Semana 2–3</w:t>
            </w:r>
          </w:p>
        </w:tc>
      </w:tr>
      <w:tr>
        <w:tc>
          <w:tcPr>
            <w:tcW w:type="dxa" w:w="2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05</w:t>
            </w:r>
          </w:p>
        </w:tc>
        <w:tc>
          <w:tcPr>
            <w:tcW w:type="dxa" w:w="3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Desenvolver tela de Finalização do cliente: exibição do PIN/OTP gerado para confirmar o serviço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1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A fazer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stack_do_projeto.md — Cliente Tela 6</w:t>
            </w:r>
          </w:p>
        </w:tc>
        <w:tc>
          <w:tcPr>
            <w:tcW w:type="dxa" w:w="1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Semana 3</w:t>
            </w:r>
          </w:p>
        </w:tc>
      </w:tr>
      <w:tr>
        <w:tc>
          <w:tcPr>
            <w:tcW w:type="dxa" w:w="2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06</w:t>
            </w:r>
          </w:p>
        </w:tc>
        <w:tc>
          <w:tcPr>
            <w:tcW w:type="dxa" w:w="3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Desenvolver tela de Avaliação: 1–5 estrelas + comentário opcional (só disponível após status completed)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9C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Média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1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A fazer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stack_do_projeto.md — Cliente Tela 7</w:t>
            </w:r>
          </w:p>
        </w:tc>
        <w:tc>
          <w:tcPr>
            <w:tcW w:type="dxa" w:w="1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Semana 3</w:t>
            </w:r>
          </w:p>
        </w:tc>
      </w:tr>
      <w:tr>
        <w:tc>
          <w:tcPr>
            <w:tcW w:type="dxa" w:w="2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07</w:t>
            </w:r>
          </w:p>
        </w:tc>
        <w:tc>
          <w:tcPr>
            <w:tcW w:type="dxa" w:w="3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Desenvolver tela de Abertura de Ticket pelo cliente: motivo padronizado + campo aberto + evidências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1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A fazer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stack_do_projeto.md — Cliente Tela 8</w:t>
            </w:r>
          </w:p>
        </w:tc>
        <w:tc>
          <w:tcPr>
            <w:tcW w:type="dxa" w:w="1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Semana 3</w:t>
            </w:r>
          </w:p>
        </w:tc>
      </w:tr>
      <w:tr>
        <w:tc>
          <w:tcPr>
            <w:tcW w:type="dxa" w:w="2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08</w:t>
            </w:r>
          </w:p>
        </w:tc>
        <w:tc>
          <w:tcPr>
            <w:tcW w:type="dxa" w:w="3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Desenvolver Onboarding do Prestador: perfil, categorias atendidas, raio de atendimento, fotos de documento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1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A fazer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stack_do_projeto.md — Prestador Tela 1</w:t>
            </w:r>
          </w:p>
        </w:tc>
        <w:tc>
          <w:tcPr>
            <w:tcW w:type="dxa" w:w="1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Semana 3</w:t>
            </w:r>
          </w:p>
        </w:tc>
      </w:tr>
      <w:tr>
        <w:tc>
          <w:tcPr>
            <w:tcW w:type="dxa" w:w="2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09</w:t>
            </w:r>
          </w:p>
        </w:tc>
        <w:tc>
          <w:tcPr>
            <w:tcW w:type="dxa" w:w="3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Desenvolver toggle Online/Offline do Prestador (com efeito em providers.active)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1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A fazer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stack_do_projeto.md — Prestador Tela 2</w:t>
            </w:r>
          </w:p>
        </w:tc>
        <w:tc>
          <w:tcPr>
            <w:tcW w:type="dxa" w:w="1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Semana 3</w:t>
            </w:r>
          </w:p>
        </w:tc>
      </w:tr>
      <w:tr>
        <w:tc>
          <w:tcPr>
            <w:tcW w:type="dxa" w:w="2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10</w:t>
            </w:r>
          </w:p>
        </w:tc>
        <w:tc>
          <w:tcPr>
            <w:tcW w:type="dxa" w:w="3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Desenvolver tela de Solicitações Recebidas (prestador): lista de pedidos pendentes com detalhes e ação de aceitar/recusar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1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A fazer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stack_do_projeto.md — Prestador Tela 3</w:t>
            </w:r>
          </w:p>
        </w:tc>
        <w:tc>
          <w:tcPr>
            <w:tcW w:type="dxa" w:w="1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Semana 3</w:t>
            </w:r>
          </w:p>
        </w:tc>
      </w:tr>
      <w:tr>
        <w:tc>
          <w:tcPr>
            <w:tcW w:type="dxa" w:w="2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11</w:t>
            </w:r>
          </w:p>
        </w:tc>
        <w:tc>
          <w:tcPr>
            <w:tcW w:type="dxa" w:w="3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Desenvolver tela de Solicitação Ativa (prestador): status atual + botões de transição (a caminho / chegou / iniciando / concluindo)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1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A fazer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stack_do_projeto.md — Prestador Tela 4</w:t>
            </w:r>
          </w:p>
        </w:tc>
        <w:tc>
          <w:tcPr>
            <w:tcW w:type="dxa" w:w="1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Semana 3</w:t>
            </w:r>
          </w:p>
        </w:tc>
      </w:tr>
      <w:tr>
        <w:tc>
          <w:tcPr>
            <w:tcW w:type="dxa" w:w="2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12</w:t>
            </w:r>
          </w:p>
        </w:tc>
        <w:tc>
          <w:tcPr>
            <w:tcW w:type="dxa" w:w="3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Desenvolver tela de Finalização do Prestador: campo para digitar o PIN/OTP recebido do cliente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1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A fazer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stack_do_projeto.md — Prestador Tela 5</w:t>
            </w:r>
          </w:p>
        </w:tc>
        <w:tc>
          <w:tcPr>
            <w:tcW w:type="dxa" w:w="1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Semana 3</w:t>
            </w:r>
          </w:p>
        </w:tc>
      </w:tr>
      <w:tr>
        <w:tc>
          <w:tcPr>
            <w:tcW w:type="dxa" w:w="2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13</w:t>
            </w:r>
          </w:p>
        </w:tc>
        <w:tc>
          <w:tcPr>
            <w:tcW w:type="dxa" w:w="3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Desenvolver Painel Admin (Electron/Web): lista de prestadores pendentes de verificação com ação de aprovar/rejeitar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1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A fazer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stack_do_projeto.md — Admin Tela 1</w:t>
            </w:r>
          </w:p>
        </w:tc>
        <w:tc>
          <w:tcPr>
            <w:tcW w:type="dxa" w:w="1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Semana 3–4</w:t>
            </w:r>
          </w:p>
        </w:tc>
      </w:tr>
      <w:tr>
        <w:tc>
          <w:tcPr>
            <w:tcW w:type="dxa" w:w="2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14</w:t>
            </w:r>
          </w:p>
        </w:tc>
        <w:tc>
          <w:tcPr>
            <w:tcW w:type="dxa" w:w="3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Desenvolver Painel Admin: lista de requests com filtros por status + visualização de request_events (auditoria)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1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A fazer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stack_do_projeto.md — Admin Tela 2 e 3</w:t>
            </w:r>
          </w:p>
        </w:tc>
        <w:tc>
          <w:tcPr>
            <w:tcW w:type="dxa" w:w="1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Semana 4</w:t>
            </w:r>
          </w:p>
        </w:tc>
      </w:tr>
      <w:tr>
        <w:tc>
          <w:tcPr>
            <w:tcW w:type="dxa" w:w="2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15</w:t>
            </w:r>
          </w:p>
        </w:tc>
        <w:tc>
          <w:tcPr>
            <w:tcW w:type="dxa" w:w="3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Desenvolver Painel Admin: fila de tickets com resolução (notas do admin, fechamento, bloqueio de prestador)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1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A fazer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stack_do_projeto.md — Admin Tela 4 e 5</w:t>
            </w:r>
          </w:p>
        </w:tc>
        <w:tc>
          <w:tcPr>
            <w:tcW w:type="dxa" w:w="1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Semana 4</w:t>
            </w:r>
          </w:p>
        </w:tc>
      </w:tr>
      <w:tr>
        <w:tc>
          <w:tcPr>
            <w:tcW w:type="dxa" w:w="2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16</w:t>
            </w:r>
          </w:p>
        </w:tc>
        <w:tc>
          <w:tcPr>
            <w:tcW w:type="dxa" w:w="3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Implementar mensagens rápidas do prestador: 'Chegando', 'Atrasarei X min', 'Não encontrei o endereço'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9C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Média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1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A fazer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stack_do_projeto.md — Regras de Produto (1)</w:t>
            </w:r>
          </w:p>
        </w:tc>
        <w:tc>
          <w:tcPr>
            <w:tcW w:type="dxa" w:w="1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Semana 4</w:t>
            </w:r>
          </w:p>
        </w:tc>
      </w:tr>
      <w:tr>
        <w:tc>
          <w:tcPr>
            <w:tcW w:type="dxa" w:w="2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17</w:t>
            </w:r>
          </w:p>
        </w:tc>
        <w:tc>
          <w:tcPr>
            <w:tcW w:type="dxa" w:w="3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Implementar cancelamento com motivo padronizado: cliente desistiu / prestador indisponível / endereço incorreto / outro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1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A fazer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stack_do_projeto.md — Cancelamento com Motivo</w:t>
            </w:r>
          </w:p>
        </w:tc>
        <w:tc>
          <w:tcPr>
            <w:tcW w:type="dxa" w:w="1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Semana 4</w:t>
            </w:r>
          </w:p>
        </w:tc>
      </w:tr>
      <w:tr>
        <w:tc>
          <w:tcPr>
            <w:tcW w:type="dxa" w:w="2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18</w:t>
            </w:r>
          </w:p>
        </w:tc>
        <w:tc>
          <w:tcPr>
            <w:tcW w:type="dxa" w:w="3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Implementar expiração automática de pedido: status expired se não aceito em X minutos + sugestão de tentar novamente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9C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Média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1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A fazer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stack_do_projeto.md — Expiração de Pedido</w:t>
            </w:r>
          </w:p>
        </w:tc>
        <w:tc>
          <w:tcPr>
            <w:tcW w:type="dxa" w:w="1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Semana 4</w:t>
            </w:r>
          </w:p>
        </w:tc>
      </w:tr>
      <w:tr>
        <w:tc>
          <w:tcPr>
            <w:tcW w:type="dxa" w:w="2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19</w:t>
            </w:r>
          </w:p>
        </w:tc>
        <w:tc>
          <w:tcPr>
            <w:tcW w:type="dxa" w:w="3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Integrar PostHog: implementar 7 eventos obrigatórios (signup, provider_verified, request_created, request_accepted, request_completed, ticket_opened, request_cancelled)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1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A fazer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stack_do_projeto.md — PostHog Eventos</w:t>
            </w:r>
          </w:p>
        </w:tc>
        <w:tc>
          <w:tcPr>
            <w:tcW w:type="dxa" w:w="1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Semana 4</w:t>
            </w:r>
          </w:p>
        </w:tc>
      </w:tr>
      <w:tr>
        <w:tc>
          <w:tcPr>
            <w:tcW w:type="dxa" w:w="2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20</w:t>
            </w:r>
          </w:p>
        </w:tc>
        <w:tc>
          <w:tcPr>
            <w:tcW w:type="dxa" w:w="3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Garantir que todos os flows do cliente e prestador são responsivos (mobile-first PWA)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1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A fazer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stack_do_projeto.md — WebApp PWA</w:t>
            </w:r>
          </w:p>
        </w:tc>
        <w:tc>
          <w:tcPr>
            <w:tcW w:type="dxa" w:w="1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Semana 4</w:t>
            </w:r>
          </w:p>
        </w:tc>
      </w:tr>
      <w:tr>
        <w:tc>
          <w:tcPr>
            <w:tcW w:type="dxa" w:w="2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21</w:t>
            </w:r>
          </w:p>
        </w:tc>
        <w:tc>
          <w:tcPr>
            <w:tcW w:type="dxa" w:w="3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Gerir roadmap de produto: priorizar backlog com base em dados de PostHog + feedback do COO e Growth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9FAFB"/>
                <w:sz w:val="17"/>
                <w:szCs w:val="17"/>
              </w:rPr>
              <w:t xml:space="preserve">Contínuo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A fazer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Business Doc — CPO</w:t>
            </w:r>
          </w:p>
        </w:tc>
        <w:tc>
          <w:tcPr>
            <w:tcW w:type="dxa" w:w="1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Quinzenal</w:t>
            </w:r>
          </w:p>
        </w:tc>
      </w:tr>
      <w:tr>
        <w:tc>
          <w:tcPr>
            <w:tcW w:type="dxa" w:w="2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22</w:t>
            </w:r>
          </w:p>
        </w:tc>
        <w:tc>
          <w:tcPr>
            <w:tcW w:type="dxa" w:w="3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Criar e manter documentação de UX/produto: fluxos de tela, decisões de design, critérios de aceite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9C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Média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9FAFB"/>
                <w:sz w:val="17"/>
                <w:szCs w:val="17"/>
              </w:rPr>
              <w:t xml:space="preserve">Contínuo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A fazer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fluxograma_estados.html</w:t>
            </w:r>
          </w:p>
        </w:tc>
        <w:tc>
          <w:tcPr>
            <w:tcW w:type="dxa" w:w="1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Mensal</w:t>
            </w:r>
          </w:p>
        </w:tc>
      </w:tr>
      <w:tr>
        <w:tc>
          <w:tcPr>
            <w:tcW w:type="dxa" w:w="2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23</w:t>
            </w:r>
          </w:p>
        </w:tc>
        <w:tc>
          <w:tcPr>
            <w:tcW w:type="dxa" w:w="3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Implementar purpose strings corretas para iOS (câmera, GPS) e Data Safety completo para Android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C1D9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2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A fazer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PDF — Requisitos de Loja</w:t>
            </w:r>
          </w:p>
        </w:tc>
        <w:tc>
          <w:tcPr>
            <w:tcW w:type="dxa" w:w="1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Pré-Fase 2</w:t>
            </w:r>
          </w:p>
        </w:tc>
      </w:tr>
      <w:tr>
        <w:tc>
          <w:tcPr>
            <w:tcW w:type="dxa" w:w="2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24</w:t>
            </w:r>
          </w:p>
        </w:tc>
        <w:tc>
          <w:tcPr>
            <w:tcW w:type="dxa" w:w="3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Implementar chat real com histórico (substituindo mensagens rápidas da Fase 1)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9C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Média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C1D9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2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A fazer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stack_do_projeto.md — O que NÃO entra no MVP</w:t>
            </w:r>
          </w:p>
        </w:tc>
        <w:tc>
          <w:tcPr>
            <w:tcW w:type="dxa" w:w="1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Pós-beta</w:t>
            </w:r>
          </w:p>
        </w:tc>
      </w:tr>
      <w:tr>
        <w:tc>
          <w:tcPr>
            <w:tcW w:type="dxa" w:w="2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25</w:t>
            </w:r>
          </w:p>
        </w:tc>
        <w:tc>
          <w:tcPr>
            <w:tcW w:type="dxa" w:w="3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Planejar e construir app Expo para iOS e Android (partindo do codebase PWA)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9C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Média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C1D9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2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A fazer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stack_do_projeto.md — Mobile</w:t>
            </w:r>
          </w:p>
        </w:tc>
        <w:tc>
          <w:tcPr>
            <w:tcW w:type="dxa" w:w="1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Pós-beta</w:t>
            </w:r>
          </w:p>
        </w:tc>
      </w:tr>
    </w:tbl>
    <w:p>
      <w:r>
        <w:br w:type="page"/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7C2D12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⚙️  COO — Operações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CCE0FF"/>
                <w:sz w:val="18"/>
                <w:szCs w:val="18"/>
              </w:rPr>
              <w:t xml:space="preserve">Verificação de prestadores · Tickets e disputas · Qualidade · Documentação operacional · Compliance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FFEDD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Escopo de responsabilidade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 COO é a linha de frente operacional. Verifica prestadores, resolve tickets dentro do SLA de &lt; 4h e documenta cada incidente. É o elo entre o produto (CPO) e o mundo real: identifica o que confunde usuários, o que causa tickets recorrentes e o que precisa ser corrigido — e transforma isso em issues estruturados para o time técnico.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"/>
        <w:gridCol w:w="3800"/>
        <w:gridCol w:w="1100"/>
        <w:gridCol w:w="1100"/>
        <w:gridCol w:w="1100"/>
        <w:gridCol w:w="2000"/>
        <w:gridCol w:w="1000"/>
      </w:tblGrid>
      <w:tr>
        <w:trPr>
          <w:tblHeader/>
        </w:trPr>
        <w:tc>
          <w:tcPr>
            <w:tcW w:type="dxa" w:w="260"/>
            <w:tcBorders>
              <w:top w:val="single" w:color="111827" w:sz="1"/>
              <w:left w:val="single" w:color="111827" w:sz="1"/>
              <w:bottom w:val="single" w:color="111827" w:sz="1"/>
              <w:right w:val="single" w:color="111827" w:sz="1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800"/>
            <w:tcBorders>
              <w:top w:val="single" w:color="111827" w:sz="1"/>
              <w:left w:val="single" w:color="111827" w:sz="1"/>
              <w:bottom w:val="single" w:color="111827" w:sz="1"/>
              <w:right w:val="single" w:color="111827" w:sz="1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Tarefa</w:t>
            </w:r>
          </w:p>
        </w:tc>
        <w:tc>
          <w:tcPr>
            <w:tcW w:type="dxa" w:w="1100"/>
            <w:tcBorders>
              <w:top w:val="single" w:color="111827" w:sz="1"/>
              <w:left w:val="single" w:color="111827" w:sz="1"/>
              <w:bottom w:val="single" w:color="111827" w:sz="1"/>
              <w:right w:val="single" w:color="111827" w:sz="1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Prioridade</w:t>
            </w:r>
          </w:p>
        </w:tc>
        <w:tc>
          <w:tcPr>
            <w:tcW w:type="dxa" w:w="1100"/>
            <w:tcBorders>
              <w:top w:val="single" w:color="111827" w:sz="1"/>
              <w:left w:val="single" w:color="111827" w:sz="1"/>
              <w:bottom w:val="single" w:color="111827" w:sz="1"/>
              <w:right w:val="single" w:color="111827" w:sz="1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</w:t>
            </w:r>
          </w:p>
        </w:tc>
        <w:tc>
          <w:tcPr>
            <w:tcW w:type="dxa" w:w="1100"/>
            <w:tcBorders>
              <w:top w:val="single" w:color="111827" w:sz="1"/>
              <w:left w:val="single" w:color="111827" w:sz="1"/>
              <w:bottom w:val="single" w:color="111827" w:sz="1"/>
              <w:right w:val="single" w:color="111827" w:sz="1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111827" w:sz="1"/>
              <w:left w:val="single" w:color="111827" w:sz="1"/>
              <w:bottom w:val="single" w:color="111827" w:sz="1"/>
              <w:right w:val="single" w:color="111827" w:sz="1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Referência / Critério</w:t>
            </w:r>
          </w:p>
        </w:tc>
        <w:tc>
          <w:tcPr>
            <w:tcW w:type="dxa" w:w="1000"/>
            <w:tcBorders>
              <w:top w:val="single" w:color="111827" w:sz="1"/>
              <w:left w:val="single" w:color="111827" w:sz="1"/>
              <w:bottom w:val="single" w:color="111827" w:sz="1"/>
              <w:right w:val="single" w:color="111827" w:sz="1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Prazo</w:t>
            </w:r>
          </w:p>
        </w:tc>
      </w:tr>
      <w:tr>
        <w:tc>
          <w:tcPr>
            <w:tcW w:type="dxa" w:w="2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01</w:t>
            </w:r>
          </w:p>
        </w:tc>
        <w:tc>
          <w:tcPr>
            <w:tcW w:type="dxa" w:w="3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Criar checklist de verificação de prestadores: CNH, documento do veículo, comprovante de endereço, foto de perfil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0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A fazer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PDF — Jornada do Prestador / Onboarding</w:t>
            </w:r>
          </w:p>
        </w:tc>
        <w:tc>
          <w:tcPr>
            <w:tcW w:type="dxa" w:w="1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Semana 1</w:t>
            </w:r>
          </w:p>
        </w:tc>
      </w:tr>
      <w:tr>
        <w:tc>
          <w:tcPr>
            <w:tcW w:type="dxa" w:w="2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02</w:t>
            </w:r>
          </w:p>
        </w:tc>
        <w:tc>
          <w:tcPr>
            <w:tcW w:type="dxa" w:w="3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Criar formulário de recepção de documentos de prestadores (Google Forms ou equivalente) para fase pré-app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0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A fazer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Business Doc — COO</w:t>
            </w:r>
          </w:p>
        </w:tc>
        <w:tc>
          <w:tcPr>
            <w:tcW w:type="dxa" w:w="1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Semana 1</w:t>
            </w:r>
          </w:p>
        </w:tc>
      </w:tr>
      <w:tr>
        <w:tc>
          <w:tcPr>
            <w:tcW w:type="dxa" w:w="2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03</w:t>
            </w:r>
          </w:p>
        </w:tc>
        <w:tc>
          <w:tcPr>
            <w:tcW w:type="dxa" w:w="3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Verificar e aprovar manualmente os primeiros 10–20 prestadores no Painel Admin (providers.verified = true)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1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A fazer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stack_do_projeto.md — Admin Tela 1</w:t>
            </w:r>
          </w:p>
        </w:tc>
        <w:tc>
          <w:tcPr>
            <w:tcW w:type="dxa" w:w="1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Semana 3+</w:t>
            </w:r>
          </w:p>
        </w:tc>
      </w:tr>
      <w:tr>
        <w:tc>
          <w:tcPr>
            <w:tcW w:type="dxa" w:w="2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04</w:t>
            </w:r>
          </w:p>
        </w:tc>
        <w:tc>
          <w:tcPr>
            <w:tcW w:type="dxa" w:w="3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Operar a fila de tickets diariamente: meta de resposta &lt; 4h (SLA do MVP), registrar resolução no admin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9FAFB"/>
                <w:sz w:val="17"/>
                <w:szCs w:val="17"/>
              </w:rPr>
              <w:t xml:space="preserve">Contínuo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A fazer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Business Doc — COO — SLA &lt; 4h</w:t>
            </w:r>
          </w:p>
        </w:tc>
        <w:tc>
          <w:tcPr>
            <w:tcW w:type="dxa" w:w="1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Diário</w:t>
            </w:r>
          </w:p>
        </w:tc>
      </w:tr>
      <w:tr>
        <w:tc>
          <w:tcPr>
            <w:tcW w:type="dxa" w:w="2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05</w:t>
            </w:r>
          </w:p>
        </w:tc>
        <w:tc>
          <w:tcPr>
            <w:tcW w:type="dxa" w:w="3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Documentar todos os incidentes em INCIDENTS.md: prestador não compareceu, disputa de valor, fraude, etc.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9FAFB"/>
                <w:sz w:val="17"/>
                <w:szCs w:val="17"/>
              </w:rPr>
              <w:t xml:space="preserve">Contínuo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A fazer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stack_do_projeto.md — INCIDENTS.md</w:t>
            </w:r>
          </w:p>
        </w:tc>
        <w:tc>
          <w:tcPr>
            <w:tcW w:type="dxa" w:w="1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A cada incidente</w:t>
            </w:r>
          </w:p>
        </w:tc>
      </w:tr>
      <w:tr>
        <w:tc>
          <w:tcPr>
            <w:tcW w:type="dxa" w:w="2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06</w:t>
            </w:r>
          </w:p>
        </w:tc>
        <w:tc>
          <w:tcPr>
            <w:tcW w:type="dxa" w:w="3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Comunicação direta com prestadores: WhatsApp Business para dúvidas de uso do app, status de verificação, avisos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9FAFB"/>
                <w:sz w:val="17"/>
                <w:szCs w:val="17"/>
              </w:rPr>
              <w:t xml:space="preserve">Contínuo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A fazer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Business Doc — COO</w:t>
            </w:r>
          </w:p>
        </w:tc>
        <w:tc>
          <w:tcPr>
            <w:tcW w:type="dxa" w:w="1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Diário</w:t>
            </w:r>
          </w:p>
        </w:tc>
      </w:tr>
      <w:tr>
        <w:tc>
          <w:tcPr>
            <w:tcW w:type="dxa" w:w="2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07</w:t>
            </w:r>
          </w:p>
        </w:tc>
        <w:tc>
          <w:tcPr>
            <w:tcW w:type="dxa" w:w="3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Resolver disputas (status disputed): coletar evidências (fotos, chat, localização), decidir e liberar ou estornar pagamento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9FAFB"/>
                <w:sz w:val="17"/>
                <w:szCs w:val="17"/>
              </w:rPr>
              <w:t xml:space="preserve">Contínuo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A fazer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Business Doc — Cancelamento e Taxa</w:t>
            </w:r>
          </w:p>
        </w:tc>
        <w:tc>
          <w:tcPr>
            <w:tcW w:type="dxa" w:w="1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A cada disputa</w:t>
            </w:r>
          </w:p>
        </w:tc>
      </w:tr>
      <w:tr>
        <w:tc>
          <w:tcPr>
            <w:tcW w:type="dxa" w:w="2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08</w:t>
            </w:r>
          </w:p>
        </w:tc>
        <w:tc>
          <w:tcPr>
            <w:tcW w:type="dxa" w:w="3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Monitorar taxa de cancelamento por prestador: bloquear temporariamente (active=false) quem tiver padrão abusivo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9FAFB"/>
                <w:sz w:val="17"/>
                <w:szCs w:val="17"/>
              </w:rPr>
              <w:t xml:space="preserve">Contínuo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A fazer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stack_do_projeto.md — Tickets e Operação</w:t>
            </w:r>
          </w:p>
        </w:tc>
        <w:tc>
          <w:tcPr>
            <w:tcW w:type="dxa" w:w="1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Semanal</w:t>
            </w:r>
          </w:p>
        </w:tc>
      </w:tr>
      <w:tr>
        <w:tc>
          <w:tcPr>
            <w:tcW w:type="dxa" w:w="2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09</w:t>
            </w:r>
          </w:p>
        </w:tc>
        <w:tc>
          <w:tcPr>
            <w:tcW w:type="dxa" w:w="3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Definir e documentar política interna de disputas: quando reembolsar, quando suspender prestador, quando encerrar conta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1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A fazer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PDF — Cancelamentos e Stand-by</w:t>
            </w:r>
          </w:p>
        </w:tc>
        <w:tc>
          <w:tcPr>
            <w:tcW w:type="dxa" w:w="1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Semana 3</w:t>
            </w:r>
          </w:p>
        </w:tc>
      </w:tr>
      <w:tr>
        <w:tc>
          <w:tcPr>
            <w:tcW w:type="dxa" w:w="2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10</w:t>
            </w:r>
          </w:p>
        </w:tc>
        <w:tc>
          <w:tcPr>
            <w:tcW w:type="dxa" w:w="3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Criar e manter FAQ operacional interno: perguntas frequentes de prestadores e clientes + respostas padrão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9C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Média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1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A fazer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stack_do_projeto.md — Runbooks</w:t>
            </w:r>
          </w:p>
        </w:tc>
        <w:tc>
          <w:tcPr>
            <w:tcW w:type="dxa" w:w="1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Semana 4</w:t>
            </w:r>
          </w:p>
        </w:tc>
      </w:tr>
      <w:tr>
        <w:tc>
          <w:tcPr>
            <w:tcW w:type="dxa" w:w="2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11</w:t>
            </w:r>
          </w:p>
        </w:tc>
        <w:tc>
          <w:tcPr>
            <w:tcW w:type="dxa" w:w="3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Criar runbook de operação (README_OPERACAO.md): pedido travado, prestador sumiu, cliente insatisfeito, como abrir ticket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1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A fazer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stack_do_projeto.md — Runbooks (1)</w:t>
            </w:r>
          </w:p>
        </w:tc>
        <w:tc>
          <w:tcPr>
            <w:tcW w:type="dxa" w:w="1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Semana 4</w:t>
            </w:r>
          </w:p>
        </w:tc>
      </w:tr>
      <w:tr>
        <w:tc>
          <w:tcPr>
            <w:tcW w:type="dxa" w:w="2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12</w:t>
            </w:r>
          </w:p>
        </w:tc>
        <w:tc>
          <w:tcPr>
            <w:tcW w:type="dxa" w:w="3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Criar relatório semanal de operação: tickets abertos/fechados, cancelamentos, principais problemas e aprendizados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9C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Média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9FAFB"/>
                <w:sz w:val="17"/>
                <w:szCs w:val="17"/>
              </w:rPr>
              <w:t xml:space="preserve">Contínuo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A fazer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Business Doc — Métricas / Qualidade</w:t>
            </w:r>
          </w:p>
        </w:tc>
        <w:tc>
          <w:tcPr>
            <w:tcW w:type="dxa" w:w="1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Semanal</w:t>
            </w:r>
          </w:p>
        </w:tc>
      </w:tr>
      <w:tr>
        <w:tc>
          <w:tcPr>
            <w:tcW w:type="dxa" w:w="2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13</w:t>
            </w:r>
          </w:p>
        </w:tc>
        <w:tc>
          <w:tcPr>
            <w:tcW w:type="dxa" w:w="3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Acompanhar métricas de qualidade no PostHog/dashboard: ticket_opened por 100 serviços, taxa de cancelamento, recorrência de disputas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9FAFB"/>
                <w:sz w:val="17"/>
                <w:szCs w:val="17"/>
              </w:rPr>
              <w:t xml:space="preserve">Contínuo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A fazer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PDF — Métricas: Qualidade e Confiança</w:t>
            </w:r>
          </w:p>
        </w:tc>
        <w:tc>
          <w:tcPr>
            <w:tcW w:type="dxa" w:w="1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Semanal</w:t>
            </w:r>
          </w:p>
        </w:tc>
      </w:tr>
      <w:tr>
        <w:tc>
          <w:tcPr>
            <w:tcW w:type="dxa" w:w="2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14</w:t>
            </w:r>
          </w:p>
        </w:tc>
        <w:tc>
          <w:tcPr>
            <w:tcW w:type="dxa" w:w="3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Alimentar o painel admin com notas internas sobre prestadores: avaliação de comportamento, observações de campo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9C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Média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9FAFB"/>
                <w:sz w:val="17"/>
                <w:szCs w:val="17"/>
              </w:rPr>
              <w:t xml:space="preserve">Contínuo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A fazer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stack_do_projeto.md — Admin (notas_admin)</w:t>
            </w:r>
          </w:p>
        </w:tc>
        <w:tc>
          <w:tcPr>
            <w:tcW w:type="dxa" w:w="1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Contínuo</w:t>
            </w:r>
          </w:p>
        </w:tc>
      </w:tr>
      <w:tr>
        <w:tc>
          <w:tcPr>
            <w:tcW w:type="dxa" w:w="2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15</w:t>
            </w:r>
          </w:p>
        </w:tc>
        <w:tc>
          <w:tcPr>
            <w:tcW w:type="dxa" w:w="3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Repassar aprendizados operacionais ao CPO como issues ou feedback estruturado (bugs de UX, fluxos confusos, etc.)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9FAFB"/>
                <w:sz w:val="17"/>
                <w:szCs w:val="17"/>
              </w:rPr>
              <w:t xml:space="preserve">Contínuo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A fazer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Business Doc — COO → CPO (feedback)</w:t>
            </w:r>
          </w:p>
        </w:tc>
        <w:tc>
          <w:tcPr>
            <w:tcW w:type="dxa" w:w="1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Quinzenal</w:t>
            </w:r>
          </w:p>
        </w:tc>
      </w:tr>
      <w:tr>
        <w:tc>
          <w:tcPr>
            <w:tcW w:type="dxa" w:w="2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16</w:t>
            </w:r>
          </w:p>
        </w:tc>
        <w:tc>
          <w:tcPr>
            <w:tcW w:type="dxa" w:w="3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Definir política de retenção de dados: quanto tempo guardar histórico de localização, logs de auditoria, dados de ticket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1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A fazer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PDF — Marco Civil / Decreto 8.771 — retenção mínima</w:t>
            </w:r>
          </w:p>
        </w:tc>
        <w:tc>
          <w:tcPr>
            <w:tcW w:type="dxa" w:w="1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Semana 4</w:t>
            </w:r>
          </w:p>
        </w:tc>
      </w:tr>
      <w:tr>
        <w:tc>
          <w:tcPr>
            <w:tcW w:type="dxa" w:w="2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17</w:t>
            </w:r>
          </w:p>
        </w:tc>
        <w:tc>
          <w:tcPr>
            <w:tcW w:type="dxa" w:w="3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Validar com jurídico os Termos de Uso e Política de Privacidade antes do lançamento público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1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A fazer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PDF — Relação de Consumo / LGPD</w:t>
            </w:r>
          </w:p>
        </w:tc>
        <w:tc>
          <w:tcPr>
            <w:tcW w:type="dxa" w:w="1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Pré-lançamento</w:t>
            </w:r>
          </w:p>
        </w:tc>
      </w:tr>
      <w:tr>
        <w:tc>
          <w:tcPr>
            <w:tcW w:type="dxa" w:w="2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18</w:t>
            </w:r>
          </w:p>
        </w:tc>
        <w:tc>
          <w:tcPr>
            <w:tcW w:type="dxa" w:w="3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Configurar WhatsApp Business com respostas automáticas básicas (saudação, horário de atendimento, links do app)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9C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Média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1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A fazer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Business Doc — Estratégia de Lançamento</w:t>
            </w:r>
          </w:p>
        </w:tc>
        <w:tc>
          <w:tcPr>
            <w:tcW w:type="dxa" w:w="1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Semana 3</w:t>
            </w:r>
          </w:p>
        </w:tc>
      </w:tr>
    </w:tbl>
    <w:p>
      <w:r>
        <w:br w:type="page"/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4C1D9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🚀  Growth — Comunidade e Marketing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CCE0FF"/>
                <w:sz w:val="18"/>
                <w:szCs w:val="18"/>
              </w:rPr>
              <w:t xml:space="preserve">Captação de prestadores · Redes sociais · SEO local · Presença digital · Feedback de campo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Escopo de responsabilidade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Growth é responsável por trazer oferta (prestadores) e demanda (clientes) para a plataforma. Na fase beta, o foco é presencial e local: recrutar prestadores bairro a bairro, acompanhar seu onboarding e coletar feedback de campo. Nas redes, o papel é construir confiança — não escala forçada — com conteúdo autêntico e local.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"/>
        <w:gridCol w:w="3800"/>
        <w:gridCol w:w="1100"/>
        <w:gridCol w:w="1100"/>
        <w:gridCol w:w="1100"/>
        <w:gridCol w:w="2000"/>
        <w:gridCol w:w="1000"/>
      </w:tblGrid>
      <w:tr>
        <w:trPr>
          <w:tblHeader/>
        </w:trPr>
        <w:tc>
          <w:tcPr>
            <w:tcW w:type="dxa" w:w="260"/>
            <w:tcBorders>
              <w:top w:val="single" w:color="111827" w:sz="1"/>
              <w:left w:val="single" w:color="111827" w:sz="1"/>
              <w:bottom w:val="single" w:color="111827" w:sz="1"/>
              <w:right w:val="single" w:color="111827" w:sz="1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800"/>
            <w:tcBorders>
              <w:top w:val="single" w:color="111827" w:sz="1"/>
              <w:left w:val="single" w:color="111827" w:sz="1"/>
              <w:bottom w:val="single" w:color="111827" w:sz="1"/>
              <w:right w:val="single" w:color="111827" w:sz="1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Tarefa</w:t>
            </w:r>
          </w:p>
        </w:tc>
        <w:tc>
          <w:tcPr>
            <w:tcW w:type="dxa" w:w="1100"/>
            <w:tcBorders>
              <w:top w:val="single" w:color="111827" w:sz="1"/>
              <w:left w:val="single" w:color="111827" w:sz="1"/>
              <w:bottom w:val="single" w:color="111827" w:sz="1"/>
              <w:right w:val="single" w:color="111827" w:sz="1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Prioridade</w:t>
            </w:r>
          </w:p>
        </w:tc>
        <w:tc>
          <w:tcPr>
            <w:tcW w:type="dxa" w:w="1100"/>
            <w:tcBorders>
              <w:top w:val="single" w:color="111827" w:sz="1"/>
              <w:left w:val="single" w:color="111827" w:sz="1"/>
              <w:bottom w:val="single" w:color="111827" w:sz="1"/>
              <w:right w:val="single" w:color="111827" w:sz="1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</w:t>
            </w:r>
          </w:p>
        </w:tc>
        <w:tc>
          <w:tcPr>
            <w:tcW w:type="dxa" w:w="1100"/>
            <w:tcBorders>
              <w:top w:val="single" w:color="111827" w:sz="1"/>
              <w:left w:val="single" w:color="111827" w:sz="1"/>
              <w:bottom w:val="single" w:color="111827" w:sz="1"/>
              <w:right w:val="single" w:color="111827" w:sz="1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111827" w:sz="1"/>
              <w:left w:val="single" w:color="111827" w:sz="1"/>
              <w:bottom w:val="single" w:color="111827" w:sz="1"/>
              <w:right w:val="single" w:color="111827" w:sz="1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Referência / Critério</w:t>
            </w:r>
          </w:p>
        </w:tc>
        <w:tc>
          <w:tcPr>
            <w:tcW w:type="dxa" w:w="1000"/>
            <w:tcBorders>
              <w:top w:val="single" w:color="111827" w:sz="1"/>
              <w:left w:val="single" w:color="111827" w:sz="1"/>
              <w:bottom w:val="single" w:color="111827" w:sz="1"/>
              <w:right w:val="single" w:color="111827" w:sz="1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Prazo</w:t>
            </w:r>
          </w:p>
        </w:tc>
      </w:tr>
      <w:tr>
        <w:tc>
          <w:tcPr>
            <w:tcW w:type="dxa" w:w="2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01</w:t>
            </w:r>
          </w:p>
        </w:tc>
        <w:tc>
          <w:tcPr>
            <w:tcW w:type="dxa" w:w="3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Recrutar os primeiros 10–20 prestadores presencialmente no bairro-alvo (abordagem direta, mercados, igrejas, grupos locais)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0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A fazer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Business Doc — Fase Pré-Lançamento</w:t>
            </w:r>
          </w:p>
        </w:tc>
        <w:tc>
          <w:tcPr>
            <w:tcW w:type="dxa" w:w="1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Semana 1–2</w:t>
            </w:r>
          </w:p>
        </w:tc>
      </w:tr>
      <w:tr>
        <w:tc>
          <w:tcPr>
            <w:tcW w:type="dxa" w:w="2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02</w:t>
            </w:r>
          </w:p>
        </w:tc>
        <w:tc>
          <w:tcPr>
            <w:tcW w:type="dxa" w:w="3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Criar perfis nas redes sociais: Instagram (@comissionados), WhatsApp Business, Google Meu Negócio, TikTok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0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A fazer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Business Doc — 4.3 Redes Sociais</w:t>
            </w:r>
          </w:p>
        </w:tc>
        <w:tc>
          <w:tcPr>
            <w:tcW w:type="dxa" w:w="1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Semana 1</w:t>
            </w:r>
          </w:p>
        </w:tc>
      </w:tr>
      <w:tr>
        <w:tc>
          <w:tcPr>
            <w:tcW w:type="dxa" w:w="2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03</w:t>
            </w:r>
          </w:p>
        </w:tc>
        <w:tc>
          <w:tcPr>
            <w:tcW w:type="dxa" w:w="3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Publicar landing page de lista de espera (captura de e-mail de clientes e prestadores interessados)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0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A fazer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Business Doc — Pré-lançamento</w:t>
            </w:r>
          </w:p>
        </w:tc>
        <w:tc>
          <w:tcPr>
            <w:tcW w:type="dxa" w:w="1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Semana 1–2</w:t>
            </w:r>
          </w:p>
        </w:tc>
      </w:tr>
      <w:tr>
        <w:tc>
          <w:tcPr>
            <w:tcW w:type="dxa" w:w="2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04</w:t>
            </w:r>
          </w:p>
        </w:tc>
        <w:tc>
          <w:tcPr>
            <w:tcW w:type="dxa" w:w="3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Panfletagem física: condomínios, supermercados, comércios e pontos de movimento no bairro-alvo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0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A fazer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Business Doc — Panfletagem</w:t>
            </w:r>
          </w:p>
        </w:tc>
        <w:tc>
          <w:tcPr>
            <w:tcW w:type="dxa" w:w="1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Semana 2–3</w:t>
            </w:r>
          </w:p>
        </w:tc>
      </w:tr>
      <w:tr>
        <w:tc>
          <w:tcPr>
            <w:tcW w:type="dxa" w:w="2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05</w:t>
            </w:r>
          </w:p>
        </w:tc>
        <w:tc>
          <w:tcPr>
            <w:tcW w:type="dxa" w:w="3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Parceria com associações comerciais e grupos de bairro (WhatsApp/Telegram) para divulgação do lançamento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0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A fazer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Business Doc — Parcerias locais</w:t>
            </w:r>
          </w:p>
        </w:tc>
        <w:tc>
          <w:tcPr>
            <w:tcW w:type="dxa" w:w="1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Semana 2–3</w:t>
            </w:r>
          </w:p>
        </w:tc>
      </w:tr>
      <w:tr>
        <w:tc>
          <w:tcPr>
            <w:tcW w:type="dxa" w:w="2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06</w:t>
            </w:r>
          </w:p>
        </w:tc>
        <w:tc>
          <w:tcPr>
            <w:tcW w:type="dxa" w:w="3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Conduzir onboarding presencial dos primeiros prestadores: ensinar a usar o app, orientar sobre documentação, tirar dúvidas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1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A fazer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Business Doc — Growth — Onboarding</w:t>
            </w:r>
          </w:p>
        </w:tc>
        <w:tc>
          <w:tcPr>
            <w:tcW w:type="dxa" w:w="1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Semana 3+</w:t>
            </w:r>
          </w:p>
        </w:tc>
      </w:tr>
      <w:tr>
        <w:tc>
          <w:tcPr>
            <w:tcW w:type="dxa" w:w="2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07</w:t>
            </w:r>
          </w:p>
        </w:tc>
        <w:tc>
          <w:tcPr>
            <w:tcW w:type="dxa" w:w="3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Publicar no Instagram: 3–4 posts por semana (fotos de serviços, depoimentos de prestadores, bastidores, dicas)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9FAFB"/>
                <w:sz w:val="17"/>
                <w:szCs w:val="17"/>
              </w:rPr>
              <w:t xml:space="preserve">Contínuo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A fazer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Business Doc — Instagram (3–4x/semana)</w:t>
            </w:r>
          </w:p>
        </w:tc>
        <w:tc>
          <w:tcPr>
            <w:tcW w:type="dxa" w:w="1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Semanal</w:t>
            </w:r>
          </w:p>
        </w:tc>
      </w:tr>
      <w:tr>
        <w:tc>
          <w:tcPr>
            <w:tcW w:type="dxa" w:w="2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08</w:t>
            </w:r>
          </w:p>
        </w:tc>
        <w:tc>
          <w:tcPr>
            <w:tcW w:type="dxa" w:w="3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Publicar no TikTok: 2 vídeos curtos por semana mostrando como o app funciona (tela real, relato de prestador, dica rápida)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9FAFB"/>
                <w:sz w:val="17"/>
                <w:szCs w:val="17"/>
              </w:rPr>
              <w:t xml:space="preserve">Contínuo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A fazer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Business Doc — TikTok (2x/semana)</w:t>
            </w:r>
          </w:p>
        </w:tc>
        <w:tc>
          <w:tcPr>
            <w:tcW w:type="dxa" w:w="1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Semanal</w:t>
            </w:r>
          </w:p>
        </w:tc>
      </w:tr>
      <w:tr>
        <w:tc>
          <w:tcPr>
            <w:tcW w:type="dxa" w:w="2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09</w:t>
            </w:r>
          </w:p>
        </w:tc>
        <w:tc>
          <w:tcPr>
            <w:tcW w:type="dxa" w:w="3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Atualizar Google Meu Negócio semanalmente: fotos, avaliações, responder comentários, descrever serviços disponíveis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9C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Média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9FAFB"/>
                <w:sz w:val="17"/>
                <w:szCs w:val="17"/>
              </w:rPr>
              <w:t xml:space="preserve">Contínuo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A fazer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Business Doc — Google Meu Negócio (semanal)</w:t>
            </w:r>
          </w:p>
        </w:tc>
        <w:tc>
          <w:tcPr>
            <w:tcW w:type="dxa" w:w="1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Semanal</w:t>
            </w:r>
          </w:p>
        </w:tc>
      </w:tr>
      <w:tr>
        <w:tc>
          <w:tcPr>
            <w:tcW w:type="dxa" w:w="2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10</w:t>
            </w:r>
          </w:p>
        </w:tc>
        <w:tc>
          <w:tcPr>
            <w:tcW w:type="dxa" w:w="3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Participar ativamente em grupos de bairro no WhatsApp/Facebook: divulgação contextual, resposta a dúvidas, indicação de prestadores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9FAFB"/>
                <w:sz w:val="17"/>
                <w:szCs w:val="17"/>
              </w:rPr>
              <w:t xml:space="preserve">Contínuo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A fazer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Business Doc — Facebook Groups</w:t>
            </w:r>
          </w:p>
        </w:tc>
        <w:tc>
          <w:tcPr>
            <w:tcW w:type="dxa" w:w="1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Diário</w:t>
            </w:r>
          </w:p>
        </w:tc>
      </w:tr>
      <w:tr>
        <w:tc>
          <w:tcPr>
            <w:tcW w:type="dxa" w:w="2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11</w:t>
            </w:r>
          </w:p>
        </w:tc>
        <w:tc>
          <w:tcPr>
            <w:tcW w:type="dxa" w:w="3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Oferecer isenção de comissão nos primeiros 50 serviços concluídos (incentivo de tráfego pós-lançamento)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1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A fazer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Business Doc — Fase de Lançamento</w:t>
            </w:r>
          </w:p>
        </w:tc>
        <w:tc>
          <w:tcPr>
            <w:tcW w:type="dxa" w:w="1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Semana 4–5</w:t>
            </w:r>
          </w:p>
        </w:tc>
      </w:tr>
      <w:tr>
        <w:tc>
          <w:tcPr>
            <w:tcW w:type="dxa" w:w="2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12</w:t>
            </w:r>
          </w:p>
        </w:tc>
        <w:tc>
          <w:tcPr>
            <w:tcW w:type="dxa" w:w="3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Incentivar avaliações públicas no Google e comentários de clientes nas redes sociais após serviços concluídos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9FAFB"/>
                <w:sz w:val="17"/>
                <w:szCs w:val="17"/>
              </w:rPr>
              <w:t xml:space="preserve">Contínuo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A fazer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Business Doc — Fase de Lançamento</w:t>
            </w:r>
          </w:p>
        </w:tc>
        <w:tc>
          <w:tcPr>
            <w:tcW w:type="dxa" w:w="1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Contínuo</w:t>
            </w:r>
          </w:p>
        </w:tc>
      </w:tr>
      <w:tr>
        <w:tc>
          <w:tcPr>
            <w:tcW w:type="dxa" w:w="2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13</w:t>
            </w:r>
          </w:p>
        </w:tc>
        <w:tc>
          <w:tcPr>
            <w:tcW w:type="dxa" w:w="3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Coletar feedback de campo dos prestadores: o que confunde no app, o que falta, o que funciona bem — repassar ao CPO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9FAFB"/>
                <w:sz w:val="17"/>
                <w:szCs w:val="17"/>
              </w:rPr>
              <w:t xml:space="preserve">Contínuo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A fazer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Business Doc — Growth → CPO (feedback)</w:t>
            </w:r>
          </w:p>
        </w:tc>
        <w:tc>
          <w:tcPr>
            <w:tcW w:type="dxa" w:w="1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Quinzenal</w:t>
            </w:r>
          </w:p>
        </w:tc>
      </w:tr>
      <w:tr>
        <w:tc>
          <w:tcPr>
            <w:tcW w:type="dxa" w:w="2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14</w:t>
            </w:r>
          </w:p>
        </w:tc>
        <w:tc>
          <w:tcPr>
            <w:tcW w:type="dxa" w:w="3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Criar estratégia de SEO local: página do produto com palavras-chave 'frete bairro X', 'carreto cidade Y', blog com dicas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9C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Média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1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A fazer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Business Doc — 4.4 SEO</w:t>
            </w:r>
          </w:p>
        </w:tc>
        <w:tc>
          <w:tcPr>
            <w:tcW w:type="dxa" w:w="1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Semana 3–4</w:t>
            </w:r>
          </w:p>
        </w:tc>
      </w:tr>
      <w:tr>
        <w:tc>
          <w:tcPr>
            <w:tcW w:type="dxa" w:w="2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15</w:t>
            </w:r>
          </w:p>
        </w:tc>
        <w:tc>
          <w:tcPr>
            <w:tcW w:type="dxa" w:w="3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Lançar campanha 'boca a boca': incentivar clientes a indicar o app (cupom de desconto ou reconhecimento público)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9C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Média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1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A fazer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Business Doc — Divulgação</w:t>
            </w:r>
          </w:p>
        </w:tc>
        <w:tc>
          <w:tcPr>
            <w:tcW w:type="dxa" w:w="1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Semana 4–5</w:t>
            </w:r>
          </w:p>
        </w:tc>
      </w:tr>
      <w:tr>
        <w:tc>
          <w:tcPr>
            <w:tcW w:type="dxa" w:w="2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16</w:t>
            </w:r>
          </w:p>
        </w:tc>
        <w:tc>
          <w:tcPr>
            <w:tcW w:type="dxa" w:w="3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Produzir depoimento em vídeo dos primeiros prestadores para usar nas redes (30–60s, natural, no local de trabalho)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9C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Média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1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A fazer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Business Doc — Instagram (depoimentos)</w:t>
            </w:r>
          </w:p>
        </w:tc>
        <w:tc>
          <w:tcPr>
            <w:tcW w:type="dxa" w:w="1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Semana 4–5</w:t>
            </w:r>
          </w:p>
        </w:tc>
      </w:tr>
      <w:tr>
        <w:tc>
          <w:tcPr>
            <w:tcW w:type="dxa" w:w="2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17</w:t>
            </w:r>
          </w:p>
        </w:tc>
        <w:tc>
          <w:tcPr>
            <w:tcW w:type="dxa" w:w="3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Criar calendário de conteúdo mensal: planejar posts por tema (frete, mudança, carreto, segurança, bastidores)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9C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Média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9FAFB"/>
                <w:sz w:val="17"/>
                <w:szCs w:val="17"/>
              </w:rPr>
              <w:t xml:space="preserve">Contínuo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A fazer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Business Doc — Redes Sociais</w:t>
            </w:r>
          </w:p>
        </w:tc>
        <w:tc>
          <w:tcPr>
            <w:tcW w:type="dxa" w:w="1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Mensal</w:t>
            </w:r>
          </w:p>
        </w:tc>
      </w:tr>
      <w:tr>
        <w:tc>
          <w:tcPr>
            <w:tcW w:type="dxa" w:w="2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18</w:t>
            </w:r>
          </w:p>
        </w:tc>
        <w:tc>
          <w:tcPr>
            <w:tcW w:type="dxa" w:w="3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Monitorar métricas de crescimento: seguidores, alcance, cadastros na lista de espera, conversão de prestadores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9FAFB"/>
                <w:sz w:val="17"/>
                <w:szCs w:val="17"/>
              </w:rPr>
              <w:t xml:space="preserve">Contínuo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A fazer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Business Doc — Métricas de Validação</w:t>
            </w:r>
          </w:p>
        </w:tc>
        <w:tc>
          <w:tcPr>
            <w:tcW w:type="dxa" w:w="1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Semanal</w:t>
            </w:r>
          </w:p>
        </w:tc>
      </w:tr>
    </w:tbl>
    <w:p>
      <w:r>
        <w:br w:type="page"/>
      </w:r>
    </w:p>
    <w:p>
      <w:pPr>
        <w:spacing w:before="80" w:after="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Dependências Críticas entre Setores</w:t>
      </w:r>
    </w:p>
    <w:p>
      <w:pPr>
        <w:spacing w:before="80" w:after="0"/>
      </w:pPr>
      <w:r>
        <w:t xml:space="preserve"/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200"/>
        <w:gridCol w:w="25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Quem entrega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 quê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 quem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Quando</w:t>
            </w:r>
          </w:p>
        </w:tc>
        <w:tc>
          <w:tcPr>
            <w:tcW w:type="dxa" w:w="2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Impacto se atrasar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CTO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Banco + Auth + RLS funcionando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CPO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Semana 1</w:t>
            </w:r>
          </w:p>
        </w:tc>
        <w:tc>
          <w:tcPr>
            <w:tcW w:type="dxa" w:w="2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CPO não pode desenvolver nenhum fluxo sem o banco pronto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CTO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Edge Functions (request_create, accept, update, OTP)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CPO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Semana 2</w:t>
            </w:r>
          </w:p>
        </w:tc>
        <w:tc>
          <w:tcPr>
            <w:tcW w:type="dxa" w:w="2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Fluxo de solicitação e conclusão bloqueados no frontend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CTO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Supabase Realtime configurado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CPO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Semana 2–3</w:t>
            </w:r>
          </w:p>
        </w:tc>
        <w:tc>
          <w:tcPr>
            <w:tcW w:type="dxa" w:w="2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Acompanhamento ao vivo do pedido não funciona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CTO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Painel Admin funcional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COO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Semana 3–4</w:t>
            </w:r>
          </w:p>
        </w:tc>
        <w:tc>
          <w:tcPr>
            <w:tcW w:type="dxa" w:w="2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COO não consegue verificar prestadores nem resolver tickets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CTO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Runbooks técnicos (README_BUGFIX, FAQ_SUPABASE)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COO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Semana 4</w:t>
            </w:r>
          </w:p>
        </w:tc>
        <w:tc>
          <w:tcPr>
            <w:tcW w:type="dxa" w:w="2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COO não consegue operar com segurança sem documentação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CPO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Tela de onboarding de prestador completa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COO + Growth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Semana 3</w:t>
            </w:r>
          </w:p>
        </w:tc>
        <w:tc>
          <w:tcPr>
            <w:tcW w:type="dxa" w:w="2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COO e Growth não conseguem registrar prestadores no app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CPO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Tela de abertura de ticket pelo cliente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COO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Semana 3</w:t>
            </w:r>
          </w:p>
        </w:tc>
        <w:tc>
          <w:tcPr>
            <w:tcW w:type="dxa" w:w="2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COO recebe reclamações sem fluxo estruturado de resolução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COO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Checklist de verificação de prestadores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Growth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Semana 1</w:t>
            </w:r>
          </w:p>
        </w:tc>
        <w:tc>
          <w:tcPr>
            <w:tcW w:type="dxa" w:w="2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Growth capta prestadores sem saber o que pedir/verificar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COO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FAQ operacional + respostas padrão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Growth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Semana 4</w:t>
            </w:r>
          </w:p>
        </w:tc>
        <w:tc>
          <w:tcPr>
            <w:tcW w:type="dxa" w:w="2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Growth responde dúvidas de prestadores de forma inconsistente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Growth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Primeiros 10–20 prestadores recrutados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CTO + COO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Semana 2–3</w:t>
            </w:r>
          </w:p>
        </w:tc>
        <w:tc>
          <w:tcPr>
            <w:tcW w:type="dxa" w:w="2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Sem oferta, o MVP não pode ser testado em condições reais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Growth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Feedback de campo (UX, confusões, falhas)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CPO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Quinzenal</w:t>
            </w:r>
          </w:p>
        </w:tc>
        <w:tc>
          <w:tcPr>
            <w:tcW w:type="dxa" w:w="2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Produto evolui sem input do mundo real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COO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Relatório semanal de operação (tickets, cancelamentos)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CPO + CTO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Semanal</w:t>
            </w:r>
          </w:p>
        </w:tc>
        <w:tc>
          <w:tcPr>
            <w:tcW w:type="dxa" w:w="2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Time técnico não sabe o que priorizar para a próxima sprint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6B7280"/>
          <w:sz w:val="16"/>
          <w:szCs w:val="16"/>
        </w:rPr>
        <w:t xml:space="preserve">COMISSIONADOS  ·  Documento interno  ·  Equipe fundadora  ·  MVP Beta</w:t>
      </w:r>
    </w:p>
    <w:sectPr>
      <w:headerReference w:type="default" r:id="rId6"/>
      <w:pgSz w:w="15840" w:h="122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/>
      </w:pBdr>
      <w:spacing w:before="0" w:after="100"/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COMISSIONADOS  ·  Tarefas por Setor  ·  MVP Beta  ·  Uso interno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abstractNum w:abstractNumId="3" w15:restartNumberingAfterBreak="0">
    <w:multiLevelType w:val="hybridMultilevel"/>
    <w:lvl w:ilvl="1" w15:tentative="1">
      <w:start w:val="1"/>
      <w:numFmt w:val="bullet"/>
      <w:lvlText w:val="◦"/>
      <w:lvlJc w:val="left"/>
      <w:pPr>
        <w:ind w:left="840" w:hanging="280"/>
      </w:pPr>
    </w:lvl>
  </w:abstractNum>
  <w:abstractNum w:abstractNumId="4" w15:restartNumberingAfterBreak="0">
    <w:multiLevelType w:val="hybridMultilevel"/>
    <w:lvl w:ilvl="2" w15:tentative="1">
      <w:start w:val="1"/>
      <w:numFmt w:val="bullet"/>
      <w:lvlText w:val="▪"/>
      <w:lvlJc w:val="left"/>
      <w:pPr>
        <w:ind w:left="120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111827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1182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2026-03-04T22:49:58.243Z</dcterms:created>
  <dcterms:modified xsi:type="dcterms:W3CDTF">2026-03-04T22:49:58.245Z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