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E67E22"/>
          <w:sz w:val="52"/>
          <w:szCs w:val="52"/>
        </w:rPr>
        <w:t xml:space="preserve">COMISSIONADOS</w:t>
      </w:r>
    </w:p>
    <w:p>
      <w:pPr>
        <w:spacing w:before="0" w:after="60"/>
        <w:jc w:val="center"/>
      </w:pPr>
      <w:r>
        <w:rPr>
          <w:rFonts w:ascii="Arial" w:cs="Arial" w:eastAsia="Arial" w:hAnsi="Arial"/>
          <w:b/>
          <w:bCs/>
          <w:color w:val="2C3E50"/>
          <w:sz w:val="36"/>
          <w:szCs w:val="36"/>
        </w:rPr>
        <w:t xml:space="preserve">Guia de Plataformas e Custos</w:t>
      </w:r>
    </w:p>
    <w:p>
      <w:pPr>
        <w:spacing w:before="0" w:after="400"/>
        <w:jc w:val="center"/>
      </w:pPr>
      <w:r>
        <w:rPr>
          <w:rFonts w:ascii="Arial" w:cs="Arial" w:eastAsia="Arial" w:hAnsi="Arial"/>
          <w:color w:val="5D6D7E"/>
          <w:sz w:val="22"/>
          <w:szCs w:val="22"/>
        </w:rPr>
        <w:t xml:space="preserve">Todos os serviços do stack · Planos recomendados · Estimativa de custos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Versão</w:t>
            </w:r>
          </w:p>
        </w:tc>
        <w:tc>
          <w:tcPr>
            <w:tcW w:type="dxa" w:w="702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1.0 — Março 2025</w:t>
            </w:r>
          </w:p>
        </w:tc>
      </w:tr>
      <w:tr>
        <w:tc>
          <w:tcPr>
            <w:tcW w:type="dxa" w:w="23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Destinatários</w:t>
            </w:r>
          </w:p>
        </w:tc>
        <w:tc>
          <w:tcPr>
            <w:tcW w:type="dxa" w:w="702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Equipe fundadora (Sócio 1 a 5)</w:t>
            </w:r>
          </w:p>
        </w:tc>
      </w:tr>
      <w:tr>
        <w:tc>
          <w:tcPr>
            <w:tcW w:type="dxa" w:w="23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Responsável</w:t>
            </w:r>
          </w:p>
        </w:tc>
        <w:tc>
          <w:tcPr>
            <w:tcW w:type="dxa" w:w="702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Tech Lead (Sócio 1)</w:t>
            </w:r>
          </w:p>
        </w:tc>
      </w:tr>
      <w:tr>
        <w:tc>
          <w:tcPr>
            <w:tcW w:type="dxa" w:w="23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Status</w:t>
            </w:r>
          </w:p>
        </w:tc>
        <w:tc>
          <w:tcPr>
            <w:tcW w:type="dxa" w:w="702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Em vigor para a fase Beta</w:t>
            </w:r>
          </w:p>
        </w:tc>
      </w:tr>
      <w:tr>
        <w:tc>
          <w:tcPr>
            <w:tcW w:type="dxa" w:w="23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Última revisão</w:t>
            </w:r>
          </w:p>
        </w:tc>
        <w:tc>
          <w:tcPr>
            <w:tcW w:type="dxa" w:w="702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Preços verificados em fontes oficiais — Março 2025</w:t>
            </w:r>
          </w:p>
        </w:tc>
      </w:tr>
    </w:tbl>
    <w:p>
      <w:pPr>
        <w:spacing w:before="400" w:after="0"/>
      </w:pPr>
      <w:r>
        <w:t xml:space="preserve"/>
      </w:r>
    </w:p>
    <w:p>
      <w:pPr>
        <w:pStyle w:val="Heading1"/>
        <w:spacing w:before="360" w:after="160"/>
      </w:pPr>
      <w:r>
        <w:rPr>
          <w:rFonts w:ascii="Arial" w:cs="Arial" w:eastAsia="Arial" w:hAnsi="Arial"/>
          <w:b/>
          <w:bCs/>
          <w:color w:val="2C3E50"/>
          <w:sz w:val="28"/>
          <w:szCs w:val="28"/>
        </w:rPr>
        <w:t xml:space="preserve">1. Introdução</w:t>
      </w:r>
    </w:p>
    <w:p>
      <w:pPr>
        <w:spacing w:before="0" w:after="80"/>
      </w:pPr>
      <w:r>
        <w:rPr>
          <w:rFonts w:ascii="Arial" w:cs="Arial" w:eastAsia="Arial" w:hAnsi="Arial"/>
          <w:b w:val="false"/>
          <w:bCs w:val="false"/>
          <w:color w:val="374151"/>
          <w:sz w:val="20"/>
          <w:szCs w:val="20"/>
        </w:rPr>
        <w:t xml:space="preserve">Este documento lista todas as plataformas externas que compõem o stack do Comissionados, com seus planos, preços e a estratégia de uso recomendada para cada fase do projeto.</w:t>
      </w:r>
    </w:p>
    <w:p>
      <w:pPr>
        <w:spacing w:before="0" w:after="80"/>
      </w:pPr>
      <w:r>
        <w:rPr>
          <w:rFonts w:ascii="Arial" w:cs="Arial" w:eastAsia="Arial" w:hAnsi="Arial"/>
          <w:b w:val="false"/>
          <w:bCs w:val="false"/>
          <w:color w:val="374151"/>
          <w:sz w:val="20"/>
          <w:szCs w:val="20"/>
        </w:rPr>
        <w:t xml:space="preserve">O stack foi escolhido com critérios claros: custo zero ou mínimo na fase beta, escalabilidade previsível, e integração nativa entre os serviços.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Para a fase Beta (MVP), o custo total estimado é de $0 a $45/mês, dependendo do volume de usuários e e-mails. A grande maioria dos serviços opera dentro do tier gratuito durante os primeiros 1.000 usuários.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Supabase</w:t>
            </w:r>
          </w:p>
          <w:p>
            <w:pPr>
              <w:spacing w:before="0" w:after="0"/>
            </w:pPr>
            <w:r>
              <w:rPr>
                <w:rFonts w:ascii="Arial" w:cs="Arial" w:eastAsia="Arial" w:hAnsi="Arial"/>
                <w:color w:val="FDEBD0"/>
                <w:sz w:val="18"/>
                <w:szCs w:val="18"/>
              </w:rPr>
              <w:t xml:space="preserve">Banco de dados · Autenticação · Storage · Edge Functions · Realtime</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Supabase é o backbone do backend do Comissionados. Substitui banco de dados, sistema de autenticação, armazenamento de arquivos, funções serverless e comunicação em tempo real — tudo em uma única plataforma.</w:t>
      </w:r>
    </w:p>
    <w:p>
      <w:pPr>
        <w:spacing w:before="0" w:after="60"/>
      </w:pPr>
      <w:r>
        <w:rPr>
          <w:rFonts w:ascii="Arial" w:cs="Arial" w:eastAsia="Arial" w:hAnsi="Arial"/>
          <w:b/>
          <w:bCs/>
          <w:color w:val="374151"/>
          <w:sz w:val="20"/>
          <w:szCs w:val="20"/>
        </w:rPr>
        <w:t xml:space="preserve">Funcionalidades utilizadas no projeto:</w:t>
      </w:r>
    </w:p>
    <w:p>
      <w:pPr>
        <w:pStyle w:val="ListParagraph"/>
        <w:numPr>
          <w:ilvl w:val="0"/>
          <w:numId w:val="2"/>
        </w:numPr>
        <w:spacing w:before="20" w:after="40"/>
      </w:pPr>
      <w:r>
        <w:rPr>
          <w:rFonts w:ascii="Arial" w:cs="Arial" w:eastAsia="Arial" w:hAnsi="Arial"/>
          <w:color w:val="374151"/>
          <w:sz w:val="20"/>
          <w:szCs w:val="20"/>
        </w:rPr>
        <w:t xml:space="preserve">PostgreSQL com Row Level Security (RLS) — controle de acesso por linha</w:t>
      </w:r>
    </w:p>
    <w:p>
      <w:pPr>
        <w:pStyle w:val="ListParagraph"/>
        <w:numPr>
          <w:ilvl w:val="0"/>
          <w:numId w:val="2"/>
        </w:numPr>
        <w:spacing w:before="20" w:after="40"/>
      </w:pPr>
      <w:r>
        <w:rPr>
          <w:rFonts w:ascii="Arial" w:cs="Arial" w:eastAsia="Arial" w:hAnsi="Arial"/>
          <w:color w:val="374151"/>
          <w:sz w:val="20"/>
          <w:szCs w:val="20"/>
        </w:rPr>
        <w:t xml:space="preserve">Auth — login, cadastro, gestão de sessões e roles</w:t>
      </w:r>
    </w:p>
    <w:p>
      <w:pPr>
        <w:pStyle w:val="ListParagraph"/>
        <w:numPr>
          <w:ilvl w:val="0"/>
          <w:numId w:val="2"/>
        </w:numPr>
        <w:spacing w:before="20" w:after="40"/>
      </w:pPr>
      <w:r>
        <w:rPr>
          <w:rFonts w:ascii="Arial" w:cs="Arial" w:eastAsia="Arial" w:hAnsi="Arial"/>
          <w:color w:val="374151"/>
          <w:sz w:val="20"/>
          <w:szCs w:val="20"/>
        </w:rPr>
        <w:t xml:space="preserve">Storage — fotos de perfil, documentos de prestadores, fotos de pedidos</w:t>
      </w:r>
    </w:p>
    <w:p>
      <w:pPr>
        <w:pStyle w:val="ListParagraph"/>
        <w:numPr>
          <w:ilvl w:val="0"/>
          <w:numId w:val="2"/>
        </w:numPr>
        <w:spacing w:before="20" w:after="40"/>
      </w:pPr>
      <w:r>
        <w:rPr>
          <w:rFonts w:ascii="Arial" w:cs="Arial" w:eastAsia="Arial" w:hAnsi="Arial"/>
          <w:color w:val="374151"/>
          <w:sz w:val="20"/>
          <w:szCs w:val="20"/>
        </w:rPr>
        <w:t xml:space="preserve">Edge Functions — lógica de negócio serverless (8 funções críticas)</w:t>
      </w:r>
    </w:p>
    <w:p>
      <w:pPr>
        <w:pStyle w:val="ListParagraph"/>
        <w:numPr>
          <w:ilvl w:val="0"/>
          <w:numId w:val="2"/>
        </w:numPr>
        <w:spacing w:before="20" w:after="40"/>
      </w:pPr>
      <w:r>
        <w:rPr>
          <w:rFonts w:ascii="Arial" w:cs="Arial" w:eastAsia="Arial" w:hAnsi="Arial"/>
          <w:color w:val="374151"/>
          <w:sz w:val="20"/>
          <w:szCs w:val="20"/>
        </w:rPr>
        <w:t xml:space="preserve">Realtime — atualização ao vivo do status do pedido para cliente e prestador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500MB banco · 50K usuários ativos/mês · 1GB storage · 5GB banda · 500K invocações de Edge Functions · Projetos pausam após 7 dias sem uso</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Pro</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$25</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8GB banco · 100K usuários ativos/mês · 100GB storage · 250GB banda · Backups diários · Sem pausa por inatividade · Suporte por e-mail</w:t>
            </w:r>
          </w:p>
        </w:tc>
      </w:tr>
    </w:tbl>
    <w:p>
      <w:pPr>
        <w:spacing w:before="100" w:after="0"/>
      </w:pPr>
      <w:r>
        <w:t xml:space="preserve"/>
      </w:r>
    </w:p>
    <w:p>
      <w:pPr>
        <w:spacing w:before="0" w:after="60"/>
      </w:pPr>
      <w:r>
        <w:rPr>
          <w:rFonts w:ascii="Arial" w:cs="Arial" w:eastAsia="Arial" w:hAnsi="Arial"/>
          <w:b/>
          <w:bCs/>
          <w:color w:val="374151"/>
          <w:sz w:val="20"/>
          <w:szCs w:val="20"/>
        </w:rPr>
        <w:t xml:space="preserve">Custos de uso adicional no plano Pro (overage):</w:t>
      </w:r>
    </w:p>
    <w:p>
      <w:pPr>
        <w:pStyle w:val="ListParagraph"/>
        <w:numPr>
          <w:ilvl w:val="0"/>
          <w:numId w:val="2"/>
        </w:numPr>
        <w:spacing w:before="20" w:after="40"/>
      </w:pPr>
      <w:r>
        <w:rPr>
          <w:rFonts w:ascii="Arial" w:cs="Arial" w:eastAsia="Arial" w:hAnsi="Arial"/>
          <w:color w:val="374151"/>
          <w:sz w:val="20"/>
          <w:szCs w:val="20"/>
        </w:rPr>
        <w:t xml:space="preserve">Bandwidth extra: $0,09/GB</w:t>
      </w:r>
    </w:p>
    <w:p>
      <w:pPr>
        <w:pStyle w:val="ListParagraph"/>
        <w:numPr>
          <w:ilvl w:val="0"/>
          <w:numId w:val="2"/>
        </w:numPr>
        <w:spacing w:before="20" w:after="40"/>
      </w:pPr>
      <w:r>
        <w:rPr>
          <w:rFonts w:ascii="Arial" w:cs="Arial" w:eastAsia="Arial" w:hAnsi="Arial"/>
          <w:color w:val="374151"/>
          <w:sz w:val="20"/>
          <w:szCs w:val="20"/>
        </w:rPr>
        <w:t xml:space="preserve">Usuários ativos adicionais: $0,00325/usuário</w:t>
      </w:r>
    </w:p>
    <w:p>
      <w:pPr>
        <w:pStyle w:val="ListParagraph"/>
        <w:numPr>
          <w:ilvl w:val="0"/>
          <w:numId w:val="2"/>
        </w:numPr>
        <w:spacing w:before="20" w:after="40"/>
      </w:pPr>
      <w:r>
        <w:rPr>
          <w:rFonts w:ascii="Arial" w:cs="Arial" w:eastAsia="Arial" w:hAnsi="Arial"/>
          <w:color w:val="374151"/>
          <w:sz w:val="20"/>
          <w:szCs w:val="20"/>
        </w:rPr>
        <w:t xml:space="preserve">Database storage extra: $0,125/GB</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Plano Free é suficiente para os primeiros 1.000 usuários ativos. Atenção: projetos no Free são pausados após 7 dias sem uso — considere fazer um acesso periódico ou migrar para o Pro assim que tiver os primeiros pagamentos de clientes. Plano Pro ($25/mês) deve ser ativado antes do lançamento público.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FEFDE7" w:val="clear"/>
            <w:tcMar>
              <w:top w:type="dxa" w:w="100"/>
              <w:left w:type="dxa" w:w="160"/>
              <w:bottom w:type="dxa" w:w="100"/>
              <w:right w:type="dxa" w:w="160"/>
            </w:tcMar>
          </w:tcPr>
          <w:p>
            <w:pPr>
              <w:spacing w:before="0" w:after="40"/>
            </w:pPr>
            <w:r>
              <w:rPr>
                <w:rFonts w:ascii="Arial" w:cs="Arial" w:eastAsia="Arial" w:hAnsi="Arial"/>
                <w:b/>
                <w:bCs/>
                <w:color w:val="B7950B"/>
                <w:sz w:val="18"/>
                <w:szCs w:val="18"/>
              </w:rPr>
              <w:t xml:space="preserve">⚠️  ATENÇÃO</w:t>
            </w:r>
          </w:p>
          <w:p>
            <w:pPr>
              <w:spacing w:before="0" w:after="0"/>
            </w:pPr>
            <w:r>
              <w:rPr>
                <w:rFonts w:ascii="Arial" w:cs="Arial" w:eastAsia="Arial" w:hAnsi="Arial"/>
                <w:color w:val="1C1C1C"/>
                <w:sz w:val="20"/>
                <w:szCs w:val="20"/>
              </w:rPr>
              <w:t xml:space="preserve">REGIÃO: O projeto foi configurado em 'South America (São Paulo)' — obrigatório para cumprir a LGPD e garantir latência adequada para usuários brasileiros.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Vercel</w:t>
            </w:r>
          </w:p>
          <w:p>
            <w:pPr>
              <w:spacing w:before="0" w:after="0"/>
            </w:pPr>
            <w:r>
              <w:rPr>
                <w:rFonts w:ascii="Arial" w:cs="Arial" w:eastAsia="Arial" w:hAnsi="Arial"/>
                <w:color w:val="FDEBD0"/>
                <w:sz w:val="18"/>
                <w:szCs w:val="18"/>
              </w:rPr>
              <w:t xml:space="preserve">Hospedagem do WebApp Next.js · Deploy automático · Preview por PR</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Vercel hospeda o aplicativo web (Next.js) do Comissionados. Deploy automático a cada push na branch main, preview URLs para cada Pull Request e CDN global integrado.</w:t>
      </w:r>
    </w:p>
    <w:p>
      <w:pPr>
        <w:spacing w:before="0" w:after="60"/>
      </w:pPr>
      <w:r>
        <w:rPr>
          <w:rFonts w:ascii="Arial" w:cs="Arial" w:eastAsia="Arial" w:hAnsi="Arial"/>
          <w:b/>
          <w:bCs/>
          <w:color w:val="374151"/>
          <w:sz w:val="20"/>
          <w:szCs w:val="20"/>
        </w:rPr>
        <w:t xml:space="preserve">Funcionalidades utilizadas no projeto:</w:t>
      </w:r>
    </w:p>
    <w:p>
      <w:pPr>
        <w:pStyle w:val="ListParagraph"/>
        <w:numPr>
          <w:ilvl w:val="0"/>
          <w:numId w:val="2"/>
        </w:numPr>
        <w:spacing w:before="20" w:after="40"/>
      </w:pPr>
      <w:r>
        <w:rPr>
          <w:rFonts w:ascii="Arial" w:cs="Arial" w:eastAsia="Arial" w:hAnsi="Arial"/>
          <w:color w:val="374151"/>
          <w:sz w:val="20"/>
          <w:szCs w:val="20"/>
        </w:rPr>
        <w:t xml:space="preserve">Deploy automático via GitHub (CI/CD sem configuração adicional)</w:t>
      </w:r>
    </w:p>
    <w:p>
      <w:pPr>
        <w:pStyle w:val="ListParagraph"/>
        <w:numPr>
          <w:ilvl w:val="0"/>
          <w:numId w:val="2"/>
        </w:numPr>
        <w:spacing w:before="20" w:after="40"/>
      </w:pPr>
      <w:r>
        <w:rPr>
          <w:rFonts w:ascii="Arial" w:cs="Arial" w:eastAsia="Arial" w:hAnsi="Arial"/>
          <w:color w:val="374151"/>
          <w:sz w:val="20"/>
          <w:szCs w:val="20"/>
        </w:rPr>
        <w:t xml:space="preserve">Preview Deployments — URL única para cada PR, usado pelo Sócio 5 (QA) para testar</w:t>
      </w:r>
    </w:p>
    <w:p>
      <w:pPr>
        <w:pStyle w:val="ListParagraph"/>
        <w:numPr>
          <w:ilvl w:val="0"/>
          <w:numId w:val="2"/>
        </w:numPr>
        <w:spacing w:before="20" w:after="40"/>
      </w:pPr>
      <w:r>
        <w:rPr>
          <w:rFonts w:ascii="Arial" w:cs="Arial" w:eastAsia="Arial" w:hAnsi="Arial"/>
          <w:color w:val="374151"/>
          <w:sz w:val="20"/>
          <w:szCs w:val="20"/>
        </w:rPr>
        <w:t xml:space="preserve">Edge Network — CDN global para assets estáticos</w:t>
      </w:r>
    </w:p>
    <w:p>
      <w:pPr>
        <w:pStyle w:val="ListParagraph"/>
        <w:numPr>
          <w:ilvl w:val="0"/>
          <w:numId w:val="2"/>
        </w:numPr>
        <w:spacing w:before="20" w:after="40"/>
      </w:pPr>
      <w:r>
        <w:rPr>
          <w:rFonts w:ascii="Arial" w:cs="Arial" w:eastAsia="Arial" w:hAnsi="Arial"/>
          <w:color w:val="374151"/>
          <w:sz w:val="20"/>
          <w:szCs w:val="20"/>
        </w:rPr>
        <w:t xml:space="preserve">Serverless Functions — funções Next.js API routes</w:t>
      </w:r>
    </w:p>
    <w:p>
      <w:pPr>
        <w:pStyle w:val="ListParagraph"/>
        <w:numPr>
          <w:ilvl w:val="0"/>
          <w:numId w:val="2"/>
        </w:numPr>
        <w:spacing w:before="20" w:after="40"/>
      </w:pPr>
      <w:r>
        <w:rPr>
          <w:rFonts w:ascii="Arial" w:cs="Arial" w:eastAsia="Arial" w:hAnsi="Arial"/>
          <w:color w:val="374151"/>
          <w:sz w:val="20"/>
          <w:szCs w:val="20"/>
        </w:rPr>
        <w:t xml:space="preserve">Domínio customizado — beta.comissionados.com.br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Hobby</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Uso PESSOAL e não-comercial apenas · Deploy via Git · Preview URLs · 100GB banda · Serverless functions básicas · ⚠️ NÃO pode ser usado para produto comercial</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Pro</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$20/membro/mês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USO COMERCIAL liberado · 1TB banda · Builds mais rápidos · Colaboração em equipe · Sem limite de preview deployments · Controle de gastos · Suporte por e-mail</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Enterprise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Customizado</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SSO/SAML · WAF avançado · SLA 99,99% · Multi-região · Preço mínimo ~$20K/ano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FEFDE7" w:val="clear"/>
            <w:tcMar>
              <w:top w:type="dxa" w:w="100"/>
              <w:left w:type="dxa" w:w="160"/>
              <w:bottom w:type="dxa" w:w="100"/>
              <w:right w:type="dxa" w:w="160"/>
            </w:tcMar>
          </w:tcPr>
          <w:p>
            <w:pPr>
              <w:spacing w:before="0" w:after="40"/>
            </w:pPr>
            <w:r>
              <w:rPr>
                <w:rFonts w:ascii="Arial" w:cs="Arial" w:eastAsia="Arial" w:hAnsi="Arial"/>
                <w:b/>
                <w:bCs/>
                <w:color w:val="B7950B"/>
                <w:sz w:val="18"/>
                <w:szCs w:val="18"/>
              </w:rPr>
              <w:t xml:space="preserve">⚠️  ATENÇÃO</w:t>
            </w:r>
          </w:p>
          <w:p>
            <w:pPr>
              <w:spacing w:before="0" w:after="0"/>
            </w:pPr>
            <w:r>
              <w:rPr>
                <w:rFonts w:ascii="Arial" w:cs="Arial" w:eastAsia="Arial" w:hAnsi="Arial"/>
                <w:color w:val="1C1C1C"/>
                <w:sz w:val="20"/>
                <w:szCs w:val="20"/>
              </w:rPr>
              <w:t xml:space="preserve">BETA: O plano Hobby é tecnicamente gratuito, MAS os Termos de Serviço da Vercel proíbem uso comercial. Como o Comissionados é um produto que gera receita, o plano Pro ($20/mês) é obrigatório desde o primeiro deploy de produção. Com 2 membros (Dev 1 + Dev 2), o custo será $40/mês. Adicionar membros extras custa $20/membro/mês.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Cloudflare</w:t>
            </w:r>
          </w:p>
          <w:p>
            <w:pPr>
              <w:spacing w:before="0" w:after="0"/>
            </w:pPr>
            <w:r>
              <w:rPr>
                <w:rFonts w:ascii="Arial" w:cs="Arial" w:eastAsia="Arial" w:hAnsi="Arial"/>
                <w:color w:val="FDEBD0"/>
                <w:sz w:val="18"/>
                <w:szCs w:val="18"/>
              </w:rPr>
              <w:t xml:space="preserve">DNS · CDN · WAF · Proteção DDoS · Performance</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Cloudflare fica 'na frente' de tudo. Gerencia o DNS do domínio comissionados.com.br, protege contra ataques e distribui o conteúdo estático de forma mais eficiente.</w:t>
      </w:r>
    </w:p>
    <w:p>
      <w:pPr>
        <w:spacing w:before="0" w:after="60"/>
      </w:pPr>
      <w:r>
        <w:rPr>
          <w:rFonts w:ascii="Arial" w:cs="Arial" w:eastAsia="Arial" w:hAnsi="Arial"/>
          <w:b/>
          <w:bCs/>
          <w:color w:val="374151"/>
          <w:sz w:val="20"/>
          <w:szCs w:val="20"/>
        </w:rPr>
        <w:t xml:space="preserve">Funcionalidades utilizadas no projeto:</w:t>
      </w:r>
    </w:p>
    <w:p>
      <w:pPr>
        <w:pStyle w:val="ListParagraph"/>
        <w:numPr>
          <w:ilvl w:val="0"/>
          <w:numId w:val="2"/>
        </w:numPr>
        <w:spacing w:before="20" w:after="40"/>
      </w:pPr>
      <w:r>
        <w:rPr>
          <w:rFonts w:ascii="Arial" w:cs="Arial" w:eastAsia="Arial" w:hAnsi="Arial"/>
          <w:color w:val="374151"/>
          <w:sz w:val="20"/>
          <w:szCs w:val="20"/>
        </w:rPr>
        <w:t xml:space="preserve">DNS — registro e gestão do domínio comissionados.com.br e subdomínios</w:t>
      </w:r>
    </w:p>
    <w:p>
      <w:pPr>
        <w:pStyle w:val="ListParagraph"/>
        <w:numPr>
          <w:ilvl w:val="0"/>
          <w:numId w:val="2"/>
        </w:numPr>
        <w:spacing w:before="20" w:after="40"/>
      </w:pPr>
      <w:r>
        <w:rPr>
          <w:rFonts w:ascii="Arial" w:cs="Arial" w:eastAsia="Arial" w:hAnsi="Arial"/>
          <w:color w:val="374151"/>
          <w:sz w:val="20"/>
          <w:szCs w:val="20"/>
        </w:rPr>
        <w:t xml:space="preserve">CDN — cache de assets estáticos (_next/static/*) com TTL de 1 mês</w:t>
      </w:r>
    </w:p>
    <w:p>
      <w:pPr>
        <w:pStyle w:val="ListParagraph"/>
        <w:numPr>
          <w:ilvl w:val="0"/>
          <w:numId w:val="2"/>
        </w:numPr>
        <w:spacing w:before="20" w:after="40"/>
      </w:pPr>
      <w:r>
        <w:rPr>
          <w:rFonts w:ascii="Arial" w:cs="Arial" w:eastAsia="Arial" w:hAnsi="Arial"/>
          <w:color w:val="374151"/>
          <w:sz w:val="20"/>
          <w:szCs w:val="20"/>
        </w:rPr>
        <w:t xml:space="preserve">WAF — regras de firewall: rate limit na API, proteção do /admin</w:t>
      </w:r>
    </w:p>
    <w:p>
      <w:pPr>
        <w:pStyle w:val="ListParagraph"/>
        <w:numPr>
          <w:ilvl w:val="0"/>
          <w:numId w:val="2"/>
        </w:numPr>
        <w:spacing w:before="20" w:after="40"/>
      </w:pPr>
      <w:r>
        <w:rPr>
          <w:rFonts w:ascii="Arial" w:cs="Arial" w:eastAsia="Arial" w:hAnsi="Arial"/>
          <w:color w:val="374151"/>
          <w:sz w:val="20"/>
          <w:szCs w:val="20"/>
        </w:rPr>
        <w:t xml:space="preserve">DDoS Protection — proteção contra ataques de negação de serviço</w:t>
      </w:r>
    </w:p>
    <w:p>
      <w:pPr>
        <w:pStyle w:val="ListParagraph"/>
        <w:numPr>
          <w:ilvl w:val="0"/>
          <w:numId w:val="2"/>
        </w:numPr>
        <w:spacing w:before="20" w:after="40"/>
      </w:pPr>
      <w:r>
        <w:rPr>
          <w:rFonts w:ascii="Arial" w:cs="Arial" w:eastAsia="Arial" w:hAnsi="Arial"/>
          <w:color w:val="374151"/>
          <w:sz w:val="20"/>
          <w:szCs w:val="20"/>
        </w:rPr>
        <w:t xml:space="preserve">SSL/TLS Full Strict — HTTPS obrigatório com certificado válido</w:t>
      </w:r>
    </w:p>
    <w:p>
      <w:pPr>
        <w:pStyle w:val="ListParagraph"/>
        <w:numPr>
          <w:ilvl w:val="0"/>
          <w:numId w:val="2"/>
        </w:numPr>
        <w:spacing w:before="20" w:after="40"/>
      </w:pPr>
      <w:r>
        <w:rPr>
          <w:rFonts w:ascii="Arial" w:cs="Arial" w:eastAsia="Arial" w:hAnsi="Arial"/>
          <w:color w:val="374151"/>
          <w:sz w:val="20"/>
          <w:szCs w:val="20"/>
        </w:rPr>
        <w:t xml:space="preserve">Page Rules — redirecionamento de comissionados.com.br para beta.*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DNS ilimitado · CDN global · DDoS básico · SSL gratuito · 5 regras WAF personalizadas · 3 Page Rules</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Pro</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$20/domínio/mês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20 regras WAF personalizadas · OWASP Managed Ruleset · 20 Page Rules · Image optimization · Mobile optimization · Super Bot Fight Mode</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Business</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$200/domínio/mês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WAF avançado · Bot Management completo · SLA 100% uptime · SSL customizado · PCI compliance</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Enterprise</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Customizado</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Rede China · SLA dedicado · Suporte prioritário · Customizações completas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O plano Free do Cloudflare cobre 100% das necessidades do MVP. As 5 regras WAF e 3 Page Rules são suficientes para a beta. Migrar para o Pro ($20/mês) quando: (a) o produto estiver gerando receita consistente, (b) precisar de mais de 5 regras WAF, ou (c) precisar de image optimization automática.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Resend</w:t>
            </w:r>
          </w:p>
          <w:p>
            <w:pPr>
              <w:spacing w:before="0" w:after="0"/>
            </w:pPr>
            <w:r>
              <w:rPr>
                <w:rFonts w:ascii="Arial" w:cs="Arial" w:eastAsia="Arial" w:hAnsi="Arial"/>
                <w:color w:val="FDEBD0"/>
                <w:sz w:val="18"/>
                <w:szCs w:val="18"/>
              </w:rPr>
              <w:t xml:space="preserve">E-mails transacionais · SDK nativo para Next.js e Deno · Análise de entregabilidade</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Resend é a plataforma de envio de e-mails transacionais do Comissionados. Escolhida em detrimento do Brevo por sua integração nativa com TypeScript, Deno e Next.js — a mesma stack do projeto.</w:t>
      </w:r>
    </w:p>
    <w:p>
      <w:pPr>
        <w:spacing w:before="0" w:after="60"/>
      </w:pPr>
      <w:r>
        <w:rPr>
          <w:rFonts w:ascii="Arial" w:cs="Arial" w:eastAsia="Arial" w:hAnsi="Arial"/>
          <w:b/>
          <w:bCs/>
          <w:color w:val="374151"/>
          <w:sz w:val="20"/>
          <w:szCs w:val="20"/>
        </w:rPr>
        <w:t xml:space="preserve">E-mails enviados pelo sistema:</w:t>
      </w:r>
    </w:p>
    <w:p>
      <w:pPr>
        <w:pStyle w:val="ListParagraph"/>
        <w:numPr>
          <w:ilvl w:val="0"/>
          <w:numId w:val="2"/>
        </w:numPr>
        <w:spacing w:before="20" w:after="40"/>
      </w:pPr>
      <w:r>
        <w:rPr>
          <w:rFonts w:ascii="Arial" w:cs="Arial" w:eastAsia="Arial" w:hAnsi="Arial"/>
          <w:color w:val="374151"/>
          <w:sz w:val="20"/>
          <w:szCs w:val="20"/>
        </w:rPr>
        <w:t xml:space="preserve">Boas-vindas ao novo cliente</w:t>
      </w:r>
    </w:p>
    <w:p>
      <w:pPr>
        <w:pStyle w:val="ListParagraph"/>
        <w:numPr>
          <w:ilvl w:val="0"/>
          <w:numId w:val="2"/>
        </w:numPr>
        <w:spacing w:before="20" w:after="40"/>
      </w:pPr>
      <w:r>
        <w:rPr>
          <w:rFonts w:ascii="Arial" w:cs="Arial" w:eastAsia="Arial" w:hAnsi="Arial"/>
          <w:color w:val="374151"/>
          <w:sz w:val="20"/>
          <w:szCs w:val="20"/>
        </w:rPr>
        <w:t xml:space="preserve">Boas-vindas ao novo prestador</w:t>
      </w:r>
    </w:p>
    <w:p>
      <w:pPr>
        <w:pStyle w:val="ListParagraph"/>
        <w:numPr>
          <w:ilvl w:val="0"/>
          <w:numId w:val="2"/>
        </w:numPr>
        <w:spacing w:before="20" w:after="40"/>
      </w:pPr>
      <w:r>
        <w:rPr>
          <w:rFonts w:ascii="Arial" w:cs="Arial" w:eastAsia="Arial" w:hAnsi="Arial"/>
          <w:color w:val="374151"/>
          <w:sz w:val="20"/>
          <w:szCs w:val="20"/>
        </w:rPr>
        <w:t xml:space="preserve">Prestador aprovado / reprovado pelo admin</w:t>
      </w:r>
    </w:p>
    <w:p>
      <w:pPr>
        <w:pStyle w:val="ListParagraph"/>
        <w:numPr>
          <w:ilvl w:val="0"/>
          <w:numId w:val="2"/>
        </w:numPr>
        <w:spacing w:before="20" w:after="40"/>
      </w:pPr>
      <w:r>
        <w:rPr>
          <w:rFonts w:ascii="Arial" w:cs="Arial" w:eastAsia="Arial" w:hAnsi="Arial"/>
          <w:color w:val="374151"/>
          <w:sz w:val="20"/>
          <w:szCs w:val="20"/>
        </w:rPr>
        <w:t xml:space="preserve">Pedido aceito (notificação para o cliente)</w:t>
      </w:r>
    </w:p>
    <w:p>
      <w:pPr>
        <w:pStyle w:val="ListParagraph"/>
        <w:numPr>
          <w:ilvl w:val="0"/>
          <w:numId w:val="2"/>
        </w:numPr>
        <w:spacing w:before="20" w:after="40"/>
      </w:pPr>
      <w:r>
        <w:rPr>
          <w:rFonts w:ascii="Arial" w:cs="Arial" w:eastAsia="Arial" w:hAnsi="Arial"/>
          <w:color w:val="374151"/>
          <w:sz w:val="20"/>
          <w:szCs w:val="20"/>
        </w:rPr>
        <w:t xml:space="preserve">Serviço concluído (notificação para ambas as partes)</w:t>
      </w:r>
    </w:p>
    <w:p>
      <w:pPr>
        <w:pStyle w:val="ListParagraph"/>
        <w:numPr>
          <w:ilvl w:val="0"/>
          <w:numId w:val="2"/>
        </w:numPr>
        <w:spacing w:before="20" w:after="40"/>
      </w:pPr>
      <w:r>
        <w:rPr>
          <w:rFonts w:ascii="Arial" w:cs="Arial" w:eastAsia="Arial" w:hAnsi="Arial"/>
          <w:color w:val="374151"/>
          <w:sz w:val="20"/>
          <w:szCs w:val="20"/>
        </w:rPr>
        <w:t xml:space="preserve">Ticket aberto (notificação para o admin)</w:t>
      </w:r>
    </w:p>
    <w:p>
      <w:pPr>
        <w:pStyle w:val="ListParagraph"/>
        <w:numPr>
          <w:ilvl w:val="0"/>
          <w:numId w:val="2"/>
        </w:numPr>
        <w:spacing w:before="20" w:after="40"/>
      </w:pPr>
      <w:r>
        <w:rPr>
          <w:rFonts w:ascii="Arial" w:cs="Arial" w:eastAsia="Arial" w:hAnsi="Arial"/>
          <w:color w:val="374151"/>
          <w:sz w:val="20"/>
          <w:szCs w:val="20"/>
        </w:rPr>
        <w:t xml:space="preserve">Ticket resolvido (notificação para o usuário)</w:t>
      </w:r>
    </w:p>
    <w:p>
      <w:pPr>
        <w:pStyle w:val="ListParagraph"/>
        <w:numPr>
          <w:ilvl w:val="0"/>
          <w:numId w:val="2"/>
        </w:numPr>
        <w:spacing w:before="20" w:after="40"/>
      </w:pPr>
      <w:r>
        <w:rPr>
          <w:rFonts w:ascii="Arial" w:cs="Arial" w:eastAsia="Arial" w:hAnsi="Arial"/>
          <w:color w:val="374151"/>
          <w:sz w:val="20"/>
          <w:szCs w:val="20"/>
        </w:rPr>
        <w:t xml:space="preserve">E-mails de Auth (confirmação de conta, recuperação de senha) — via SMTP do Resend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3.000 e-mails/mês · Limite de 100 e-mails/dia · 1 domínio · 1 dia de retenção de dados · Suporte por ticket</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Pro</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50.000 e-mails/mês · Sem limite diário · 10 domínios · 3 dias de retenção · Suporte por ticket · Pay-as-you-go em caso de excesso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Scale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$90/mês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100.000 e-mails/mês · Sem limite diário · 1.000 domínios · IP dedicado (add-on) · Suporte por ticket + Slack</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Enterprise</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Sob consulta</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Volume customizado · IP dedicado · Suporte prioritário · SLA dedicado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O plano Free (3.000 e-mails/mês) é mais que suficiente para a fase de lançamento com os primeiros 500 usuários. O limite de 100 e-mails/dia pode ser atingido em dias de campanha — nesse caso, migrar para o Pro ($20/mês) remove esse limite. Com o plano Free, o Comissionados não paga nada por e-mail até escalar.</w:t>
            </w:r>
          </w:p>
        </w:tc>
      </w:tr>
    </w:tbl>
    <w:p>
      <w:pPr>
        <w:spacing w:before="100" w:after="0"/>
      </w:pPr>
      <w:r>
        <w:t xml:space="preserve"/>
      </w:r>
    </w:p>
    <w:p>
      <w:pPr>
        <w:spacing w:before="0" w:after="80"/>
      </w:pPr>
      <w:r>
        <w:rPr>
          <w:rFonts w:ascii="Arial" w:cs="Arial" w:eastAsia="Arial" w:hAnsi="Arial"/>
          <w:b/>
          <w:bCs/>
          <w:color w:val="374151"/>
          <w:sz w:val="20"/>
          <w:szCs w:val="20"/>
        </w:rPr>
        <w:t xml:space="preserve">Comparativo: Resend vs Brevo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Critério</w:t>
            </w:r>
          </w:p>
        </w:tc>
        <w:tc>
          <w:tcPr>
            <w:tcW w:type="dxa" w:w="32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Resend ✅</w:t>
            </w:r>
          </w:p>
        </w:tc>
        <w:tc>
          <w:tcPr>
            <w:tcW w:type="dxa" w:w="32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Brevo</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Integração com Next.js / Deno</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SDK TypeScript-first nativo</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SDK genérico, menos otimizado</w:t>
            </w:r>
          </w:p>
        </w:tc>
      </w:tr>
      <w:tr>
        <w:tc>
          <w:tcPr>
            <w:tcW w:type="dxa" w:w="28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Tier gratuito (transacional)</w:t>
            </w:r>
          </w:p>
        </w:tc>
        <w:tc>
          <w:tcPr>
            <w:tcW w:type="dxa" w:w="3280"/>
            <w:gridSpan w:val="1"/>
            <w:tcBorders>
              <w:top w:val="single" w:color="D5D8DC" w:sz="1"/>
              <w:left w:val="single" w:color="D5D8DC" w:sz="1"/>
              <w:bottom w:val="single" w:color="D5D8DC" w:sz="1"/>
              <w:right w:val="single" w:color="D5D8DC" w:sz="1"/>
            </w:tcBorders>
            <w:shd w:fill="C8E6C9"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3.000 e-mails/mês</w:t>
            </w:r>
          </w:p>
        </w:tc>
        <w:tc>
          <w:tcPr>
            <w:tcW w:type="dxa" w:w="32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300 e-mails/dia (~9.000/mês)</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Foco principal</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Transacional (dev-first)</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Marketing + transacional</w:t>
            </w:r>
          </w:p>
        </w:tc>
      </w:tr>
      <w:tr>
        <w:tc>
          <w:tcPr>
            <w:tcW w:type="dxa" w:w="28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Configuração via SMTP</w:t>
            </w:r>
          </w:p>
        </w:tc>
        <w:tc>
          <w:tcPr>
            <w:tcW w:type="dxa" w:w="3280"/>
            <w:gridSpan w:val="1"/>
            <w:tcBorders>
              <w:top w:val="single" w:color="D5D8DC" w:sz="1"/>
              <w:left w:val="single" w:color="D5D8DC" w:sz="1"/>
              <w:bottom w:val="single" w:color="D5D8DC" w:sz="1"/>
              <w:right w:val="single" w:color="D5D8DC" w:sz="1"/>
            </w:tcBorders>
            <w:shd w:fill="C8E6C9"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Sim (para Supabase Auth)</w:t>
            </w:r>
          </w:p>
        </w:tc>
        <w:tc>
          <w:tcPr>
            <w:tcW w:type="dxa" w:w="32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Sim</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Templates de e-mail em código</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React Email / HTML puro</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Template editor visual</w:t>
            </w:r>
          </w:p>
        </w:tc>
      </w:tr>
      <w:tr>
        <w:tc>
          <w:tcPr>
            <w:tcW w:type="dxa" w:w="28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Ideal para MVP técnico</w:t>
            </w:r>
          </w:p>
        </w:tc>
        <w:tc>
          <w:tcPr>
            <w:tcW w:type="dxa" w:w="3280"/>
            <w:gridSpan w:val="1"/>
            <w:tcBorders>
              <w:top w:val="single" w:color="D5D8DC" w:sz="1"/>
              <w:left w:val="single" w:color="D5D8DC" w:sz="1"/>
              <w:bottom w:val="single" w:color="D5D8DC" w:sz="1"/>
              <w:right w:val="single" w:color="D5D8DC" w:sz="1"/>
            </w:tcBorders>
            <w:shd w:fill="C8E6C9"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Sim — menos fricção</w:t>
            </w:r>
          </w:p>
        </w:tc>
        <w:tc>
          <w:tcPr>
            <w:tcW w:type="dxa" w:w="32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Não — mais complexo para devs</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Quando usar</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Agora (MVP e produção)</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Fase 2+ para campanhas de marketing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Sentry</w:t>
            </w:r>
          </w:p>
          <w:p>
            <w:pPr>
              <w:spacing w:before="0" w:after="0"/>
            </w:pPr>
            <w:r>
              <w:rPr>
                <w:rFonts w:ascii="Arial" w:cs="Arial" w:eastAsia="Arial" w:hAnsi="Arial"/>
                <w:color w:val="FDEBD0"/>
                <w:sz w:val="18"/>
                <w:szCs w:val="18"/>
              </w:rPr>
              <w:t xml:space="preserve">Monitoramento de erros em produção · Stack traces · Session Replay</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Sentry captura erros do frontend (Next.js) e das Edge Functions em tempo real, com stack traces completos, gravação de sessões e alertas automáticos para o Tech Lead.</w:t>
      </w:r>
    </w:p>
    <w:p>
      <w:pPr>
        <w:spacing w:before="0" w:after="60"/>
      </w:pPr>
      <w:r>
        <w:rPr>
          <w:rFonts w:ascii="Arial" w:cs="Arial" w:eastAsia="Arial" w:hAnsi="Arial"/>
          <w:b/>
          <w:bCs/>
          <w:color w:val="374151"/>
          <w:sz w:val="20"/>
          <w:szCs w:val="20"/>
        </w:rPr>
        <w:t xml:space="preserve">Funcionalidades utilizadas:</w:t>
      </w:r>
    </w:p>
    <w:p>
      <w:pPr>
        <w:pStyle w:val="ListParagraph"/>
        <w:numPr>
          <w:ilvl w:val="0"/>
          <w:numId w:val="2"/>
        </w:numPr>
        <w:spacing w:before="20" w:after="40"/>
      </w:pPr>
      <w:r>
        <w:rPr>
          <w:rFonts w:ascii="Arial" w:cs="Arial" w:eastAsia="Arial" w:hAnsi="Arial"/>
          <w:color w:val="374151"/>
          <w:sz w:val="20"/>
          <w:szCs w:val="20"/>
        </w:rPr>
        <w:t xml:space="preserve">Error tracking — captura de erros JavaScript em produção</w:t>
      </w:r>
    </w:p>
    <w:p>
      <w:pPr>
        <w:pStyle w:val="ListParagraph"/>
        <w:numPr>
          <w:ilvl w:val="0"/>
          <w:numId w:val="2"/>
        </w:numPr>
        <w:spacing w:before="20" w:after="40"/>
      </w:pPr>
      <w:r>
        <w:rPr>
          <w:rFonts w:ascii="Arial" w:cs="Arial" w:eastAsia="Arial" w:hAnsi="Arial"/>
          <w:color w:val="374151"/>
          <w:sz w:val="20"/>
          <w:szCs w:val="20"/>
        </w:rPr>
        <w:t xml:space="preserve">Session Replay — reprodução de sessões com erro para diagnóstico</w:t>
      </w:r>
    </w:p>
    <w:p>
      <w:pPr>
        <w:pStyle w:val="ListParagraph"/>
        <w:numPr>
          <w:ilvl w:val="0"/>
          <w:numId w:val="2"/>
        </w:numPr>
        <w:spacing w:before="20" w:after="40"/>
      </w:pPr>
      <w:r>
        <w:rPr>
          <w:rFonts w:ascii="Arial" w:cs="Arial" w:eastAsia="Arial" w:hAnsi="Arial"/>
          <w:color w:val="374151"/>
          <w:sz w:val="20"/>
          <w:szCs w:val="20"/>
        </w:rPr>
        <w:t xml:space="preserve">Performance monitoring — métricas de tempo de resposta</w:t>
      </w:r>
    </w:p>
    <w:p>
      <w:pPr>
        <w:pStyle w:val="ListParagraph"/>
        <w:numPr>
          <w:ilvl w:val="0"/>
          <w:numId w:val="2"/>
        </w:numPr>
        <w:spacing w:before="20" w:after="40"/>
      </w:pPr>
      <w:r>
        <w:rPr>
          <w:rFonts w:ascii="Arial" w:cs="Arial" w:eastAsia="Arial" w:hAnsi="Arial"/>
          <w:color w:val="374151"/>
          <w:sz w:val="20"/>
          <w:szCs w:val="20"/>
        </w:rPr>
        <w:t xml:space="preserve">Alertas por e-mail — notificação quando erro novo aparece</w:t>
      </w:r>
    </w:p>
    <w:p>
      <w:pPr>
        <w:pStyle w:val="ListParagraph"/>
        <w:numPr>
          <w:ilvl w:val="0"/>
          <w:numId w:val="2"/>
        </w:numPr>
        <w:spacing w:before="20" w:after="40"/>
      </w:pPr>
      <w:r>
        <w:rPr>
          <w:rFonts w:ascii="Arial" w:cs="Arial" w:eastAsia="Arial" w:hAnsi="Arial"/>
          <w:color w:val="374151"/>
          <w:sz w:val="20"/>
          <w:szCs w:val="20"/>
        </w:rPr>
        <w:t xml:space="preserve">Source maps — rastreamento de erros no código TypeScript original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Developer (Free)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1 usuário · 5.000 erros/mês · 50 replays/mês · 14 dias de retenção · Todos os projetos · Comunidade de suporte</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Team</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~$26/mês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Usuários ilimitados · Mais eventos · 90 dias de retenção · Alertas avançados · Suporte por e-mail</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Business</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~$80/mês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Todos os recursos · SSO · Limites customizados · SLA · Suporte prioritário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O plano Developer (gratuito) cobre a fase beta com folga. 5.000 erros/mês é mais que suficiente para os primeiros meses. Escalar para o Team (~$26/mês) apenas quando a equipe crescer além de 2-3 membros técnicos ou quando os 5.000 erros/mês forem atingidos consistentemente.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PostHog</w:t>
            </w:r>
          </w:p>
          <w:p>
            <w:pPr>
              <w:spacing w:before="0" w:after="0"/>
            </w:pPr>
            <w:r>
              <w:rPr>
                <w:rFonts w:ascii="Arial" w:cs="Arial" w:eastAsia="Arial" w:hAnsi="Arial"/>
                <w:color w:val="FDEBD0"/>
                <w:sz w:val="18"/>
                <w:szCs w:val="18"/>
              </w:rPr>
              <w:t xml:space="preserve">Analytics de produto · Funis · Retenção · Feature Flags · Heatmaps</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PostHog rastreia como usuários e prestadores interagem com o produto. Permite identificar onde os usuários abandonam o fluxo, quais funcionalidades são mais usadas e validar hipóteses de produto.</w:t>
      </w:r>
    </w:p>
    <w:p>
      <w:pPr>
        <w:spacing w:before="0" w:after="60"/>
      </w:pPr>
      <w:r>
        <w:rPr>
          <w:rFonts w:ascii="Arial" w:cs="Arial" w:eastAsia="Arial" w:hAnsi="Arial"/>
          <w:b/>
          <w:bCs/>
          <w:color w:val="374151"/>
          <w:sz w:val="20"/>
          <w:szCs w:val="20"/>
        </w:rPr>
        <w:t xml:space="preserve">Funcionalidades utilizadas:</w:t>
      </w:r>
    </w:p>
    <w:p>
      <w:pPr>
        <w:pStyle w:val="ListParagraph"/>
        <w:numPr>
          <w:ilvl w:val="0"/>
          <w:numId w:val="2"/>
        </w:numPr>
        <w:spacing w:before="20" w:after="40"/>
      </w:pPr>
      <w:r>
        <w:rPr>
          <w:rFonts w:ascii="Arial" w:cs="Arial" w:eastAsia="Arial" w:hAnsi="Arial"/>
          <w:color w:val="374151"/>
          <w:sz w:val="20"/>
          <w:szCs w:val="20"/>
        </w:rPr>
        <w:t xml:space="preserve">Eventos personalizados — signup, pedido criado, pedido aceito, pedido concluído</w:t>
      </w:r>
    </w:p>
    <w:p>
      <w:pPr>
        <w:pStyle w:val="ListParagraph"/>
        <w:numPr>
          <w:ilvl w:val="0"/>
          <w:numId w:val="2"/>
        </w:numPr>
        <w:spacing w:before="20" w:after="40"/>
      </w:pPr>
      <w:r>
        <w:rPr>
          <w:rFonts w:ascii="Arial" w:cs="Arial" w:eastAsia="Arial" w:hAnsi="Arial"/>
          <w:color w:val="374151"/>
          <w:sz w:val="20"/>
          <w:szCs w:val="20"/>
        </w:rPr>
        <w:t xml:space="preserve">Funnels — visualização do funil cliente e do funil prestador</w:t>
      </w:r>
    </w:p>
    <w:p>
      <w:pPr>
        <w:pStyle w:val="ListParagraph"/>
        <w:numPr>
          <w:ilvl w:val="0"/>
          <w:numId w:val="2"/>
        </w:numPr>
        <w:spacing w:before="20" w:after="40"/>
      </w:pPr>
      <w:r>
        <w:rPr>
          <w:rFonts w:ascii="Arial" w:cs="Arial" w:eastAsia="Arial" w:hAnsi="Arial"/>
          <w:color w:val="374151"/>
          <w:sz w:val="20"/>
          <w:szCs w:val="20"/>
        </w:rPr>
        <w:t xml:space="preserve">Session Replay — gravação de sessões para análise de UX</w:t>
      </w:r>
    </w:p>
    <w:p>
      <w:pPr>
        <w:pStyle w:val="ListParagraph"/>
        <w:numPr>
          <w:ilvl w:val="0"/>
          <w:numId w:val="2"/>
        </w:numPr>
        <w:spacing w:before="20" w:after="40"/>
      </w:pPr>
      <w:r>
        <w:rPr>
          <w:rFonts w:ascii="Arial" w:cs="Arial" w:eastAsia="Arial" w:hAnsi="Arial"/>
          <w:color w:val="374151"/>
          <w:sz w:val="20"/>
          <w:szCs w:val="20"/>
        </w:rPr>
        <w:t xml:space="preserve">Feature Flags — lançamento gradual de funcionalidades</w:t>
      </w:r>
    </w:p>
    <w:p>
      <w:pPr>
        <w:pStyle w:val="ListParagraph"/>
        <w:numPr>
          <w:ilvl w:val="0"/>
          <w:numId w:val="2"/>
        </w:numPr>
        <w:spacing w:before="20" w:after="40"/>
      </w:pPr>
      <w:r>
        <w:rPr>
          <w:rFonts w:ascii="Arial" w:cs="Arial" w:eastAsia="Arial" w:hAnsi="Arial"/>
          <w:color w:val="374151"/>
          <w:sz w:val="20"/>
          <w:szCs w:val="20"/>
        </w:rPr>
        <w:t xml:space="preserve">Dashboards — painel de métricas para reuniões semanais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1.000.000 eventos/mês · Session Replay ilimitado dentro da cota · Feature Flags · Dashboards · Sem limite de usuários · Retenção de dados: 1 ano</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Paid (Pay-as-you-go)</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A partir de $0</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Tudo do Free + eventos adicionais a $0,00031/evento · Recursos avançados de análise · Sem limite fixo de plano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PostHog oferece 1 milhão de eventos/mês gratuitamente — mais que suficiente para os primeiros 10.000 usuários. Praticamente sem custo até escala relevante. Implementar os 5 eventos obrigatórios (signup, request_created, request_accepted, request_completed, ticket_opened) desde o dia 1.</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GitHub</w:t>
            </w:r>
          </w:p>
          <w:p>
            <w:pPr>
              <w:spacing w:before="0" w:after="0"/>
            </w:pPr>
            <w:r>
              <w:rPr>
                <w:rFonts w:ascii="Arial" w:cs="Arial" w:eastAsia="Arial" w:hAnsi="Arial"/>
                <w:color w:val="FDEBD0"/>
                <w:sz w:val="18"/>
                <w:szCs w:val="18"/>
              </w:rPr>
              <w:t xml:space="preserve">Repositório de código · CI/CD · Issues · Pull Requests · Code Review</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GitHub hospeda o repositório do Comissionados, gerencia o fluxo de desenvolvimento via Pull Requests e integra com a Vercel para deploy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Repositórios privados ilimitados · Colaboradores ilimitados · Actions (2.000 min/mês) · Issues · Pull Requests · Wikis · Discussions</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Team</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$4/usuário/mês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Actions (3.000 min/mês) · Protected branches avançadas · Code owners · Revisores obrigatórios · Auditoria</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Enterprise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$21/usuário/mês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SAML SSO · Compliance · Suporte dedicado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O plano Free cobre 100% das necessidades do projeto para a equipe atual (5-6 pessoas). O limite de 2.000 minutos de Actions/mês é suficiente para dezenas de deploys por dia via Vercel. Não há necessidade de upgrade para o plano pago nas fases 0 e 1.</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Ferramentas Open Source</w:t>
            </w:r>
          </w:p>
          <w:p>
            <w:pPr>
              <w:spacing w:before="0" w:after="0"/>
            </w:pPr>
            <w:r>
              <w:rPr>
                <w:rFonts w:ascii="Arial" w:cs="Arial" w:eastAsia="Arial" w:hAnsi="Arial"/>
                <w:color w:val="FDEBD0"/>
                <w:sz w:val="18"/>
                <w:szCs w:val="18"/>
              </w:rPr>
              <w:t xml:space="preserve">Stack de desenvolvimento — custo zero, todas de código aberto</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Estas ferramentas fazem parte do stack técnico do projeto mas não têm custo de licença ou assinatura.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Ferramenta</w:t>
            </w:r>
          </w:p>
        </w:tc>
        <w:tc>
          <w:tcPr>
            <w:tcW w:type="dxa" w:w="1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Custo</w:t>
            </w:r>
          </w:p>
        </w:tc>
        <w:tc>
          <w:tcPr>
            <w:tcW w:type="dxa" w:w="53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Finalidade no projeto</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Next.js 14</w:t>
            </w:r>
          </w:p>
        </w:tc>
        <w:tc>
          <w:tcPr>
            <w:tcW w:type="dxa" w:w="1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Framework React para o WebApp e PWA — App Router, Server Actions, SSR</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Expo (SDK 51+)</w:t>
            </w:r>
          </w:p>
        </w:tc>
        <w:tc>
          <w:tcPr>
            <w:tcW w:type="dxa" w:w="1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Framework para o app mobile (iOS e Android) — Fase 2 do projeto</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Electron</w:t>
            </w:r>
          </w:p>
        </w:tc>
        <w:tc>
          <w:tcPr>
            <w:tcW w:type="dxa" w:w="1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Framework para o app desktop do admin — painel de gestão interno</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Turborepo</w:t>
            </w:r>
          </w:p>
        </w:tc>
        <w:tc>
          <w:tcPr>
            <w:tcW w:type="dxa" w:w="1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Monorepo manager — orquestra os builds dos apps/web, mobile, desktop</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pnpm</w:t>
            </w:r>
          </w:p>
        </w:tc>
        <w:tc>
          <w:tcPr>
            <w:tcW w:type="dxa" w:w="1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Gerenciador de pacotes — mais rápido que npm, workspace support</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TypeScript</w:t>
            </w:r>
          </w:p>
        </w:tc>
        <w:tc>
          <w:tcPr>
            <w:tcW w:type="dxa" w:w="1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Tipagem estática — obrigatório em todo o codebase</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Tailwind CSS</w:t>
            </w:r>
          </w:p>
        </w:tc>
        <w:tc>
          <w:tcPr>
            <w:tcW w:type="dxa" w:w="1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Framework de CSS utilitário — usado em todos os frontends</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ESLint + Prettier</w:t>
            </w:r>
          </w:p>
        </w:tc>
        <w:tc>
          <w:tcPr>
            <w:tcW w:type="dxa" w:w="1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Linting e formatação de código — padrão de qualidade</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React Email</w:t>
            </w:r>
          </w:p>
        </w:tc>
        <w:tc>
          <w:tcPr>
            <w:tcW w:type="dxa" w:w="1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Biblioteca para criar templates de e-mail em React/JSX</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Zod</w:t>
            </w:r>
          </w:p>
        </w:tc>
        <w:tc>
          <w:tcPr>
            <w:tcW w:type="dxa" w:w="1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3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Validação de schemas TypeScript — usado nas Edge Functions e frontend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Domínio (comissionados.com.br)</w:t>
            </w:r>
          </w:p>
          <w:p>
            <w:pPr>
              <w:spacing w:before="0" w:after="0"/>
            </w:pPr>
            <w:r>
              <w:rPr>
                <w:rFonts w:ascii="Arial" w:cs="Arial" w:eastAsia="Arial" w:hAnsi="Arial"/>
                <w:color w:val="FDEBD0"/>
                <w:sz w:val="18"/>
                <w:szCs w:val="18"/>
              </w:rPr>
              <w:t xml:space="preserve">Registro do domínio · Renovação anual</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O domínio comissionados.com.br deve ser registrado no Registro.br (órgão oficial para domínios .br no Brasil) ou em um registrador autorizado.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21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48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Domínio .com.br (anual)</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R$ 40/ano (~$8/ano)</w:t>
            </w:r>
          </w:p>
        </w:tc>
        <w:tc>
          <w:tcPr>
            <w:tcW w:type="dxa" w:w="4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Registro e renovação anual no Registro.br ou registrador autorizado · Responsabilidade do Tech Lead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FEFDE7" w:val="clear"/>
            <w:tcMar>
              <w:top w:type="dxa" w:w="100"/>
              <w:left w:type="dxa" w:w="160"/>
              <w:bottom w:type="dxa" w:w="100"/>
              <w:right w:type="dxa" w:w="160"/>
            </w:tcMar>
          </w:tcPr>
          <w:p>
            <w:pPr>
              <w:spacing w:before="0" w:after="40"/>
            </w:pPr>
            <w:r>
              <w:rPr>
                <w:rFonts w:ascii="Arial" w:cs="Arial" w:eastAsia="Arial" w:hAnsi="Arial"/>
                <w:b/>
                <w:bCs/>
                <w:color w:val="B7950B"/>
                <w:sz w:val="18"/>
                <w:szCs w:val="18"/>
              </w:rPr>
              <w:t xml:space="preserve">⚠️  ATENÇÃO</w:t>
            </w:r>
          </w:p>
          <w:p>
            <w:pPr>
              <w:spacing w:before="0" w:after="0"/>
            </w:pPr>
            <w:r>
              <w:rPr>
                <w:rFonts w:ascii="Arial" w:cs="Arial" w:eastAsia="Arial" w:hAnsi="Arial"/>
                <w:color w:val="1C1C1C"/>
                <w:sz w:val="20"/>
                <w:szCs w:val="20"/>
              </w:rPr>
              <w:t xml:space="preserve">AÇÃO: Registrar o domínio imediatamente se ainda não foi feito. Após o registro, alterar os nameservers para os fornecidos pelo Cloudflare para que o DNS seja gerenciado por lá.</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Claude — Anthropic</w:t>
            </w:r>
          </w:p>
          <w:p>
            <w:pPr>
              <w:spacing w:before="0" w:after="0"/>
            </w:pPr>
            <w:r>
              <w:rPr>
                <w:rFonts w:ascii="Arial" w:cs="Arial" w:eastAsia="Arial" w:hAnsi="Arial"/>
                <w:color w:val="FDEBD0"/>
                <w:sz w:val="18"/>
                <w:szCs w:val="18"/>
              </w:rPr>
              <w:t xml:space="preserve">IA generativa · Assistente de desenvolvimento · API · Claude Code</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Claude é o modelo de IA da Anthropic utilizado pela equipe do Comissionados como assistente de desenvolvimento, geração de código, revisão de documentação e, futuramente, como motor de funcionalidades de IA dentro do produto.</w:t>
      </w:r>
    </w:p>
    <w:p>
      <w:pPr>
        <w:spacing w:before="0" w:after="60"/>
      </w:pPr>
      <w:r>
        <w:rPr>
          <w:rFonts w:ascii="Arial" w:cs="Arial" w:eastAsia="Arial" w:hAnsi="Arial"/>
          <w:b/>
          <w:bCs/>
          <w:color w:val="374151"/>
          <w:sz w:val="20"/>
          <w:szCs w:val="20"/>
        </w:rPr>
        <w:t xml:space="preserve">Formas de uso no projeto:</w:t>
      </w:r>
    </w:p>
    <w:p>
      <w:pPr>
        <w:pStyle w:val="ListParagraph"/>
        <w:numPr>
          <w:ilvl w:val="0"/>
          <w:numId w:val="2"/>
        </w:numPr>
        <w:spacing w:before="20" w:after="40"/>
      </w:pPr>
      <w:r>
        <w:rPr>
          <w:rFonts w:ascii="Arial" w:cs="Arial" w:eastAsia="Arial" w:hAnsi="Arial"/>
          <w:color w:val="374151"/>
          <w:sz w:val="20"/>
          <w:szCs w:val="20"/>
        </w:rPr>
        <w:t xml:space="preserve">Claude.ai (interface web/app) — uso diário da equipe para tasks de desenvolvimento, escrita e análise</w:t>
      </w:r>
    </w:p>
    <w:p>
      <w:pPr>
        <w:pStyle w:val="ListParagraph"/>
        <w:numPr>
          <w:ilvl w:val="0"/>
          <w:numId w:val="2"/>
        </w:numPr>
        <w:spacing w:before="20" w:after="40"/>
      </w:pPr>
      <w:r>
        <w:rPr>
          <w:rFonts w:ascii="Arial" w:cs="Arial" w:eastAsia="Arial" w:hAnsi="Arial"/>
          <w:color w:val="374151"/>
          <w:sz w:val="20"/>
          <w:szCs w:val="20"/>
        </w:rPr>
        <w:t xml:space="preserve">Claude API — integração programática para funcionalidades de IA no produto</w:t>
      </w:r>
    </w:p>
    <w:p>
      <w:pPr>
        <w:pStyle w:val="ListParagraph"/>
        <w:numPr>
          <w:ilvl w:val="0"/>
          <w:numId w:val="2"/>
        </w:numPr>
        <w:spacing w:before="20" w:after="40"/>
      </w:pPr>
      <w:r>
        <w:rPr>
          <w:rFonts w:ascii="Arial" w:cs="Arial" w:eastAsia="Arial" w:hAnsi="Arial"/>
          <w:color w:val="374151"/>
          <w:sz w:val="20"/>
          <w:szCs w:val="20"/>
        </w:rPr>
        <w:t xml:space="preserve">Claude Code — agente de coding autônomo via linha de comando (Tech Lead e Dev)</w:t>
      </w:r>
    </w:p>
    <w:p>
      <w:pPr>
        <w:spacing w:before="100" w:after="0"/>
      </w:pPr>
      <w:r>
        <w:t xml:space="preserve"/>
      </w:r>
    </w:p>
    <w:p>
      <w:pPr>
        <w:spacing w:before="0" w:after="80"/>
      </w:pPr>
      <w:r>
        <w:rPr>
          <w:rFonts w:ascii="Arial" w:cs="Arial" w:eastAsia="Arial" w:hAnsi="Arial"/>
          <w:b/>
          <w:bCs/>
          <w:color w:val="E67E22"/>
          <w:sz w:val="20"/>
          <w:szCs w:val="20"/>
        </w:rPr>
        <w:t xml:space="preserve">Claude.ai — Planos de assinatura (interface web 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Acesso ao Claude Sonnet · Limite de mensagens diárias · Projetos básicos · Sem acesso ao Claude Code</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Pro</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$20/mês
($17/mês anual)</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Claude Sonnet e Opus ilimitado · 5× mais uso que o Free · Claude Code incluído · Projects · Upload de arquivos · Priority access</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Max 5×</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$100/mês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20× mais uso que o Pro · Acesso antecipado a novos modelos · Ideal para uso pesado e diário · Claude Code com limites maiores</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Max 20×</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$200/mês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Nível máximo de uso individual · Equivalente ao ChatGPT Pro · Uso intensivo de Claude Code · Para dev em tempo integral</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Team</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$25/usuário/mês
(mín. 5 usuários)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Workspace colaborativo · Sem treinamento nos dados da empresa · Administração centralizada · Projetos compartilhados · Faturamento unificado</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Enterprise</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Sob consulta</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SSO · Controles avançados · SLA dedicado · Compliance · Uso sem limite · Suporte prioritário</w:t>
            </w:r>
          </w:p>
        </w:tc>
      </w:tr>
    </w:tbl>
    <w:p>
      <w:pPr>
        <w:spacing w:before="100" w:after="0"/>
      </w:pPr>
      <w:r>
        <w:t xml:space="preserve"/>
      </w:r>
    </w:p>
    <w:p>
      <w:pPr>
        <w:spacing w:before="0" w:after="80"/>
      </w:pPr>
      <w:r>
        <w:rPr>
          <w:rFonts w:ascii="Arial" w:cs="Arial" w:eastAsia="Arial" w:hAnsi="Arial"/>
          <w:b/>
          <w:bCs/>
          <w:color w:val="E67E22"/>
          <w:sz w:val="20"/>
          <w:szCs w:val="20"/>
        </w:rPr>
        <w:t xml:space="preserve">Claude API — Preços por token (pay-as-you-go, Março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Modelo</w:t>
            </w:r>
          </w:p>
        </w:tc>
        <w:tc>
          <w:tcPr>
            <w:tcW w:type="dxa" w:w="144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Input /1M tokens</w:t>
            </w:r>
          </w:p>
        </w:tc>
        <w:tc>
          <w:tcPr>
            <w:tcW w:type="dxa" w:w="144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Output /1M tokens</w:t>
            </w:r>
          </w:p>
        </w:tc>
        <w:tc>
          <w:tcPr>
            <w:tcW w:type="dxa" w:w="40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Indicação de uso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Haiku 4.5</w:t>
            </w:r>
          </w:p>
        </w:tc>
        <w:tc>
          <w:tcPr>
            <w:tcW w:type="dxa" w:w="144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$1,00</w:t>
            </w:r>
          </w:p>
        </w:tc>
        <w:tc>
          <w:tcPr>
            <w:tcW w:type="dxa" w:w="144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C0392B"/>
                <w:sz w:val="20"/>
                <w:szCs w:val="20"/>
              </w:rPr>
              <w:t xml:space="preserve">$5,00</w:t>
            </w:r>
          </w:p>
        </w:tc>
        <w:tc>
          <w:tcPr>
            <w:tcW w:type="dxa" w:w="40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Tarefas leves, alta velocidade, baixo custo — notificações, chatbot simples, classificação</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Sonnet 4.5 / 4.6</w:t>
            </w:r>
          </w:p>
        </w:tc>
        <w:tc>
          <w:tcPr>
            <w:tcW w:type="dxa" w:w="14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$3,00</w:t>
            </w:r>
          </w:p>
        </w:tc>
        <w:tc>
          <w:tcPr>
            <w:tcW w:type="dxa" w:w="14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C0392B"/>
                <w:sz w:val="20"/>
                <w:szCs w:val="20"/>
              </w:rPr>
              <w:t xml:space="preserve">$15,00</w:t>
            </w:r>
          </w:p>
        </w:tc>
        <w:tc>
          <w:tcPr>
            <w:tcW w:type="dxa" w:w="40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Uso geral equilibrado — geração de código, análise, respostas conversacionais</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Opus 4.5 / 4.6</w:t>
            </w:r>
          </w:p>
        </w:tc>
        <w:tc>
          <w:tcPr>
            <w:tcW w:type="dxa" w:w="144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$5,00</w:t>
            </w:r>
          </w:p>
        </w:tc>
        <w:tc>
          <w:tcPr>
            <w:tcW w:type="dxa" w:w="144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C0392B"/>
                <w:sz w:val="20"/>
                <w:szCs w:val="20"/>
              </w:rPr>
              <w:t xml:space="preserve">$25,00</w:t>
            </w:r>
          </w:p>
        </w:tc>
        <w:tc>
          <w:tcPr>
            <w:tcW w:type="dxa" w:w="40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Máxima inteligência — raciocínio complexo, arquitetura, revisão crítica de código</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Opus 4.1 (legado)</w:t>
            </w:r>
          </w:p>
        </w:tc>
        <w:tc>
          <w:tcPr>
            <w:tcW w:type="dxa" w:w="14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$15,00</w:t>
            </w:r>
          </w:p>
        </w:tc>
        <w:tc>
          <w:tcPr>
            <w:tcW w:type="dxa" w:w="14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C0392B"/>
                <w:sz w:val="20"/>
                <w:szCs w:val="20"/>
              </w:rPr>
              <w:t xml:space="preserve">$75,00</w:t>
            </w:r>
          </w:p>
        </w:tc>
        <w:tc>
          <w:tcPr>
            <w:tcW w:type="dxa" w:w="40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Modelo legado de alta capacidade — evitar para novos projetos, custo 3× maior</w:t>
            </w:r>
          </w:p>
        </w:tc>
      </w:tr>
    </w:tbl>
    <w:p>
      <w:pPr>
        <w:spacing w:before="100" w:after="0"/>
      </w:pPr>
      <w:r>
        <w:t xml:space="preserve"/>
      </w:r>
    </w:p>
    <w:p>
      <w:pPr>
        <w:spacing w:before="0" w:after="60"/>
      </w:pPr>
      <w:r>
        <w:rPr>
          <w:rFonts w:ascii="Arial" w:cs="Arial" w:eastAsia="Arial" w:hAnsi="Arial"/>
          <w:b/>
          <w:bCs/>
          <w:color w:val="374151"/>
          <w:sz w:val="20"/>
          <w:szCs w:val="20"/>
        </w:rPr>
        <w:t xml:space="preserve">Otimizações de custo disponíveis na API:</w:t>
      </w:r>
    </w:p>
    <w:p>
      <w:pPr>
        <w:pStyle w:val="ListParagraph"/>
        <w:numPr>
          <w:ilvl w:val="0"/>
          <w:numId w:val="2"/>
        </w:numPr>
        <w:spacing w:before="20" w:after="40"/>
      </w:pPr>
      <w:r>
        <w:rPr>
          <w:rFonts w:ascii="Arial" w:cs="Arial" w:eastAsia="Arial" w:hAnsi="Arial"/>
          <w:color w:val="374151"/>
          <w:sz w:val="20"/>
          <w:szCs w:val="20"/>
        </w:rPr>
        <w:t xml:space="preserve">Batch API: desconto de 50% em requisições não urgentes (processamento assíncrono)</w:t>
      </w:r>
    </w:p>
    <w:p>
      <w:pPr>
        <w:pStyle w:val="ListParagraph"/>
        <w:numPr>
          <w:ilvl w:val="0"/>
          <w:numId w:val="2"/>
        </w:numPr>
        <w:spacing w:before="20" w:after="40"/>
      </w:pPr>
      <w:r>
        <w:rPr>
          <w:rFonts w:ascii="Arial" w:cs="Arial" w:eastAsia="Arial" w:hAnsi="Arial"/>
          <w:color w:val="374151"/>
          <w:sz w:val="20"/>
          <w:szCs w:val="20"/>
        </w:rPr>
        <w:t xml:space="preserve">Prompt Caching: leituras de cache custam apenas 10% do preço de input — ideal para contextos repetidos</w:t>
      </w:r>
    </w:p>
    <w:p>
      <w:pPr>
        <w:pStyle w:val="ListParagraph"/>
        <w:numPr>
          <w:ilvl w:val="0"/>
          <w:numId w:val="2"/>
        </w:numPr>
        <w:spacing w:before="20" w:after="40"/>
      </w:pPr>
      <w:r>
        <w:rPr>
          <w:rFonts w:ascii="Arial" w:cs="Arial" w:eastAsia="Arial" w:hAnsi="Arial"/>
          <w:color w:val="374151"/>
          <w:sz w:val="20"/>
          <w:szCs w:val="20"/>
        </w:rPr>
        <w:t xml:space="preserve">Cache write (5 min): 1,25× o preço de input; cache write (1h): 2× o preço de input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 Recomendação para a equipe: Tech Lead e Dev usam plano Pro ($20/mês cada = $40/mês total). Inclui Claude Code para uso diário de desenvolvimento. Para funcionalidades de IA no produto (se implementadas), usar a API com Claude Haiku 4.5 ($1/$5 por 1M tokens) para manter custo baixo, escalando para Sonnet apenas quando qualidade superior for necessária.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00"/>
              <w:bottom w:type="dxa" w:w="140"/>
              <w:right w:type="dxa" w:w="200"/>
            </w:tcMar>
          </w:tcPr>
          <w:p>
            <w:pPr>
              <w:spacing w:before="0" w:after="40"/>
            </w:pPr>
            <w:r>
              <w:rPr>
                <w:rFonts w:ascii="Arial" w:cs="Arial" w:eastAsia="Arial" w:hAnsi="Arial"/>
                <w:b/>
                <w:bCs/>
                <w:color w:val="FFFFFF"/>
                <w:sz w:val="26"/>
                <w:szCs w:val="26"/>
              </w:rPr>
              <w:t xml:space="preserve">⚡  Codex — OpenAI</w:t>
            </w:r>
          </w:p>
          <w:p>
            <w:pPr>
              <w:spacing w:before="0" w:after="0"/>
            </w:pPr>
            <w:r>
              <w:rPr>
                <w:rFonts w:ascii="Arial" w:cs="Arial" w:eastAsia="Arial" w:hAnsi="Arial"/>
                <w:color w:val="FDEBD0"/>
                <w:sz w:val="18"/>
                <w:szCs w:val="18"/>
              </w:rPr>
              <w:t xml:space="preserve">Agente de coding autônomo · ChatGPT · API de modelos de código</w:t>
            </w:r>
          </w:p>
        </w:tc>
      </w:tr>
    </w:tbl>
    <w:p>
      <w:pPr>
        <w:spacing w:before="100" w:after="0"/>
      </w:pPr>
      <w:r>
        <w:t xml:space="preserve"/>
      </w:r>
    </w:p>
    <w:p>
      <w:pPr>
        <w:spacing w:before="0" w:after="100"/>
      </w:pPr>
      <w:r>
        <w:rPr>
          <w:rFonts w:ascii="Arial" w:cs="Arial" w:eastAsia="Arial" w:hAnsi="Arial"/>
          <w:b w:val="false"/>
          <w:bCs w:val="false"/>
          <w:color w:val="374151"/>
          <w:sz w:val="20"/>
          <w:szCs w:val="20"/>
        </w:rPr>
        <w:t xml:space="preserve">O Codex da OpenAI é um agente de software engineering que opera de forma autônoma em sandboxes na nuvem. Diferente de simples completions de código, o Codex executa tarefas completas: escreve features, corrige bugs, cria PRs e roda testes — sem supervisão contínua.</w:t>
      </w:r>
    </w:p>
    <w:p>
      <w:pPr>
        <w:spacing w:before="0" w:after="100"/>
      </w:pPr>
      <w:r>
        <w:rPr>
          <w:rFonts w:ascii="Arial" w:cs="Arial" w:eastAsia="Arial" w:hAnsi="Arial"/>
          <w:b/>
          <w:bCs/>
          <w:color w:val="E67E22"/>
          <w:sz w:val="20"/>
          <w:szCs w:val="20"/>
        </w:rPr>
        <w:t xml:space="preserve">Importante: o Codex não é mais um produto separado. Ele está integrado ao ecossistema ChatGPT.</w:t>
      </w:r>
    </w:p>
    <w:p>
      <w:pPr>
        <w:spacing w:before="0" w:after="60"/>
      </w:pPr>
      <w:r>
        <w:rPr>
          <w:rFonts w:ascii="Arial" w:cs="Arial" w:eastAsia="Arial" w:hAnsi="Arial"/>
          <w:b/>
          <w:bCs/>
          <w:color w:val="374151"/>
          <w:sz w:val="20"/>
          <w:szCs w:val="20"/>
        </w:rPr>
        <w:t xml:space="preserve">Modalidades de acesso:</w:t>
      </w:r>
    </w:p>
    <w:p>
      <w:pPr>
        <w:pStyle w:val="ListParagraph"/>
        <w:numPr>
          <w:ilvl w:val="0"/>
          <w:numId w:val="2"/>
        </w:numPr>
        <w:spacing w:before="20" w:after="40"/>
      </w:pPr>
      <w:r>
        <w:rPr>
          <w:rFonts w:ascii="Arial" w:cs="Arial" w:eastAsia="Arial" w:hAnsi="Arial"/>
          <w:color w:val="374151"/>
          <w:sz w:val="20"/>
          <w:szCs w:val="20"/>
        </w:rPr>
        <w:t xml:space="preserve">Codex Web (cloud) — agente autônomo que executa tarefas de 1 a 30 minutos em sandbox isolada</w:t>
      </w:r>
    </w:p>
    <w:p>
      <w:pPr>
        <w:pStyle w:val="ListParagraph"/>
        <w:numPr>
          <w:ilvl w:val="0"/>
          <w:numId w:val="2"/>
        </w:numPr>
        <w:spacing w:before="20" w:after="40"/>
      </w:pPr>
      <w:r>
        <w:rPr>
          <w:rFonts w:ascii="Arial" w:cs="Arial" w:eastAsia="Arial" w:hAnsi="Arial"/>
          <w:color w:val="374151"/>
          <w:sz w:val="20"/>
          <w:szCs w:val="20"/>
        </w:rPr>
        <w:t xml:space="preserve">Codex CLI — ferramenta open-source de linha de comando (alternativa ao Claude Code)</w:t>
      </w:r>
    </w:p>
    <w:p>
      <w:pPr>
        <w:pStyle w:val="ListParagraph"/>
        <w:numPr>
          <w:ilvl w:val="0"/>
          <w:numId w:val="2"/>
        </w:numPr>
        <w:spacing w:before="20" w:after="40"/>
      </w:pPr>
      <w:r>
        <w:rPr>
          <w:rFonts w:ascii="Arial" w:cs="Arial" w:eastAsia="Arial" w:hAnsi="Arial"/>
          <w:color w:val="374151"/>
          <w:sz w:val="20"/>
          <w:szCs w:val="20"/>
        </w:rPr>
        <w:t xml:space="preserve">Codex IDE Extension — extensão para editores de código (VS Code, JetBrains)</w:t>
      </w:r>
    </w:p>
    <w:p>
      <w:pPr>
        <w:pStyle w:val="ListParagraph"/>
        <w:numPr>
          <w:ilvl w:val="0"/>
          <w:numId w:val="2"/>
        </w:numPr>
        <w:spacing w:before="20" w:after="40"/>
      </w:pPr>
      <w:r>
        <w:rPr>
          <w:rFonts w:ascii="Arial" w:cs="Arial" w:eastAsia="Arial" w:hAnsi="Arial"/>
          <w:color w:val="374151"/>
          <w:sz w:val="20"/>
          <w:szCs w:val="20"/>
        </w:rPr>
        <w:t xml:space="preserve">API (codex-mini-latest) — acesso programático para integração em ferramentas próprias</w:t>
      </w:r>
    </w:p>
    <w:p>
      <w:pPr>
        <w:spacing w:before="100" w:after="0"/>
      </w:pPr>
      <w:r>
        <w:t xml:space="preserve"/>
      </w:r>
    </w:p>
    <w:p>
      <w:pPr>
        <w:spacing w:before="0" w:after="80"/>
      </w:pPr>
      <w:r>
        <w:rPr>
          <w:rFonts w:ascii="Arial" w:cs="Arial" w:eastAsia="Arial" w:hAnsi="Arial"/>
          <w:b/>
          <w:bCs/>
          <w:color w:val="E67E22"/>
          <w:sz w:val="20"/>
          <w:szCs w:val="20"/>
        </w:rPr>
        <w:t xml:space="preserve">Codex via assinatura ChatGPT — Planos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w:t>
            </w:r>
          </w:p>
        </w:tc>
        <w:tc>
          <w:tcPr>
            <w:tcW w:type="dxa" w:w="1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Preço/mês</w:t>
            </w:r>
          </w:p>
        </w:tc>
        <w:tc>
          <w:tcPr>
            <w:tcW w:type="dxa" w:w="54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 que está incluído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Free / Go</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Acesso ao Codex por tempo limitado (promoção atual da OpenAI) · Limites baixos · Sem garantias de continuidade</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Plus</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Acesso completo ao Codex (Web + CLI + IDE) · 30 a 150 mensagens / janela de 5h · Codex Cloud com GPT-5.2-Codex · Resets semanais</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Pro</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$200/mês</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Acesso ao Codex com 6× mais uso que Plus · 300 a 1.500 mensagens / 5h · Para dev em tempo integral · GPT-5.3-Codex Spark (preview exclusivo)</w:t>
            </w:r>
          </w:p>
        </w:tc>
      </w:tr>
      <w:tr>
        <w:tc>
          <w:tcPr>
            <w:tcW w:type="dxa" w:w="2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Business</w:t>
            </w:r>
          </w:p>
        </w:tc>
        <w:tc>
          <w:tcPr>
            <w:tcW w:type="dxa" w:w="1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$30/usuário/mês</w:t>
            </w:r>
          </w:p>
        </w:tc>
        <w:tc>
          <w:tcPr>
            <w:tcW w:type="dxa" w:w="54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Workspace de equipe · Sem treinamento nos dados da empresa · Admin e billing centralizados · Mesmo limite de uso que Plus por assento</w:t>
            </w:r>
          </w:p>
        </w:tc>
      </w:tr>
      <w:tr>
        <w:tc>
          <w:tcPr>
            <w:tcW w:type="dxa" w:w="2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Enterprise</w:t>
            </w:r>
          </w:p>
        </w:tc>
        <w:tc>
          <w:tcPr>
            <w:tcW w:type="dxa" w:w="1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Sob consulta</w:t>
            </w:r>
          </w:p>
        </w:tc>
        <w:tc>
          <w:tcPr>
            <w:tcW w:type="dxa" w:w="54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SSO (SCIM) · EKM · Audit logs via Compliance API · Role-based access control · Volume e limites customizados</w:t>
            </w:r>
          </w:p>
        </w:tc>
      </w:tr>
    </w:tbl>
    <w:p>
      <w:pPr>
        <w:spacing w:before="100" w:after="0"/>
      </w:pPr>
      <w:r>
        <w:t xml:space="preserve"/>
      </w:r>
    </w:p>
    <w:p>
      <w:pPr>
        <w:spacing w:before="0" w:after="80"/>
      </w:pPr>
      <w:r>
        <w:rPr>
          <w:rFonts w:ascii="Arial" w:cs="Arial" w:eastAsia="Arial" w:hAnsi="Arial"/>
          <w:b/>
          <w:bCs/>
          <w:color w:val="E67E22"/>
          <w:sz w:val="20"/>
          <w:szCs w:val="20"/>
        </w:rPr>
        <w:t xml:space="preserve">Codex via API (pay-as-you-go) — para integrações programáticas: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3880"/>
      </w:tblGrid>
      <w:tr>
        <w:trPr>
          <w:tblHeader/>
        </w:trPr>
        <w:tc>
          <w:tcPr>
            <w:tcW w:type="dxa" w:w="26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Modelo API</w:t>
            </w:r>
          </w:p>
        </w:tc>
        <w:tc>
          <w:tcPr>
            <w:tcW w:type="dxa" w:w="144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Input /1M tokens</w:t>
            </w:r>
          </w:p>
        </w:tc>
        <w:tc>
          <w:tcPr>
            <w:tcW w:type="dxa" w:w="144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Output /1M tokens</w:t>
            </w:r>
          </w:p>
        </w:tc>
        <w:tc>
          <w:tcPr>
            <w:tcW w:type="dxa" w:w="38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Observação</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codex-mini-latest</w:t>
            </w:r>
          </w:p>
        </w:tc>
        <w:tc>
          <w:tcPr>
            <w:tcW w:type="dxa" w:w="144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$1,50</w:t>
            </w:r>
          </w:p>
        </w:tc>
        <w:tc>
          <w:tcPr>
            <w:tcW w:type="dxa" w:w="144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C0392B"/>
                <w:sz w:val="20"/>
                <w:szCs w:val="20"/>
              </w:rPr>
              <w:t xml:space="preserve">$6,00</w:t>
            </w:r>
          </w:p>
        </w:tc>
        <w:tc>
          <w:tcPr>
            <w:tcW w:type="dxa" w:w="38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75% desconto de prompt caching · Ideal para automações e CI pipelines · Tarefas de rotina</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GPT-5 (gpt-5.2-codex)</w:t>
            </w:r>
          </w:p>
        </w:tc>
        <w:tc>
          <w:tcPr>
            <w:tcW w:type="dxa" w:w="14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$1,25</w:t>
            </w:r>
          </w:p>
        </w:tc>
        <w:tc>
          <w:tcPr>
            <w:tcW w:type="dxa" w:w="144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C0392B"/>
                <w:sz w:val="20"/>
                <w:szCs w:val="20"/>
              </w:rPr>
              <w:t xml:space="preserve">$10,00</w:t>
            </w:r>
          </w:p>
        </w:tc>
        <w:tc>
          <w:tcPr>
            <w:tcW w:type="dxa" w:w="38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Modelo base de alta qualidade · Usado pelo Codex CLI por padrão · Contexto de 400K tokens</w:t>
            </w:r>
          </w:p>
        </w:tc>
      </w:tr>
    </w:tbl>
    <w:p>
      <w:pPr>
        <w:spacing w:before="100" w:after="0"/>
      </w:pPr>
      <w:r>
        <w:t xml:space="preserve"/>
      </w:r>
    </w:p>
    <w:p>
      <w:pPr>
        <w:spacing w:before="0" w:after="80"/>
      </w:pPr>
      <w:r>
        <w:rPr>
          <w:rFonts w:ascii="Arial" w:cs="Arial" w:eastAsia="Arial" w:hAnsi="Arial"/>
          <w:b/>
          <w:bCs/>
          <w:color w:val="374151"/>
          <w:sz w:val="20"/>
          <w:szCs w:val="20"/>
        </w:rPr>
        <w:t xml:space="preserve">Comparativo: Claude Code vs OpenAI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Critério</w:t>
            </w:r>
          </w:p>
        </w:tc>
        <w:tc>
          <w:tcPr>
            <w:tcW w:type="dxa" w:w="32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Claude Code ✅</w:t>
            </w:r>
          </w:p>
        </w:tc>
        <w:tc>
          <w:tcPr>
            <w:tcW w:type="dxa" w:w="32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OpenAI Codex</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Inclusão no plano</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Claude Pro ($20/mês) — já na assinatura da equipe</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ChatGPT Plus ($20/mês) — assinatura separada</w:t>
            </w:r>
          </w:p>
        </w:tc>
      </w:tr>
      <w:tr>
        <w:tc>
          <w:tcPr>
            <w:tcW w:type="dxa" w:w="28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Modo de operação</w:t>
            </w:r>
          </w:p>
        </w:tc>
        <w:tc>
          <w:tcPr>
            <w:tcW w:type="dxa" w:w="3280"/>
            <w:gridSpan w:val="1"/>
            <w:tcBorders>
              <w:top w:val="single" w:color="D5D8DC" w:sz="1"/>
              <w:left w:val="single" w:color="D5D8DC" w:sz="1"/>
              <w:bottom w:val="single" w:color="D5D8DC" w:sz="1"/>
              <w:right w:val="single" w:color="D5D8DC" w:sz="1"/>
            </w:tcBorders>
            <w:shd w:fill="C8E6C9"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Linha de comando (terminal), agentic local</w:t>
            </w:r>
          </w:p>
        </w:tc>
        <w:tc>
          <w:tcPr>
            <w:tcW w:type="dxa" w:w="32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Cloud sandbox + CLI + IDE + Web</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Integração com stack</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Excelente — Supabase, Vercel, Edge Functions</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Boa — integra com GitHub, repositórios via SSH</w:t>
            </w:r>
          </w:p>
        </w:tc>
      </w:tr>
      <w:tr>
        <w:tc>
          <w:tcPr>
            <w:tcW w:type="dxa" w:w="28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Tarefas longas autônomas</w:t>
            </w:r>
          </w:p>
        </w:tc>
        <w:tc>
          <w:tcPr>
            <w:tcW w:type="dxa" w:w="3280"/>
            <w:gridSpan w:val="1"/>
            <w:tcBorders>
              <w:top w:val="single" w:color="D5D8DC" w:sz="1"/>
              <w:left w:val="single" w:color="D5D8DC" w:sz="1"/>
              <w:bottom w:val="single" w:color="D5D8DC" w:sz="1"/>
              <w:right w:val="single" w:color="D5D8DC" w:sz="1"/>
            </w:tcBorders>
            <w:shd w:fill="C8E6C9"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Sim (modo agentic)</w:t>
            </w:r>
          </w:p>
        </w:tc>
        <w:tc>
          <w:tcPr>
            <w:tcW w:type="dxa" w:w="32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Sim — até 30 min em cloud sandbox isolada</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Code Review em PRs</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Via CLI e manual</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Nativo via GitHub (@Codex em PR)</w:t>
            </w:r>
          </w:p>
        </w:tc>
      </w:tr>
      <w:tr>
        <w:tc>
          <w:tcPr>
            <w:tcW w:type="dxa" w:w="28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Custo para a equipe</w:t>
            </w:r>
          </w:p>
        </w:tc>
        <w:tc>
          <w:tcPr>
            <w:tcW w:type="dxa" w:w="3280"/>
            <w:gridSpan w:val="1"/>
            <w:tcBorders>
              <w:top w:val="single" w:color="D5D8DC" w:sz="1"/>
              <w:left w:val="single" w:color="D5D8DC" w:sz="1"/>
              <w:bottom w:val="single" w:color="D5D8DC" w:sz="1"/>
              <w:right w:val="single" w:color="D5D8DC" w:sz="1"/>
            </w:tcBorders>
            <w:shd w:fill="C8E6C9"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$0 adicional (já incluso no Pro)</w:t>
            </w:r>
          </w:p>
        </w:tc>
        <w:tc>
          <w:tcPr>
            <w:tcW w:type="dxa" w:w="32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$20/mês por dev (plano Plus separado)</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Recomendação</w:t>
            </w:r>
          </w:p>
        </w:tc>
        <w:tc>
          <w:tcPr>
            <w:tcW w:type="dxa" w:w="3280"/>
            <w:gridSpan w:val="1"/>
            <w:tcBorders>
              <w:top w:val="single" w:color="D5D8DC" w:sz="1"/>
              <w:left w:val="single" w:color="D5D8DC" w:sz="1"/>
              <w:bottom w:val="single" w:color="D5D8DC" w:sz="1"/>
              <w:right w:val="single" w:color="D5D8DC" w:sz="1"/>
            </w:tcBorders>
            <w:shd w:fill="D5F5E3"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E8449"/>
                <w:sz w:val="20"/>
                <w:szCs w:val="20"/>
              </w:rPr>
              <w:t xml:space="preserve">Principal — Tech Lead e Dev 2 já têm acesso</w:t>
            </w:r>
          </w:p>
        </w:tc>
        <w:tc>
          <w:tcPr>
            <w:tcW w:type="dxa" w:w="32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Considerar como complemento — não obrigatório no Beta</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BETA — Recomendação: Claude Code (incluído no plano Pro que a equipe já tem) cobre 100% das necessidades de desenvolvimento autônomo. OpenAI Codex é opcional e útil como segundo agente, especialmente para integração nativa de Code Review via GitHub. Se a equipe quiser experimentar o Codex, o plano ChatGPT Plus ($20/mês por dev) é o ponto de entrada. Não há urgência de adoção no Beta.</w:t>
            </w:r>
          </w:p>
        </w:tc>
      </w:tr>
    </w:tbl>
    <w:p>
      <w:pPr>
        <w:spacing w:before="200" w:after="0"/>
      </w:pPr>
      <w:r>
        <w:t xml:space="preserve"/>
      </w:r>
    </w:p>
    <w:p>
      <w:r>
        <w:br w:type="page"/>
      </w:r>
    </w:p>
    <w:p>
      <w:pPr>
        <w:pStyle w:val="Heading1"/>
        <w:spacing w:before="360" w:after="160"/>
      </w:pPr>
      <w:r>
        <w:rPr>
          <w:rFonts w:ascii="Arial" w:cs="Arial" w:eastAsia="Arial" w:hAnsi="Arial"/>
          <w:b/>
          <w:bCs/>
          <w:color w:val="2C3E50"/>
          <w:sz w:val="28"/>
          <w:szCs w:val="28"/>
        </w:rPr>
        <w:t xml:space="preserve">2. Resumo Executivo de Custos por Fase</w:t>
      </w:r>
    </w:p>
    <w:p>
      <w:pPr>
        <w:spacing w:before="0" w:after="120"/>
      </w:pPr>
      <w:r>
        <w:rPr>
          <w:rFonts w:ascii="Arial" w:cs="Arial" w:eastAsia="Arial" w:hAnsi="Arial"/>
          <w:b w:val="false"/>
          <w:bCs w:val="false"/>
          <w:color w:val="374151"/>
          <w:sz w:val="20"/>
          <w:szCs w:val="20"/>
        </w:rPr>
        <w:t xml:space="preserve">A tabela abaixo consolida todos os serviços com o custo atual (fase beta) e o custo estimado quando o projeto escalar.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Plataforma / Serviço</w:t>
            </w:r>
          </w:p>
        </w:tc>
        <w:tc>
          <w:tcPr>
            <w:tcW w:type="dxa" w:w="20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Fase Beta</w:t>
            </w:r>
          </w:p>
        </w:tc>
        <w:tc>
          <w:tcPr>
            <w:tcW w:type="dxa" w:w="20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Quando escalar</w:t>
            </w:r>
          </w:p>
        </w:tc>
        <w:tc>
          <w:tcPr>
            <w:tcW w:type="dxa" w:w="21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Plano recomendado</w:t>
            </w:r>
          </w:p>
        </w:tc>
      </w:tr>
      <w:tr>
        <w:tc>
          <w:tcPr>
            <w:tcW w:type="dxa" w:w="3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Supabase</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(Free)</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$25/mês (Pro)</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Free → Pro ao lançar</w:t>
            </w:r>
          </w:p>
        </w:tc>
      </w:tr>
      <w:tr>
        <w:tc>
          <w:tcPr>
            <w:tcW w:type="dxa" w:w="3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Vercel</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$40/mês (2 devs Pro)</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$40–60/mês</w:t>
            </w:r>
          </w:p>
        </w:tc>
        <w:tc>
          <w:tcPr>
            <w:tcW w:type="dxa" w:w="21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Pro obrigatório (comercial)</w:t>
            </w:r>
          </w:p>
        </w:tc>
      </w:tr>
      <w:tr>
        <w:tc>
          <w:tcPr>
            <w:tcW w:type="dxa" w:w="3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Cloudflare</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(Free)</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$20/mês (Pro)</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Free por ora, Pro ao crescer</w:t>
            </w:r>
          </w:p>
        </w:tc>
      </w:tr>
      <w:tr>
        <w:tc>
          <w:tcPr>
            <w:tcW w:type="dxa" w:w="3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Resend</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(Free)</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$20/mês (Pro)</w:t>
            </w:r>
          </w:p>
        </w:tc>
        <w:tc>
          <w:tcPr>
            <w:tcW w:type="dxa" w:w="21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Free até ~3K emails/mês</w:t>
            </w:r>
          </w:p>
        </w:tc>
      </w:tr>
      <w:tr>
        <w:tc>
          <w:tcPr>
            <w:tcW w:type="dxa" w:w="3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Sentry</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(Developer)</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$26/mês (Team)</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Developer por ora</w:t>
            </w:r>
          </w:p>
        </w:tc>
      </w:tr>
      <w:tr>
        <w:tc>
          <w:tcPr>
            <w:tcW w:type="dxa" w:w="3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PostHog</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(Free)</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$0–10/mês</w:t>
            </w:r>
          </w:p>
        </w:tc>
        <w:tc>
          <w:tcPr>
            <w:tcW w:type="dxa" w:w="21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Free até 1M eventos/mês</w:t>
            </w:r>
          </w:p>
        </w:tc>
      </w:tr>
      <w:tr>
        <w:tc>
          <w:tcPr>
            <w:tcW w:type="dxa" w:w="3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GitHub</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(Free)</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$0 (Free)</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Free é suficiente</w:t>
            </w:r>
          </w:p>
        </w:tc>
      </w:tr>
      <w:tr>
        <w:tc>
          <w:tcPr>
            <w:tcW w:type="dxa" w:w="3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(Anthropic)</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$40/mês (2× Pro)</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$40–100/mês</w:t>
            </w:r>
          </w:p>
        </w:tc>
        <w:tc>
          <w:tcPr>
            <w:tcW w:type="dxa" w:w="21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Pro p/ equipe dev</w:t>
            </w:r>
          </w:p>
        </w:tc>
      </w:tr>
      <w:tr>
        <w:tc>
          <w:tcPr>
            <w:tcW w:type="dxa" w:w="3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Codex (OpenAI)</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 (opcional)</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$20/dev/mês Plus</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Opcional — não obrigatório</w:t>
            </w:r>
          </w:p>
        </w:tc>
      </w:tr>
      <w:tr>
        <w:tc>
          <w:tcPr>
            <w:tcW w:type="dxa" w:w="3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Domínio .com.br</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R$40/ano</w:t>
            </w:r>
          </w:p>
        </w:tc>
        <w:tc>
          <w:tcPr>
            <w:tcW w:type="dxa" w:w="20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R$40/ano</w:t>
            </w:r>
          </w:p>
        </w:tc>
        <w:tc>
          <w:tcPr>
            <w:tcW w:type="dxa" w:w="21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Registro.br ou similar</w:t>
            </w:r>
          </w:p>
        </w:tc>
      </w:tr>
      <w:tr>
        <w:tc>
          <w:tcPr>
            <w:tcW w:type="dxa" w:w="3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Stack Open Source</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bCs/>
                <w:color w:val="1E8449"/>
                <w:sz w:val="20"/>
                <w:szCs w:val="20"/>
              </w:rPr>
              <w:t xml:space="preserve">$0</w:t>
            </w:r>
          </w:p>
        </w:tc>
        <w:tc>
          <w:tcPr>
            <w:tcW w:type="dxa" w:w="20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center"/>
            </w:pPr>
            <w:r>
              <w:rPr>
                <w:rFonts w:ascii="Arial" w:cs="Arial" w:eastAsia="Arial" w:hAnsi="Arial"/>
                <w:b w:val="false"/>
                <w:bCs w:val="false"/>
                <w:color w:val="B7950B"/>
                <w:sz w:val="20"/>
                <w:szCs w:val="20"/>
              </w:rPr>
              <w:t xml:space="preserve">$0</w:t>
            </w:r>
          </w:p>
        </w:tc>
        <w:tc>
          <w:tcPr>
            <w:tcW w:type="dxa" w:w="21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Custo zero, sempre</w:t>
            </w:r>
          </w:p>
        </w:tc>
      </w:tr>
      <w:tr>
        <w:tc>
          <w:tcPr>
            <w:tcW w:type="dxa" w:w="32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20"/>
                <w:szCs w:val="20"/>
              </w:rPr>
              <w:t xml:space="preserve">TOTAL ESTIMADO (BETA)</w:t>
            </w:r>
          </w:p>
        </w:tc>
        <w:tc>
          <w:tcPr>
            <w:tcW w:type="dxa" w:w="20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D100"/>
                <w:sz w:val="20"/>
                <w:szCs w:val="20"/>
              </w:rPr>
              <w:t xml:space="preserve">$0 a $45/mês</w:t>
            </w:r>
          </w:p>
        </w:tc>
        <w:tc>
          <w:tcPr>
            <w:tcW w:type="dxa" w:w="20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D100"/>
                <w:sz w:val="20"/>
                <w:szCs w:val="20"/>
              </w:rPr>
              <w:t xml:space="preserve">$65 a $135/mês</w:t>
            </w:r>
          </w:p>
        </w:tc>
        <w:tc>
          <w:tcPr>
            <w:tcW w:type="dxa" w:w="21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AAAAAA"/>
                <w:sz w:val="20"/>
                <w:szCs w:val="20"/>
              </w:rPr>
              <w:t xml:space="preserve">Conforme crescimento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C0" w:sz="1"/>
              <w:left w:val="single" w:color="1A6BC0" w:sz="1"/>
              <w:bottom w:val="single" w:color="1A6BC0" w:sz="1"/>
              <w:right w:val="single" w:color="1A6BC0" w:sz="1"/>
            </w:tcBorders>
            <w:shd w:fill="EBF5FB" w:val="clear"/>
            <w:tcMar>
              <w:top w:type="dxa" w:w="100"/>
              <w:left w:type="dxa" w:w="160"/>
              <w:bottom w:type="dxa" w:w="100"/>
              <w:right w:type="dxa" w:w="160"/>
            </w:tcMar>
          </w:tcPr>
          <w:p>
            <w:pPr>
              <w:spacing w:before="0" w:after="40"/>
            </w:pPr>
            <w:r>
              <w:rPr>
                <w:rFonts w:ascii="Arial" w:cs="Arial" w:eastAsia="Arial" w:hAnsi="Arial"/>
                <w:b/>
                <w:bCs/>
                <w:color w:val="1A6BC0"/>
                <w:sz w:val="18"/>
                <w:szCs w:val="18"/>
              </w:rPr>
              <w:t xml:space="preserve">ℹ️  INFORMAÇÃO</w:t>
            </w:r>
          </w:p>
          <w:p>
            <w:pPr>
              <w:spacing w:before="0" w:after="0"/>
            </w:pPr>
            <w:r>
              <w:rPr>
                <w:rFonts w:ascii="Arial" w:cs="Arial" w:eastAsia="Arial" w:hAnsi="Arial"/>
                <w:color w:val="1C1C1C"/>
                <w:sz w:val="20"/>
                <w:szCs w:val="20"/>
              </w:rPr>
              <w:t xml:space="preserve">Custo estimado para o Beta com 2 desenvolvedores ativos e até 1.000 usuários: $40/mês (Vercel Pro) + $40/mês (Claude Pro × 2) + eventualmente $25/mês (Supabase Pro) = $80–105/mês. Claude Code já está incluído no plano Pro — sem custo adicional.</w:t>
            </w:r>
          </w:p>
        </w:tc>
      </w:tr>
    </w:tbl>
    <w:p>
      <w:pPr>
        <w:spacing w:before="200" w:after="0"/>
      </w:pPr>
      <w:r>
        <w:t xml:space="preserve"/>
      </w:r>
    </w:p>
    <w:p>
      <w:pPr>
        <w:pStyle w:val="Heading1"/>
        <w:spacing w:before="360" w:after="160"/>
      </w:pPr>
      <w:r>
        <w:rPr>
          <w:rFonts w:ascii="Arial" w:cs="Arial" w:eastAsia="Arial" w:hAnsi="Arial"/>
          <w:b/>
          <w:bCs/>
          <w:color w:val="2C3E50"/>
          <w:sz w:val="28"/>
          <w:szCs w:val="28"/>
        </w:rPr>
        <w:t xml:space="preserve">3. Gatilhos para Upgrade de Plano</w:t>
      </w:r>
    </w:p>
    <w:p>
      <w:pPr>
        <w:spacing w:before="0" w:after="120"/>
      </w:pPr>
      <w:r>
        <w:rPr>
          <w:rFonts w:ascii="Arial" w:cs="Arial" w:eastAsia="Arial" w:hAnsi="Arial"/>
          <w:b w:val="false"/>
          <w:bCs w:val="false"/>
          <w:color w:val="374151"/>
          <w:sz w:val="20"/>
          <w:szCs w:val="20"/>
        </w:rPr>
        <w:t xml:space="preserve">A tabela abaixo define os critérios objetivos que devem acionar a migração de plano em cada serviço.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Serviço</w:t>
            </w:r>
          </w:p>
        </w:tc>
        <w:tc>
          <w:tcPr>
            <w:tcW w:type="dxa" w:w="33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Gatilho para upgrade</w:t>
            </w:r>
          </w:p>
        </w:tc>
        <w:tc>
          <w:tcPr>
            <w:tcW w:type="dxa" w:w="378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Próximo plano</w:t>
            </w:r>
          </w:p>
        </w:tc>
      </w:tr>
      <w:tr>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Supabase</w:t>
            </w:r>
          </w:p>
        </w:tc>
        <w:tc>
          <w:tcPr>
            <w:tcW w:type="dxa" w:w="33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Projeto pausando por inatividade · Ou: base de usuários &gt; 40.000 MAUs</w:t>
            </w:r>
          </w:p>
        </w:tc>
        <w:tc>
          <w:tcPr>
            <w:tcW w:type="dxa" w:w="37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Pro — $25/mês · Migrar ANTES do lançamento público</w:t>
            </w:r>
          </w:p>
        </w:tc>
      </w:tr>
      <w:tr>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Vercel</w:t>
            </w:r>
          </w:p>
        </w:tc>
        <w:tc>
          <w:tcPr>
            <w:tcW w:type="dxa" w:w="33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IMEDIATO — produto com fins comerciais</w:t>
            </w:r>
          </w:p>
        </w:tc>
        <w:tc>
          <w:tcPr>
            <w:tcW w:type="dxa" w:w="37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Pro — $20/membro/mês · Ativar no primeiro deploy de produção</w:t>
            </w:r>
          </w:p>
        </w:tc>
      </w:tr>
      <w:tr>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Cloudflare</w:t>
            </w:r>
          </w:p>
        </w:tc>
        <w:tc>
          <w:tcPr>
            <w:tcW w:type="dxa" w:w="33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Necessidade de &gt; 5 regras WAF personalizadas · Ou: tráfego de bots &gt; 10%</w:t>
            </w:r>
          </w:p>
        </w:tc>
        <w:tc>
          <w:tcPr>
            <w:tcW w:type="dxa" w:w="37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Pro — $20/mês por domínio</w:t>
            </w:r>
          </w:p>
        </w:tc>
      </w:tr>
      <w:tr>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Resend</w:t>
            </w:r>
          </w:p>
        </w:tc>
        <w:tc>
          <w:tcPr>
            <w:tcW w:type="dxa" w:w="33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Envio &gt; 3.000 e-mails/mês · Ou: limite diário de 100 e-mails sendo atingido</w:t>
            </w:r>
          </w:p>
        </w:tc>
        <w:tc>
          <w:tcPr>
            <w:tcW w:type="dxa" w:w="37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Pro — $20/mês · 50.000 e-mails/mês</w:t>
            </w:r>
          </w:p>
        </w:tc>
      </w:tr>
      <w:tr>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Sentry</w:t>
            </w:r>
          </w:p>
        </w:tc>
        <w:tc>
          <w:tcPr>
            <w:tcW w:type="dxa" w:w="33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Equipe técnica &gt; 3 pessoas · Ou: &gt; 5.000 erros/mês de forma consistente</w:t>
            </w:r>
          </w:p>
        </w:tc>
        <w:tc>
          <w:tcPr>
            <w:tcW w:type="dxa" w:w="37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Team — ~$26/mês</w:t>
            </w:r>
          </w:p>
        </w:tc>
      </w:tr>
      <w:tr>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PostHog</w:t>
            </w:r>
          </w:p>
        </w:tc>
        <w:tc>
          <w:tcPr>
            <w:tcW w:type="dxa" w:w="33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Consumo consistente &gt; 1.000.000 eventos/mês</w:t>
            </w:r>
          </w:p>
        </w:tc>
        <w:tc>
          <w:tcPr>
            <w:tcW w:type="dxa" w:w="37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Pay-as-you-go — ~$0,31/1.000 eventos extras</w:t>
            </w:r>
          </w:p>
        </w:tc>
      </w:tr>
      <w:tr>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(Anthropic)</w:t>
            </w:r>
          </w:p>
        </w:tc>
        <w:tc>
          <w:tcPr>
            <w:tcW w:type="dxa" w:w="33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Uso diário intenso que atinge limite do Pro · Ou: uso de IA no produto (API)</w:t>
            </w:r>
          </w:p>
        </w:tc>
        <w:tc>
          <w:tcPr>
            <w:tcW w:type="dxa" w:w="378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Max 5× ($100/mês) para uso pesado · API para features no produto</w:t>
            </w:r>
          </w:p>
        </w:tc>
      </w:tr>
      <w:tr>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Codex (OpenAI)</w:t>
            </w:r>
          </w:p>
        </w:tc>
        <w:tc>
          <w:tcPr>
            <w:tcW w:type="dxa" w:w="33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Equipe quiser Code Review automático via GitHub · Ou: segundo agente autônomo</w:t>
            </w:r>
          </w:p>
        </w:tc>
        <w:tc>
          <w:tcPr>
            <w:tcW w:type="dxa" w:w="378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ChatGPT Plus — $20/dev/mês · Avaliar após estabilizar o produto</w:t>
            </w:r>
          </w:p>
        </w:tc>
      </w:tr>
    </w:tbl>
    <w:p>
      <w:pPr>
        <w:spacing w:before="200" w:after="0"/>
      </w:pPr>
      <w:r>
        <w:t xml:space="preserve"/>
      </w:r>
    </w:p>
    <w:p>
      <w:pPr>
        <w:pStyle w:val="Heading1"/>
        <w:spacing w:before="360" w:after="160"/>
      </w:pPr>
      <w:r>
        <w:rPr>
          <w:rFonts w:ascii="Arial" w:cs="Arial" w:eastAsia="Arial" w:hAnsi="Arial"/>
          <w:b/>
          <w:bCs/>
          <w:color w:val="2C3E50"/>
          <w:sz w:val="28"/>
          <w:szCs w:val="28"/>
        </w:rPr>
        <w:t xml:space="preserve">4. Responsabilidades por Plataforma</w:t>
      </w:r>
    </w:p>
    <w:p>
      <w:pPr>
        <w:spacing w:before="0" w:after="120"/>
      </w:pPr>
      <w:r>
        <w:rPr>
          <w:rFonts w:ascii="Arial" w:cs="Arial" w:eastAsia="Arial" w:hAnsi="Arial"/>
          <w:b w:val="false"/>
          <w:bCs w:val="false"/>
          <w:color w:val="374151"/>
          <w:sz w:val="20"/>
          <w:szCs w:val="20"/>
        </w:rPr>
        <w:t xml:space="preserve">Cada plataforma tem um responsável definido dentro da equipe. Alterações de plano, credenciais e configurações de segurança são de responsabilidade exclusiva do Tech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Plataforma</w:t>
            </w:r>
          </w:p>
        </w:tc>
        <w:tc>
          <w:tcPr>
            <w:tcW w:type="dxa" w:w="220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Responsável principal</w:t>
            </w:r>
          </w:p>
        </w:tc>
        <w:tc>
          <w:tcPr>
            <w:tcW w:type="dxa" w:w="4560"/>
            <w:gridSpan w:val="1"/>
            <w:tcBorders>
              <w:top w:val="single" w:color="D5D8DC" w:sz="1"/>
              <w:left w:val="single" w:color="D5D8DC" w:sz="1"/>
              <w:bottom w:val="single" w:color="D5D8DC" w:sz="1"/>
              <w:right w:val="single" w:color="D5D8DC" w:sz="1"/>
            </w:tcBorders>
            <w:shd w:fill="2C3E50"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20"/>
                <w:szCs w:val="20"/>
              </w:rPr>
              <w:t xml:space="preserve">Acesso da equipe</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Supabase</w:t>
            </w:r>
          </w:p>
        </w:tc>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1 (Tech Lead)</w:t>
            </w:r>
          </w:p>
        </w:tc>
        <w:tc>
          <w:tcPr>
            <w:tcW w:type="dxa" w:w="4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Sócio 3 (COO): leitura no Dashboard · Demais: sem acesso</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Vercel</w:t>
            </w:r>
          </w:p>
        </w:tc>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1 (Tech Lead)</w:t>
            </w:r>
          </w:p>
        </w:tc>
        <w:tc>
          <w:tcPr>
            <w:tcW w:type="dxa" w:w="4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Sócio 2 (CPO): acesso ao projeto · Sócio 5 (QA): Preview URLs</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Cloudflare</w:t>
            </w:r>
          </w:p>
        </w:tc>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1 (Tech Lead)</w:t>
            </w:r>
          </w:p>
        </w:tc>
        <w:tc>
          <w:tcPr>
            <w:tcW w:type="dxa" w:w="4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Apenas leitura para Sócio 2 se necessário</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Resend</w:t>
            </w:r>
          </w:p>
        </w:tc>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1 (Tech Lead)</w:t>
            </w:r>
          </w:p>
        </w:tc>
        <w:tc>
          <w:tcPr>
            <w:tcW w:type="dxa" w:w="4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Sem acesso para outros membros</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Sentry</w:t>
            </w:r>
          </w:p>
        </w:tc>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1 (Tech Lead)</w:t>
            </w:r>
          </w:p>
        </w:tc>
        <w:tc>
          <w:tcPr>
            <w:tcW w:type="dxa" w:w="4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Sócio 2 (CPO): acesso Admin ao projeto</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PostHog</w:t>
            </w:r>
          </w:p>
        </w:tc>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2 (CPO)</w:t>
            </w:r>
          </w:p>
        </w:tc>
        <w:tc>
          <w:tcPr>
            <w:tcW w:type="dxa" w:w="4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Sócio 1 (Tech Lead): acesso Admin · Sócios 3 e 4: acesso de leitura</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GitHub</w:t>
            </w:r>
          </w:p>
        </w:tc>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Sócio 1 (Tech Lead)</w:t>
            </w:r>
          </w:p>
        </w:tc>
        <w:tc>
          <w:tcPr>
            <w:tcW w:type="dxa" w:w="4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Todos os sócios: acesso Collaborator · PR obrigatório para main</w:t>
            </w:r>
          </w:p>
        </w:tc>
      </w:tr>
      <w:tr>
        <w:tc>
          <w:tcPr>
            <w:tcW w:type="dxa" w:w="26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Claude (Anthropic)</w:t>
            </w:r>
          </w:p>
        </w:tc>
        <w:tc>
          <w:tcPr>
            <w:tcW w:type="dxa" w:w="220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Individual — cada membro gerencia seu plano</w:t>
            </w:r>
          </w:p>
        </w:tc>
        <w:tc>
          <w:tcPr>
            <w:tcW w:type="dxa" w:w="4560"/>
            <w:gridSpan w:val="1"/>
            <w:tcBorders>
              <w:top w:val="single" w:color="D5D8DC" w:sz="1"/>
              <w:left w:val="single" w:color="D5D8DC" w:sz="1"/>
              <w:bottom w:val="single" w:color="D5D8DC" w:sz="1"/>
              <w:right w:val="single" w:color="D5D8DC" w:sz="1"/>
            </w:tcBorders>
            <w:shd w:fill="F4F6F7"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Sócios 1 e 2: plano Pro obrigatório · Demais: Free ou Pro conforme necessidade</w:t>
            </w:r>
          </w:p>
        </w:tc>
      </w:tr>
      <w:tr>
        <w:tc>
          <w:tcPr>
            <w:tcW w:type="dxa" w:w="26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bCs/>
                <w:color w:val="374151"/>
                <w:sz w:val="20"/>
                <w:szCs w:val="20"/>
              </w:rPr>
              <w:t xml:space="preserve">Codex (OpenAI)</w:t>
            </w:r>
          </w:p>
        </w:tc>
        <w:tc>
          <w:tcPr>
            <w:tcW w:type="dxa" w:w="220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1A6BC0"/>
                <w:sz w:val="20"/>
                <w:szCs w:val="20"/>
              </w:rPr>
              <w:t xml:space="preserve">Individual — opcional para cada membro</w:t>
            </w:r>
          </w:p>
        </w:tc>
        <w:tc>
          <w:tcPr>
            <w:tcW w:type="dxa" w:w="4560"/>
            <w:gridSpan w:val="1"/>
            <w:tcBorders>
              <w:top w:val="single" w:color="D5D8DC" w:sz="1"/>
              <w:left w:val="single" w:color="D5D8DC" w:sz="1"/>
              <w:bottom w:val="single" w:color="D5D8DC" w:sz="1"/>
              <w:right w:val="single" w:color="D5D8DC" w:sz="1"/>
            </w:tcBorders>
            <w:shd w:fill="FFFFFF" w:val="clear"/>
            <w:tcMar>
              <w:top w:type="dxa" w:w="90"/>
              <w:left w:type="dxa" w:w="120"/>
              <w:bottom w:type="dxa" w:w="90"/>
              <w:right w:type="dxa" w:w="120"/>
            </w:tcMar>
            <w:vAlign w:val="center"/>
          </w:tcPr>
          <w:p>
            <w:pPr>
              <w:spacing w:before="0" w:after="0"/>
              <w:jc w:val="left"/>
            </w:pPr>
            <w:r>
              <w:rPr>
                <w:rFonts w:ascii="Arial" w:cs="Arial" w:eastAsia="Arial" w:hAnsi="Arial"/>
                <w:b w:val="false"/>
                <w:bCs w:val="false"/>
                <w:color w:val="374151"/>
                <w:sz w:val="20"/>
                <w:szCs w:val="20"/>
              </w:rPr>
              <w:t xml:space="preserve">Sócios 1 e 2: avaliar conforme uso · Sem obrigatoriedade no Beta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FEFDE7" w:val="clear"/>
            <w:tcMar>
              <w:top w:type="dxa" w:w="100"/>
              <w:left w:type="dxa" w:w="160"/>
              <w:bottom w:type="dxa" w:w="100"/>
              <w:right w:type="dxa" w:w="160"/>
            </w:tcMar>
          </w:tcPr>
          <w:p>
            <w:pPr>
              <w:spacing w:before="0" w:after="40"/>
            </w:pPr>
            <w:r>
              <w:rPr>
                <w:rFonts w:ascii="Arial" w:cs="Arial" w:eastAsia="Arial" w:hAnsi="Arial"/>
                <w:b/>
                <w:bCs/>
                <w:color w:val="B7950B"/>
                <w:sz w:val="18"/>
                <w:szCs w:val="18"/>
              </w:rPr>
              <w:t xml:space="preserve">⚠️  ATENÇÃO</w:t>
            </w:r>
          </w:p>
          <w:p>
            <w:pPr>
              <w:spacing w:before="0" w:after="0"/>
            </w:pPr>
            <w:r>
              <w:rPr>
                <w:rFonts w:ascii="Arial" w:cs="Arial" w:eastAsia="Arial" w:hAnsi="Arial"/>
                <w:color w:val="1C1C1C"/>
                <w:sz w:val="20"/>
                <w:szCs w:val="20"/>
              </w:rPr>
              <w:t xml:space="preserve">Credenciais (API Keys, Service Role Keys, tokens) devem ser armazenadas exclusivamente em um gerenciador de senhas da equipe (recomendado: 1Password ou Bitwarden). NUNCA compartilhar por WhatsApp, Slack ou e-mail.</w:t>
            </w:r>
          </w:p>
        </w:tc>
      </w:tr>
    </w:tbl>
    <w:p>
      <w:pPr>
        <w:spacing w:before="200" w:after="0"/>
      </w:pPr>
      <w:r>
        <w:t xml:space="preserve"/>
      </w:r>
    </w:p>
    <w:p>
      <w:pPr>
        <w:pStyle w:val="Heading1"/>
        <w:spacing w:before="360" w:after="160"/>
      </w:pPr>
      <w:r>
        <w:rPr>
          <w:rFonts w:ascii="Arial" w:cs="Arial" w:eastAsia="Arial" w:hAnsi="Arial"/>
          <w:b/>
          <w:bCs/>
          <w:color w:val="2C3E50"/>
          <w:sz w:val="28"/>
          <w:szCs w:val="28"/>
        </w:rPr>
        <w:t xml:space="preserve">5. Observações Finais</w:t>
      </w:r>
    </w:p>
    <w:p>
      <w:pPr>
        <w:spacing w:before="0" w:after="40"/>
      </w:pPr>
      <w:r>
        <w:rPr>
          <w:rFonts w:ascii="Arial" w:cs="Arial" w:eastAsia="Arial" w:hAnsi="Arial"/>
          <w:b/>
          <w:bCs/>
          <w:color w:val="374151"/>
          <w:sz w:val="20"/>
          <w:szCs w:val="20"/>
        </w:rPr>
        <w:t xml:space="preserve">Conversão de moeda:</w:t>
      </w:r>
    </w:p>
    <w:p>
      <w:pPr>
        <w:spacing w:before="0" w:after="100"/>
      </w:pPr>
      <w:r>
        <w:rPr>
          <w:rFonts w:ascii="Arial" w:cs="Arial" w:eastAsia="Arial" w:hAnsi="Arial"/>
          <w:b w:val="false"/>
          <w:bCs w:val="false"/>
          <w:color w:val="374151"/>
          <w:sz w:val="20"/>
          <w:szCs w:val="20"/>
        </w:rPr>
        <w:t xml:space="preserve">Os preços acima são em USD (dólar americano). A cotação do dólar varia — considere uma margem de segurança de 10-15% nas estimativas em reais. Com dólar a R$ 5,80, o custo mensal de $65 representa aproximadamente R$ 380/mês na fase inicial.</w:t>
      </w:r>
    </w:p>
    <w:p>
      <w:pPr>
        <w:spacing w:before="0" w:after="40"/>
      </w:pPr>
      <w:r>
        <w:rPr>
          <w:rFonts w:ascii="Arial" w:cs="Arial" w:eastAsia="Arial" w:hAnsi="Arial"/>
          <w:b/>
          <w:bCs/>
          <w:color w:val="374151"/>
          <w:sz w:val="20"/>
          <w:szCs w:val="20"/>
        </w:rPr>
        <w:t xml:space="preserve">Frequência de revisão:</w:t>
      </w:r>
    </w:p>
    <w:p>
      <w:pPr>
        <w:spacing w:before="0" w:after="100"/>
      </w:pPr>
      <w:r>
        <w:rPr>
          <w:rFonts w:ascii="Arial" w:cs="Arial" w:eastAsia="Arial" w:hAnsi="Arial"/>
          <w:b w:val="false"/>
          <w:bCs w:val="false"/>
          <w:color w:val="374151"/>
          <w:sz w:val="20"/>
          <w:szCs w:val="20"/>
        </w:rPr>
        <w:t xml:space="preserve">Este documento deve ser revisado a cada trimestre ou sempre que um serviço anunciar mudança de preços. Preços verificados em fontes oficiais em Março de 2025.</w:t>
      </w:r>
    </w:p>
    <w:p>
      <w:pPr>
        <w:spacing w:before="0" w:after="40"/>
      </w:pPr>
      <w:r>
        <w:rPr>
          <w:rFonts w:ascii="Arial" w:cs="Arial" w:eastAsia="Arial" w:hAnsi="Arial"/>
          <w:b/>
          <w:bCs/>
          <w:color w:val="374151"/>
          <w:sz w:val="20"/>
          <w:szCs w:val="20"/>
        </w:rPr>
        <w:t xml:space="preserve">Forma de pagamento:</w:t>
      </w:r>
    </w:p>
    <w:p>
      <w:pPr>
        <w:spacing w:before="0" w:after="100"/>
      </w:pPr>
      <w:r>
        <w:rPr>
          <w:rFonts w:ascii="Arial" w:cs="Arial" w:eastAsia="Arial" w:hAnsi="Arial"/>
          <w:b w:val="false"/>
          <w:bCs w:val="false"/>
          <w:color w:val="374151"/>
          <w:sz w:val="20"/>
          <w:szCs w:val="20"/>
        </w:rPr>
        <w:t xml:space="preserve">Todos os serviços pagos aceitam cartão de crédito internacional. Recomenda-se usar um cartão específico para despesas do projeto, separado das finanças pessoais de cada sócio, e registrar todas as cobranças na planilha financeira do projeto.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pPr>
              <w:spacing w:before="0" w:after="40"/>
            </w:pPr>
            <w:r>
              <w:rPr>
                <w:rFonts w:ascii="Arial" w:cs="Arial" w:eastAsia="Arial" w:hAnsi="Arial"/>
                <w:b/>
                <w:bCs/>
                <w:color w:val="1E8449"/>
                <w:sz w:val="18"/>
                <w:szCs w:val="18"/>
              </w:rPr>
              <w:t xml:space="preserve">✅  RECOMENDAÇÃO PARA BETA</w:t>
            </w:r>
          </w:p>
          <w:p>
            <w:pPr>
              <w:spacing w:before="0" w:after="0"/>
            </w:pPr>
            <w:r>
              <w:rPr>
                <w:rFonts w:ascii="Arial" w:cs="Arial" w:eastAsia="Arial" w:hAnsi="Arial"/>
                <w:color w:val="1C1C1C"/>
                <w:sz w:val="20"/>
                <w:szCs w:val="20"/>
              </w:rPr>
              <w:t xml:space="preserve">Com disciplina de uso (manter projetos dentro dos tiers gratuitos enquanto possível), o custo total do stack nos primeiros 3-6 meses pode ser mantido em $40-65/mês — abaixo do custo de uma única refeição de time. O modelo escala de forma previsível conforme a receita cresce.</w:t>
            </w:r>
          </w:p>
        </w:tc>
      </w:tr>
    </w:tbl>
    <w:p>
      <w:pPr>
        <w:spacing w:before="300" w:after="0"/>
      </w:pPr>
      <w:r>
        <w:t xml:space="preserve"/>
      </w:r>
    </w:p>
    <w:p>
      <w:pPr>
        <w:spacing w:before="0" w:after="0"/>
        <w:jc w:val="center"/>
      </w:pPr>
      <w:r>
        <w:rPr>
          <w:rFonts w:ascii="Arial" w:cs="Arial" w:eastAsia="Arial" w:hAnsi="Arial"/>
          <w:color w:val="5D6D7E"/>
          <w:sz w:val="18"/>
          <w:szCs w:val="18"/>
        </w:rPr>
        <w:t xml:space="preserve">Comissionados  ·  Documento interno  ·  Equipe fundadora  ·  Março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pBdr>
      <w:spacing w:before="120" w:after="0"/>
      <w:jc w:val="center"/>
    </w:pPr>
    <w:r>
      <w:rPr>
        <w:rFonts w:ascii="Arial" w:cs="Arial" w:eastAsia="Arial" w:hAnsi="Arial"/>
        <w:color w:val="5D6D7E"/>
        <w:sz w:val="16"/>
        <w:szCs w:val="16"/>
      </w:rPr>
      <w:t xml:space="preserve">Comissionados  ·  Documentação interna  ·  Página </w:t>
    </w:r>
    <w:r>
      <w:rPr>
        <w:rFonts w:ascii="Arial" w:cs="Arial" w:eastAsia="Arial" w:hAnsi="Arial"/>
        <w:color w:val="5D6D7E"/>
        <w:sz w:val="16"/>
        <w:szCs w:val="16"/>
      </w:rPr>
      <w:t xml:space="preserve">Comissionados  ·  Documentação interna  ·  Equipe fundadora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pBdr>
      <w:spacing w:before="0" w:after="120"/>
      <w:jc w:val="right"/>
    </w:pPr>
    <w:r>
      <w:rPr>
        <w:rFonts w:ascii="Arial" w:cs="Arial" w:eastAsia="Arial" w:hAnsi="Arial"/>
        <w:color w:val="5D6D7E"/>
        <w:sz w:val="18"/>
        <w:szCs w:val="18"/>
      </w:rPr>
      <w:t xml:space="preserve">Comissionados  ·  Plataformas e Custos</w:t>
    </w:r>
    <w:r>
      <w:rPr>
        <w:rFonts w:ascii="Arial" w:cs="Arial" w:eastAsia="Arial" w:hAnsi="Arial"/>
        <w:color w:val="D5D8DC"/>
        <w:sz w:val="18"/>
        <w:szCs w:val="18"/>
      </w:rPr>
      <w:t xml:space="preserve">   |   Uso interno — Equipe fundadora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3E50"/>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2026-03-01T04:08:05.247Z</dcterms:created>
  <dcterms:modified xsi:type="dcterms:W3CDTF">2026-03-01T04:08:05.248Z</dcterms:modified>
</cp:coreProperties>
</file>

<file path=docProps/custom.xml><?xml version="1.0" encoding="utf-8"?>
<Properties xmlns="http://schemas.openxmlformats.org/officeDocument/2006/custom-properties" xmlns:vt="http://schemas.openxmlformats.org/officeDocument/2006/docPropsVTypes"/>
</file>