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3628" w14:textId="31CCF4F7" w:rsidR="005D7987" w:rsidRPr="003961AD" w:rsidRDefault="005D7987" w:rsidP="00F73B9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3961A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Impacto de la </w:t>
      </w:r>
      <w:proofErr w:type="spellStart"/>
      <w:r w:rsidR="003961AD">
        <w:rPr>
          <w:rFonts w:ascii="Times New Roman" w:hAnsi="Times New Roman" w:cs="Times New Roman"/>
          <w:sz w:val="24"/>
          <w:szCs w:val="24"/>
          <w:u w:val="single"/>
          <w:lang w:val="es-ES"/>
        </w:rPr>
        <w:t>desfederalización</w:t>
      </w:r>
      <w:proofErr w:type="spellEnd"/>
      <w:r w:rsidR="003961AD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de la </w:t>
      </w:r>
      <w:r w:rsidRPr="003961AD">
        <w:rPr>
          <w:rFonts w:ascii="Times New Roman" w:hAnsi="Times New Roman" w:cs="Times New Roman"/>
          <w:sz w:val="24"/>
          <w:szCs w:val="24"/>
          <w:u w:val="single"/>
          <w:lang w:val="es-ES"/>
        </w:rPr>
        <w:t>ley 23.737 en PBA</w:t>
      </w:r>
    </w:p>
    <w:p w14:paraId="0A85F042" w14:textId="77777777" w:rsidR="00FB4E20" w:rsidRPr="00FB4E20" w:rsidRDefault="00FB4E20" w:rsidP="00FB4E20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FB4E20">
        <w:rPr>
          <w:rFonts w:ascii="Times New Roman" w:hAnsi="Times New Roman" w:cs="Times New Roman"/>
          <w:sz w:val="24"/>
          <w:szCs w:val="24"/>
          <w:u w:val="single"/>
          <w:lang w:val="es-ES"/>
        </w:rPr>
        <w:t>Introducción</w:t>
      </w:r>
    </w:p>
    <w:p w14:paraId="77640ED8" w14:textId="77777777" w:rsidR="00EF1408" w:rsidRDefault="005D7987" w:rsidP="00EF140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961AD">
        <w:rPr>
          <w:rFonts w:ascii="Times New Roman" w:hAnsi="Times New Roman" w:cs="Times New Roman"/>
          <w:sz w:val="24"/>
          <w:szCs w:val="24"/>
          <w:lang w:val="es-ES"/>
        </w:rPr>
        <w:t>En el presente informe, se present</w:t>
      </w:r>
      <w:r w:rsidRPr="001036A3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B4E20" w:rsidRPr="001036A3">
        <w:rPr>
          <w:rFonts w:ascii="Times New Roman" w:hAnsi="Times New Roman" w:cs="Times New Roman"/>
          <w:sz w:val="24"/>
          <w:szCs w:val="24"/>
          <w:lang w:val="es-ES"/>
        </w:rPr>
        <w:t xml:space="preserve"> exhibir</w:t>
      </w:r>
      <w:r w:rsidR="001036A3" w:rsidRPr="001036A3">
        <w:rPr>
          <w:rFonts w:ascii="Times New Roman" w:hAnsi="Times New Roman" w:cs="Times New Roman"/>
          <w:sz w:val="24"/>
          <w:szCs w:val="24"/>
          <w:lang w:val="es-ES"/>
        </w:rPr>
        <w:t xml:space="preserve">, y en alguna medida, </w:t>
      </w:r>
      <w:r w:rsidR="00FB4E20" w:rsidRPr="001036A3">
        <w:rPr>
          <w:rFonts w:ascii="Times New Roman" w:hAnsi="Times New Roman" w:cs="Times New Roman"/>
          <w:sz w:val="24"/>
          <w:szCs w:val="24"/>
          <w:lang w:val="es-ES"/>
        </w:rPr>
        <w:t>cuantificar</w:t>
      </w:r>
      <w:r w:rsidRPr="001036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961AD">
        <w:rPr>
          <w:rFonts w:ascii="Times New Roman" w:hAnsi="Times New Roman" w:cs="Times New Roman"/>
          <w:sz w:val="24"/>
          <w:szCs w:val="24"/>
          <w:lang w:val="es-ES"/>
        </w:rPr>
        <w:t>el costo que ha tenido</w:t>
      </w:r>
      <w:r w:rsidR="003961AD" w:rsidRPr="003961AD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3961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F1408" w:rsidRPr="003961AD">
        <w:rPr>
          <w:rFonts w:ascii="Times New Roman" w:hAnsi="Times New Roman" w:cs="Times New Roman"/>
          <w:sz w:val="24"/>
          <w:szCs w:val="24"/>
          <w:lang w:val="es-ES"/>
        </w:rPr>
        <w:t xml:space="preserve">para la Provincia de Buenos Aires, </w:t>
      </w:r>
      <w:r w:rsidR="00EF1408">
        <w:rPr>
          <w:rFonts w:ascii="Times New Roman" w:hAnsi="Times New Roman" w:cs="Times New Roman"/>
          <w:sz w:val="24"/>
          <w:szCs w:val="24"/>
          <w:lang w:val="es-ES"/>
        </w:rPr>
        <w:t xml:space="preserve">haber asumido en diciembre de 2005, la competencia respecto de los delitos previstos y penados en la Ley de Estupefacientes nro. 23.737. Circunstancia que, en lo concreto, implico que múltiples áreas de la Provincia se hiciesen cargo de una innumerable cantidad de tareas, funciones y responsabilidades.    </w:t>
      </w:r>
    </w:p>
    <w:p w14:paraId="0709BEA6" w14:textId="549A5E6B" w:rsidR="001036A3" w:rsidRDefault="00FB4E20" w:rsidP="00FB4E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4E20">
        <w:rPr>
          <w:rFonts w:ascii="Times New Roman" w:hAnsi="Times New Roman" w:cs="Times New Roman"/>
          <w:sz w:val="24"/>
          <w:szCs w:val="24"/>
          <w:lang w:val="es-ES"/>
        </w:rPr>
        <w:t>En este sentido,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B5046"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información disponible, describiremos </w:t>
      </w:r>
      <w:r w:rsidR="001B5046">
        <w:rPr>
          <w:rFonts w:ascii="Times New Roman" w:hAnsi="Times New Roman" w:cs="Times New Roman"/>
          <w:sz w:val="24"/>
          <w:szCs w:val="24"/>
          <w:lang w:val="es-ES"/>
        </w:rPr>
        <w:t>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carga </w:t>
      </w:r>
      <w:r w:rsidR="001B5046">
        <w:rPr>
          <w:rFonts w:ascii="Times New Roman" w:hAnsi="Times New Roman" w:cs="Times New Roman"/>
          <w:sz w:val="24"/>
          <w:szCs w:val="24"/>
          <w:lang w:val="es-ES"/>
        </w:rPr>
        <w:t xml:space="preserve">que esto ha implicado en las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Fuerzas de Seguridad, Poder Judicial y Servicio Penitenciario Bonaerense. </w:t>
      </w:r>
      <w:r w:rsidR="001B5046">
        <w:rPr>
          <w:rFonts w:ascii="Times New Roman" w:hAnsi="Times New Roman" w:cs="Times New Roman"/>
          <w:sz w:val="24"/>
          <w:szCs w:val="24"/>
          <w:lang w:val="es-ES"/>
        </w:rPr>
        <w:t xml:space="preserve">Con la aclaración que, debido a </w:t>
      </w:r>
      <w:r w:rsidR="004A50D6">
        <w:rPr>
          <w:rFonts w:ascii="Times New Roman" w:hAnsi="Times New Roman" w:cs="Times New Roman"/>
          <w:sz w:val="24"/>
          <w:szCs w:val="24"/>
          <w:lang w:val="es-ES"/>
        </w:rPr>
        <w:t>las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características institucionales y las prácticas cotidianas</w:t>
      </w:r>
      <w:r w:rsidR="004A50D6">
        <w:rPr>
          <w:rFonts w:ascii="Times New Roman" w:hAnsi="Times New Roman" w:cs="Times New Roman"/>
          <w:sz w:val="24"/>
          <w:szCs w:val="24"/>
          <w:lang w:val="es-ES"/>
        </w:rPr>
        <w:t xml:space="preserve"> de estos actores estatales, solamente hemos podido </w:t>
      </w:r>
      <w:r w:rsidR="009773AB">
        <w:rPr>
          <w:rFonts w:ascii="Times New Roman" w:hAnsi="Times New Roman" w:cs="Times New Roman"/>
          <w:sz w:val="24"/>
          <w:szCs w:val="24"/>
          <w:lang w:val="es-ES"/>
        </w:rPr>
        <w:t>calcular, estimativamente a través de dos métodos,</w:t>
      </w:r>
      <w:r w:rsidR="00A54A03">
        <w:rPr>
          <w:rFonts w:ascii="Times New Roman" w:hAnsi="Times New Roman" w:cs="Times New Roman"/>
          <w:sz w:val="24"/>
          <w:szCs w:val="24"/>
          <w:lang w:val="es-ES"/>
        </w:rPr>
        <w:t xml:space="preserve"> cuanto ha gastado la Provincia en las personas presas por infracción a la ley 23.73</w:t>
      </w:r>
      <w:r w:rsidR="00440FC8">
        <w:rPr>
          <w:rFonts w:ascii="Times New Roman" w:hAnsi="Times New Roman" w:cs="Times New Roman"/>
          <w:sz w:val="24"/>
          <w:szCs w:val="24"/>
          <w:lang w:val="es-ES"/>
        </w:rPr>
        <w:t xml:space="preserve">, durante </w:t>
      </w:r>
      <w:r w:rsidR="00A54A03">
        <w:rPr>
          <w:rFonts w:ascii="Times New Roman" w:hAnsi="Times New Roman" w:cs="Times New Roman"/>
          <w:sz w:val="24"/>
          <w:szCs w:val="24"/>
          <w:lang w:val="es-ES"/>
        </w:rPr>
        <w:t>el periodo de diciembre de 2005 hasta marzo de 2020.</w:t>
      </w:r>
      <w:r w:rsidR="00440FC8">
        <w:rPr>
          <w:rFonts w:ascii="Times New Roman" w:hAnsi="Times New Roman" w:cs="Times New Roman"/>
          <w:sz w:val="24"/>
          <w:szCs w:val="24"/>
          <w:lang w:val="es-ES"/>
        </w:rPr>
        <w:t xml:space="preserve"> Esto</w:t>
      </w:r>
      <w:r w:rsidR="001036A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440FC8">
        <w:rPr>
          <w:rFonts w:ascii="Times New Roman" w:hAnsi="Times New Roman" w:cs="Times New Roman"/>
          <w:sz w:val="24"/>
          <w:szCs w:val="24"/>
          <w:lang w:val="es-ES"/>
        </w:rPr>
        <w:t xml:space="preserve"> con el propósito de delimitar una cifra concreta</w:t>
      </w:r>
      <w:r w:rsidR="001036A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440FC8">
        <w:rPr>
          <w:rFonts w:ascii="Times New Roman" w:hAnsi="Times New Roman" w:cs="Times New Roman"/>
          <w:sz w:val="24"/>
          <w:szCs w:val="24"/>
          <w:lang w:val="es-ES"/>
        </w:rPr>
        <w:t xml:space="preserve"> que sirva como referencia mínima para dimensionar el gasto público en esta cuestión.</w:t>
      </w:r>
    </w:p>
    <w:p w14:paraId="07FEEA1E" w14:textId="4E9CA42D" w:rsidR="00FB4E20" w:rsidRDefault="001036A3" w:rsidP="00FB4E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caso que se torne indispensable </w:t>
      </w:r>
      <w:r w:rsidR="009C4165">
        <w:rPr>
          <w:rFonts w:ascii="Times New Roman" w:hAnsi="Times New Roman" w:cs="Times New Roman"/>
          <w:sz w:val="24"/>
          <w:szCs w:val="24"/>
          <w:lang w:val="es-ES"/>
        </w:rPr>
        <w:t xml:space="preserve">también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conocer los costos presupuestarios que ha significado para las Fuerzas de Seguridad y Poder Judicial de la Provincia, </w:t>
      </w:r>
      <w:r w:rsidR="009C4165">
        <w:rPr>
          <w:rFonts w:ascii="Times New Roman" w:hAnsi="Times New Roman" w:cs="Times New Roman"/>
          <w:sz w:val="24"/>
          <w:szCs w:val="24"/>
          <w:lang w:val="es-ES"/>
        </w:rPr>
        <w:t xml:space="preserve">podría pensarse algún esquema. Aunque, por los motivos hemos explicado, será una cifra aproximada y de baja fidelidad. </w:t>
      </w:r>
    </w:p>
    <w:p w14:paraId="1731CA4F" w14:textId="1DA5F170" w:rsidR="00886DC2" w:rsidRDefault="00886DC2" w:rsidP="00FB4E20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886DC2">
        <w:rPr>
          <w:rFonts w:ascii="Times New Roman" w:hAnsi="Times New Roman" w:cs="Times New Roman"/>
          <w:sz w:val="24"/>
          <w:szCs w:val="24"/>
          <w:u w:val="single"/>
          <w:lang w:val="es-ES"/>
        </w:rPr>
        <w:t>Aclaraciones metodológicas</w:t>
      </w:r>
    </w:p>
    <w:p w14:paraId="36092818" w14:textId="02A6AB47" w:rsidR="003318F9" w:rsidRDefault="003318F9" w:rsidP="00FB4E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 confección de este documento, se utilizaron las siguientes fuentes de información</w:t>
      </w:r>
      <w:r w:rsidR="00B92A17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bookmarkStart w:id="0" w:name="_GoBack"/>
      <w:bookmarkEnd w:id="0"/>
      <w:r w:rsidR="00B92A17">
        <w:rPr>
          <w:rFonts w:ascii="Times New Roman" w:hAnsi="Times New Roman" w:cs="Times New Roman"/>
          <w:sz w:val="24"/>
          <w:szCs w:val="24"/>
          <w:lang w:val="es-ES"/>
        </w:rPr>
        <w:t>del modo que a continuación se describe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22C0FD6" w14:textId="69C49DCC" w:rsidR="00886DC2" w:rsidRPr="003318F9" w:rsidRDefault="003318F9" w:rsidP="003318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Cuadro de la </w:t>
      </w:r>
      <w:r>
        <w:rPr>
          <w:rFonts w:ascii="Times New Roman" w:hAnsi="Times New Roman" w:cs="Times New Roman"/>
          <w:sz w:val="24"/>
          <w:szCs w:val="24"/>
        </w:rPr>
        <w:t>Superintendencia de Planeamiento y Operaciones Policiales del Ministerio de Seguridad de PBA</w:t>
      </w:r>
      <w:r w:rsidR="0083371E">
        <w:rPr>
          <w:rFonts w:ascii="Times New Roman" w:hAnsi="Times New Roman" w:cs="Times New Roman"/>
          <w:sz w:val="24"/>
          <w:szCs w:val="24"/>
        </w:rPr>
        <w:t>, en relación a las aprehensiones durante el 2019;</w:t>
      </w:r>
    </w:p>
    <w:p w14:paraId="7BE7C215" w14:textId="7BA0CA0F" w:rsidR="003318F9" w:rsidRDefault="003318F9" w:rsidP="003318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Información Estadística Penal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del Ministerio Público de PBA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, sobre las </w:t>
      </w:r>
      <w:proofErr w:type="spellStart"/>
      <w:r w:rsidR="0083371E">
        <w:rPr>
          <w:rFonts w:ascii="Times New Roman" w:hAnsi="Times New Roman" w:cs="Times New Roman"/>
          <w:sz w:val="24"/>
          <w:szCs w:val="24"/>
          <w:lang w:val="es-ES"/>
        </w:rPr>
        <w:t>IPPs</w:t>
      </w:r>
      <w:proofErr w:type="spellEnd"/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 iniciadas según año, departamento judicial y bien jurídico afectado;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F7BEB39" w14:textId="21CF91DF" w:rsidR="003318F9" w:rsidRPr="003318F9" w:rsidRDefault="003318F9" w:rsidP="003318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Censos del Sistema Nacional de Estadísticas sobre Ejecución de la Pena</w:t>
      </w:r>
      <w:r w:rsidR="00587D34">
        <w:rPr>
          <w:rFonts w:ascii="Times New Roman" w:hAnsi="Times New Roman" w:cs="Times New Roman"/>
          <w:sz w:val="24"/>
          <w:szCs w:val="24"/>
          <w:lang w:val="es-ES"/>
        </w:rPr>
        <w:t xml:space="preserve"> (SNEEP)</w:t>
      </w:r>
      <w:r>
        <w:rPr>
          <w:rFonts w:ascii="Times New Roman" w:hAnsi="Times New Roman" w:cs="Times New Roman"/>
          <w:sz w:val="24"/>
          <w:szCs w:val="24"/>
          <w:lang w:val="es-ES"/>
        </w:rPr>
        <w:t>, del Ministerio de Justicia y Derechos Humanos de la Nación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>, para la población presa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90FA1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ha preferido utilizar esta base de datos, sobre el Registro Único de Personas Detenidas (R.U.D) del Ministerio Público de PBA, porque 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tiene completo el periodo </w:t>
      </w:r>
      <w:r>
        <w:rPr>
          <w:rFonts w:ascii="Times New Roman" w:hAnsi="Times New Roman" w:cs="Times New Roman"/>
          <w:sz w:val="24"/>
          <w:szCs w:val="24"/>
          <w:lang w:val="es-ES"/>
        </w:rPr>
        <w:t>2005/2018</w:t>
      </w:r>
      <w:r w:rsidR="00790FA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8AC21FA" w14:textId="312A1216" w:rsidR="003318F9" w:rsidRDefault="003318F9" w:rsidP="003318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Planilla “Detenidos por Infracción a la Ley 23.737” de la Unidad de Gestión y Coordinación Estadística del Servicio Penitenciario Bonaerense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87D34">
        <w:rPr>
          <w:rFonts w:ascii="Times New Roman" w:hAnsi="Times New Roman" w:cs="Times New Roman"/>
          <w:sz w:val="24"/>
          <w:szCs w:val="24"/>
          <w:lang w:val="es-ES"/>
        </w:rPr>
        <w:t>exclusivamente para el año 2019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>. Esto debido a</w:t>
      </w:r>
      <w:r w:rsidR="00587D34">
        <w:rPr>
          <w:rFonts w:ascii="Times New Roman" w:hAnsi="Times New Roman" w:cs="Times New Roman"/>
          <w:sz w:val="24"/>
          <w:szCs w:val="24"/>
          <w:lang w:val="es-ES"/>
        </w:rPr>
        <w:t xml:space="preserve"> que el SNEEP no 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>ha agregado la información de ese año.</w:t>
      </w:r>
      <w:r w:rsidR="00587D34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4AD52FC4" w14:textId="08027BD7" w:rsidR="003318F9" w:rsidRPr="00587D34" w:rsidRDefault="00587D34" w:rsidP="003318F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Presupuesto Público de PBA, publicado por la Dirección Provincial de Presupuesto Público, dependiente del Ministerio de Hacienda y Finanzas de PBA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, para conocer el </w:t>
      </w:r>
      <w:r w:rsidR="00E94C75">
        <w:rPr>
          <w:rFonts w:ascii="Times New Roman" w:hAnsi="Times New Roman" w:cs="Times New Roman"/>
          <w:sz w:val="24"/>
          <w:szCs w:val="24"/>
          <w:lang w:val="es-ES"/>
        </w:rPr>
        <w:t xml:space="preserve">total de erogaciones </w:t>
      </w:r>
      <w:r w:rsidR="0083371E">
        <w:rPr>
          <w:rFonts w:ascii="Times New Roman" w:hAnsi="Times New Roman" w:cs="Times New Roman"/>
          <w:sz w:val="24"/>
          <w:szCs w:val="24"/>
          <w:lang w:val="es-ES"/>
        </w:rPr>
        <w:t xml:space="preserve">en Servicio Penitenciario Federal; </w:t>
      </w:r>
    </w:p>
    <w:p w14:paraId="6511965C" w14:textId="77777777" w:rsidR="00790FA1" w:rsidRDefault="00587D34" w:rsidP="00790FA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90FA1">
        <w:rPr>
          <w:rFonts w:ascii="Times New Roman" w:hAnsi="Times New Roman" w:cs="Times New Roman"/>
          <w:sz w:val="24"/>
          <w:szCs w:val="24"/>
          <w:lang w:val="es-ES"/>
        </w:rPr>
        <w:t xml:space="preserve">Índice de </w:t>
      </w:r>
      <w:r w:rsidR="00790FA1" w:rsidRPr="00790FA1">
        <w:rPr>
          <w:rFonts w:ascii="Times New Roman" w:hAnsi="Times New Roman" w:cs="Times New Roman"/>
          <w:sz w:val="24"/>
          <w:szCs w:val="24"/>
          <w:lang w:val="es-ES"/>
        </w:rPr>
        <w:t xml:space="preserve">precios del Instituto de Trabajo y Economía </w:t>
      </w:r>
      <w:r w:rsidR="00790FA1">
        <w:rPr>
          <w:rFonts w:ascii="Times New Roman" w:hAnsi="Times New Roman" w:cs="Times New Roman"/>
          <w:sz w:val="24"/>
          <w:szCs w:val="24"/>
          <w:lang w:val="es-ES"/>
        </w:rPr>
        <w:t xml:space="preserve">de la </w:t>
      </w:r>
      <w:r w:rsidR="00790FA1" w:rsidRPr="00790FA1">
        <w:rPr>
          <w:rFonts w:ascii="Times New Roman" w:hAnsi="Times New Roman" w:cs="Times New Roman"/>
          <w:sz w:val="24"/>
          <w:szCs w:val="24"/>
          <w:lang w:val="es-ES"/>
        </w:rPr>
        <w:t xml:space="preserve">Fundación </w:t>
      </w:r>
      <w:r w:rsidR="00790FA1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790FA1" w:rsidRPr="00790FA1">
        <w:rPr>
          <w:rFonts w:ascii="Times New Roman" w:hAnsi="Times New Roman" w:cs="Times New Roman"/>
          <w:sz w:val="24"/>
          <w:szCs w:val="24"/>
          <w:lang w:val="es-ES"/>
        </w:rPr>
        <w:t xml:space="preserve">Germán Abdala”, para actualizar </w:t>
      </w:r>
      <w:r w:rsidR="0083371E" w:rsidRPr="00790FA1">
        <w:rPr>
          <w:rFonts w:ascii="Times New Roman" w:hAnsi="Times New Roman" w:cs="Times New Roman"/>
          <w:sz w:val="24"/>
          <w:szCs w:val="24"/>
          <w:lang w:val="es-ES"/>
        </w:rPr>
        <w:t>los costos</w:t>
      </w:r>
      <w:r w:rsidR="00790FA1" w:rsidRPr="00790FA1">
        <w:rPr>
          <w:rFonts w:ascii="Times New Roman" w:hAnsi="Times New Roman" w:cs="Times New Roman"/>
          <w:sz w:val="24"/>
          <w:szCs w:val="24"/>
          <w:lang w:val="es-ES"/>
        </w:rPr>
        <w:t xml:space="preserve"> a la inflación</w:t>
      </w:r>
      <w:r w:rsidR="0083371E" w:rsidRPr="00790FA1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2BCFF2FE" w14:textId="77777777" w:rsidR="00790FA1" w:rsidRDefault="00790FA1" w:rsidP="00790FA1">
      <w:pPr>
        <w:pStyle w:val="Prrafodelista"/>
        <w:ind w:left="1068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9B0A7C" w14:textId="3DF44C93" w:rsidR="00AD743A" w:rsidRDefault="00FB4E20" w:rsidP="00A35440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lastRenderedPageBreak/>
        <w:t xml:space="preserve">Desarrollo </w:t>
      </w:r>
    </w:p>
    <w:p w14:paraId="3798C639" w14:textId="7D9F1CF1" w:rsidR="009A4717" w:rsidRDefault="006733DA" w:rsidP="00B92C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agosto de 2005, el Congreso de la Nación, a través de 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 xml:space="preserve">ey. 26.052,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modificó la ley de estupefacientes (ley 23.737). En lo que aquí interesa, 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 xml:space="preserve">se facultó </w:t>
      </w:r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 xml:space="preserve"> las provincias </w:t>
      </w:r>
      <w:r>
        <w:rPr>
          <w:rFonts w:ascii="Times New Roman" w:hAnsi="Times New Roman" w:cs="Times New Roman"/>
          <w:sz w:val="24"/>
          <w:szCs w:val="24"/>
          <w:lang w:val="es-ES"/>
        </w:rPr>
        <w:t>y la Ciudad de Buenos Aires</w:t>
      </w:r>
      <w:r w:rsidR="00EF3B63">
        <w:rPr>
          <w:rFonts w:ascii="Times New Roman" w:hAnsi="Times New Roman" w:cs="Times New Roman"/>
          <w:sz w:val="24"/>
          <w:szCs w:val="24"/>
          <w:lang w:val="es-ES"/>
        </w:rPr>
        <w:t xml:space="preserve"> para 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>mediante una ley de adhesión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asuman la competencia 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 xml:space="preserve">para perseguir, juzgar y reprimir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determinados </w:t>
      </w:r>
      <w:r w:rsidR="009A4717" w:rsidRPr="009A4717">
        <w:rPr>
          <w:rFonts w:ascii="Times New Roman" w:hAnsi="Times New Roman" w:cs="Times New Roman"/>
          <w:sz w:val="24"/>
          <w:szCs w:val="24"/>
          <w:lang w:val="es-ES"/>
        </w:rPr>
        <w:t>delitos tipificados en la ley de estupefacientes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(art. 5° incisos c y e; art. 5°penúltimo párrafo; art. 5° último párrafo; art. 14; art. 29; arts. 204, 204 bis, 204 ter y 204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quater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del Código Penal). </w:t>
      </w:r>
      <w:r w:rsidR="00EF3B63">
        <w:rPr>
          <w:rFonts w:ascii="Times New Roman" w:hAnsi="Times New Roman" w:cs="Times New Roman"/>
          <w:sz w:val="24"/>
          <w:szCs w:val="24"/>
          <w:lang w:val="es-ES"/>
        </w:rPr>
        <w:t xml:space="preserve">Con una desprolija redacción, la ley establece sin precisiones (o manda a establecer) </w:t>
      </w:r>
      <w:r w:rsidR="009A4717" w:rsidRPr="009A4717">
        <w:rPr>
          <w:rFonts w:ascii="Times New Roman" w:hAnsi="Times New Roman" w:cs="Times New Roman"/>
          <w:sz w:val="24"/>
          <w:szCs w:val="24"/>
        </w:rPr>
        <w:t>un sistema de transferencias proporcionales, a las jurisdicciones (provinciales o a la Ciudad Autónoma de Buenos Aires) que adhieran, y que así lo requieran de los créditos presupuestarios de la Administración Pública Nacional, Ministerio Público y Poder Judicial de la Nación correspondientes a fuerzas de seguridad, servicio penitenciario y prestación de justicia con el objeto de garantizar la ejecución de la presente ley</w:t>
      </w:r>
      <w:r w:rsidR="00F15AFA">
        <w:rPr>
          <w:rFonts w:ascii="Times New Roman" w:hAnsi="Times New Roman" w:cs="Times New Roman"/>
          <w:sz w:val="24"/>
          <w:szCs w:val="24"/>
        </w:rPr>
        <w:t xml:space="preserve"> (art. 5)</w:t>
      </w:r>
      <w:r w:rsidR="009A4717" w:rsidRPr="009A4717">
        <w:rPr>
          <w:rFonts w:ascii="Times New Roman" w:hAnsi="Times New Roman" w:cs="Times New Roman"/>
          <w:sz w:val="24"/>
          <w:szCs w:val="24"/>
        </w:rPr>
        <w:t>.</w:t>
      </w:r>
    </w:p>
    <w:p w14:paraId="507D9217" w14:textId="6E39B41B" w:rsidR="00A3412A" w:rsidRDefault="00A07024" w:rsidP="00A341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A07024">
        <w:rPr>
          <w:rFonts w:ascii="Times New Roman" w:hAnsi="Times New Roman" w:cs="Times New Roman"/>
          <w:sz w:val="24"/>
          <w:szCs w:val="24"/>
        </w:rPr>
        <w:t>este marco, la Provincia de Buenos Aires, mediante ley 13.392</w:t>
      </w:r>
      <w:r>
        <w:rPr>
          <w:rFonts w:ascii="Times New Roman" w:hAnsi="Times New Roman" w:cs="Times New Roman"/>
          <w:sz w:val="24"/>
          <w:szCs w:val="24"/>
        </w:rPr>
        <w:t xml:space="preserve"> (B.O. 2/12/2005)</w:t>
      </w:r>
      <w:r w:rsidRPr="00A07024">
        <w:rPr>
          <w:rFonts w:ascii="Times New Roman" w:hAnsi="Times New Roman" w:cs="Times New Roman"/>
          <w:sz w:val="24"/>
          <w:szCs w:val="24"/>
        </w:rPr>
        <w:t>, adhirió a la ley nacional</w:t>
      </w:r>
      <w:r>
        <w:rPr>
          <w:rFonts w:ascii="Times New Roman" w:hAnsi="Times New Roman" w:cs="Times New Roman"/>
          <w:sz w:val="24"/>
          <w:szCs w:val="24"/>
        </w:rPr>
        <w:t xml:space="preserve"> y asumió </w:t>
      </w:r>
      <w:r w:rsidR="00F15AFA">
        <w:rPr>
          <w:rFonts w:ascii="Times New Roman" w:hAnsi="Times New Roman" w:cs="Times New Roman"/>
          <w:sz w:val="24"/>
          <w:szCs w:val="24"/>
        </w:rPr>
        <w:t>la</w:t>
      </w:r>
      <w:r w:rsidRPr="00A07024">
        <w:rPr>
          <w:rFonts w:ascii="Times New Roman" w:hAnsi="Times New Roman" w:cs="Times New Roman"/>
          <w:sz w:val="24"/>
          <w:szCs w:val="24"/>
        </w:rPr>
        <w:t xml:space="preserve"> competencia respecto de los delitos previstos y penados en la Ley de Estupefacientes 23.737 y modificatorias, en las condiciones y con los alcances previstos.</w:t>
      </w:r>
      <w:r w:rsidR="00BE0DD8">
        <w:rPr>
          <w:rFonts w:ascii="Times New Roman" w:hAnsi="Times New Roman" w:cs="Times New Roman"/>
          <w:sz w:val="24"/>
          <w:szCs w:val="24"/>
        </w:rPr>
        <w:t xml:space="preserve"> </w:t>
      </w:r>
      <w:r w:rsidR="00504BB0">
        <w:rPr>
          <w:rFonts w:ascii="Times New Roman" w:hAnsi="Times New Roman" w:cs="Times New Roman"/>
          <w:sz w:val="24"/>
          <w:szCs w:val="24"/>
        </w:rPr>
        <w:t xml:space="preserve">Asimismo, se estableció que se le requiera, </w:t>
      </w:r>
      <w:r w:rsidR="00504BB0" w:rsidRPr="00021744">
        <w:rPr>
          <w:rFonts w:ascii="Times New Roman" w:hAnsi="Times New Roman" w:cs="Times New Roman"/>
          <w:sz w:val="24"/>
          <w:szCs w:val="24"/>
        </w:rPr>
        <w:t>de conformidad con lo dispuesto en el artículo 5° de la Ley 26.052, la transferencia a la Provincia de Buenos Aires de los créditos presupuestarios de la Administración Pública Nacional, Ministerio Público y Poder Judicial de la Nación, correspondientes a Fuerzas de Seguridad, Servicio Penitenciario y Prestación de Justicia.</w:t>
      </w:r>
      <w:r w:rsidR="00D73DBA">
        <w:rPr>
          <w:rFonts w:ascii="Times New Roman" w:hAnsi="Times New Roman" w:cs="Times New Roman"/>
          <w:sz w:val="24"/>
          <w:szCs w:val="24"/>
        </w:rPr>
        <w:t xml:space="preserve"> </w:t>
      </w:r>
      <w:r w:rsidR="00EC6569">
        <w:rPr>
          <w:rFonts w:ascii="Times New Roman" w:hAnsi="Times New Roman" w:cs="Times New Roman"/>
          <w:sz w:val="24"/>
          <w:szCs w:val="24"/>
        </w:rPr>
        <w:t xml:space="preserve">Este </w:t>
      </w:r>
      <w:r w:rsidR="00F15AFA">
        <w:rPr>
          <w:rFonts w:ascii="Times New Roman" w:hAnsi="Times New Roman" w:cs="Times New Roman"/>
          <w:sz w:val="24"/>
          <w:szCs w:val="24"/>
        </w:rPr>
        <w:t>traspaso de competencias a Buenos Aires</w:t>
      </w:r>
      <w:r w:rsidR="00EC6569">
        <w:rPr>
          <w:rFonts w:ascii="Times New Roman" w:hAnsi="Times New Roman" w:cs="Times New Roman"/>
          <w:sz w:val="24"/>
          <w:szCs w:val="24"/>
        </w:rPr>
        <w:t>,</w:t>
      </w:r>
      <w:r w:rsidR="00F15AFA">
        <w:rPr>
          <w:rFonts w:ascii="Times New Roman" w:hAnsi="Times New Roman" w:cs="Times New Roman"/>
          <w:sz w:val="24"/>
          <w:szCs w:val="24"/>
        </w:rPr>
        <w:t xml:space="preserve"> en materia de</w:t>
      </w:r>
      <w:r w:rsidR="00EF3B63">
        <w:rPr>
          <w:rFonts w:ascii="Times New Roman" w:hAnsi="Times New Roman" w:cs="Times New Roman"/>
          <w:sz w:val="24"/>
          <w:szCs w:val="24"/>
        </w:rPr>
        <w:t xml:space="preserve"> persecución penal de infracciones a la Ley 23.737</w:t>
      </w:r>
      <w:r w:rsidR="00F15AFA">
        <w:rPr>
          <w:rFonts w:ascii="Times New Roman" w:hAnsi="Times New Roman" w:cs="Times New Roman"/>
          <w:sz w:val="24"/>
          <w:szCs w:val="24"/>
        </w:rPr>
        <w:t xml:space="preserve">, </w:t>
      </w:r>
      <w:r w:rsidR="007D66AF">
        <w:rPr>
          <w:rFonts w:ascii="Times New Roman" w:hAnsi="Times New Roman" w:cs="Times New Roman"/>
          <w:sz w:val="24"/>
          <w:szCs w:val="24"/>
        </w:rPr>
        <w:t>implicó</w:t>
      </w:r>
      <w:r w:rsidR="00EC6569">
        <w:rPr>
          <w:rFonts w:ascii="Times New Roman" w:hAnsi="Times New Roman" w:cs="Times New Roman"/>
          <w:sz w:val="24"/>
          <w:szCs w:val="24"/>
        </w:rPr>
        <w:t>, como hemos anticipado,</w:t>
      </w:r>
      <w:r w:rsidR="007D66AF">
        <w:rPr>
          <w:rFonts w:ascii="Times New Roman" w:hAnsi="Times New Roman" w:cs="Times New Roman"/>
          <w:sz w:val="24"/>
          <w:szCs w:val="24"/>
        </w:rPr>
        <w:t xml:space="preserve"> que la Provincia asumiera </w:t>
      </w:r>
      <w:r w:rsidR="00504BB0">
        <w:rPr>
          <w:rFonts w:ascii="Times New Roman" w:hAnsi="Times New Roman" w:cs="Times New Roman"/>
          <w:sz w:val="24"/>
          <w:szCs w:val="24"/>
        </w:rPr>
        <w:t>en diferentes áreas</w:t>
      </w:r>
      <w:r w:rsidR="008F501B">
        <w:rPr>
          <w:rFonts w:ascii="Times New Roman" w:hAnsi="Times New Roman" w:cs="Times New Roman"/>
          <w:sz w:val="24"/>
          <w:szCs w:val="24"/>
        </w:rPr>
        <w:t xml:space="preserve"> </w:t>
      </w:r>
      <w:r w:rsidR="007D66AF">
        <w:rPr>
          <w:rFonts w:ascii="Times New Roman" w:hAnsi="Times New Roman" w:cs="Times New Roman"/>
          <w:sz w:val="24"/>
          <w:szCs w:val="24"/>
        </w:rPr>
        <w:t>una innumerable cantidad de tareas</w:t>
      </w:r>
      <w:r w:rsidR="00F15AFA">
        <w:rPr>
          <w:rFonts w:ascii="Times New Roman" w:hAnsi="Times New Roman" w:cs="Times New Roman"/>
          <w:sz w:val="24"/>
          <w:szCs w:val="24"/>
        </w:rPr>
        <w:t>, funciones y responsabilidades</w:t>
      </w:r>
      <w:r w:rsidR="00EC6569">
        <w:rPr>
          <w:rFonts w:ascii="Times New Roman" w:hAnsi="Times New Roman" w:cs="Times New Roman"/>
          <w:sz w:val="24"/>
          <w:szCs w:val="24"/>
        </w:rPr>
        <w:t>.</w:t>
      </w:r>
      <w:r w:rsidR="008F5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49191" w14:textId="1A554EBD" w:rsidR="00D03E2D" w:rsidRDefault="00AF2E25" w:rsidP="00D03E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50384">
        <w:rPr>
          <w:rFonts w:ascii="Times New Roman" w:hAnsi="Times New Roman" w:cs="Times New Roman"/>
          <w:sz w:val="24"/>
          <w:szCs w:val="24"/>
        </w:rPr>
        <w:t xml:space="preserve">l Ministerio de Seguridad, a través de la Superintendencia de Planeamiento y Operaciones Policiales, informó que, </w:t>
      </w:r>
      <w:r w:rsidR="00EF3B63">
        <w:rPr>
          <w:rFonts w:ascii="Times New Roman" w:hAnsi="Times New Roman" w:cs="Times New Roman"/>
          <w:sz w:val="24"/>
          <w:szCs w:val="24"/>
        </w:rPr>
        <w:t xml:space="preserve">solo </w:t>
      </w:r>
      <w:r w:rsidR="00150384">
        <w:rPr>
          <w:rFonts w:ascii="Times New Roman" w:hAnsi="Times New Roman" w:cs="Times New Roman"/>
          <w:sz w:val="24"/>
          <w:szCs w:val="24"/>
        </w:rPr>
        <w:t xml:space="preserve">durante el año 2019, las fuerzas de seguridad aprehendieron a 58.572 personas por infracción a la ley 23.737. </w:t>
      </w:r>
      <w:r w:rsidR="00DF41CA">
        <w:rPr>
          <w:rFonts w:ascii="Times New Roman" w:hAnsi="Times New Roman" w:cs="Times New Roman"/>
          <w:sz w:val="24"/>
          <w:szCs w:val="24"/>
        </w:rPr>
        <w:t xml:space="preserve">Este número, de por sí elevadísimo, cobra aún mayor magnitud si se tiene en cuenta que las aprehensiones por </w:t>
      </w:r>
      <w:r w:rsidR="009A00FC">
        <w:rPr>
          <w:rFonts w:ascii="Times New Roman" w:hAnsi="Times New Roman" w:cs="Times New Roman"/>
          <w:sz w:val="24"/>
          <w:szCs w:val="24"/>
        </w:rPr>
        <w:t>delitos contra la propiedad fueron inferiores.</w:t>
      </w:r>
      <w:r w:rsidR="00492648">
        <w:rPr>
          <w:rFonts w:ascii="Times New Roman" w:hAnsi="Times New Roman" w:cs="Times New Roman"/>
          <w:sz w:val="24"/>
          <w:szCs w:val="24"/>
        </w:rPr>
        <w:t xml:space="preserve"> Este estado de situación</w:t>
      </w:r>
      <w:r w:rsidR="00DC68A8">
        <w:rPr>
          <w:rFonts w:ascii="Times New Roman" w:hAnsi="Times New Roman" w:cs="Times New Roman"/>
          <w:sz w:val="24"/>
          <w:szCs w:val="24"/>
        </w:rPr>
        <w:t xml:space="preserve">, obligatoriamente, </w:t>
      </w:r>
      <w:r w:rsidR="00EC6569">
        <w:rPr>
          <w:rFonts w:ascii="Times New Roman" w:hAnsi="Times New Roman" w:cs="Times New Roman"/>
          <w:sz w:val="24"/>
          <w:szCs w:val="24"/>
        </w:rPr>
        <w:t xml:space="preserve">ha repercutido </w:t>
      </w:r>
      <w:r w:rsidR="00492648">
        <w:rPr>
          <w:rFonts w:ascii="Times New Roman" w:hAnsi="Times New Roman" w:cs="Times New Roman"/>
          <w:sz w:val="24"/>
          <w:szCs w:val="24"/>
        </w:rPr>
        <w:t xml:space="preserve">en </w:t>
      </w:r>
      <w:r w:rsidR="00EC6569">
        <w:rPr>
          <w:rFonts w:ascii="Times New Roman" w:hAnsi="Times New Roman" w:cs="Times New Roman"/>
          <w:sz w:val="24"/>
          <w:szCs w:val="24"/>
        </w:rPr>
        <w:t xml:space="preserve">contrataciones </w:t>
      </w:r>
      <w:r w:rsidR="00492648">
        <w:rPr>
          <w:rFonts w:ascii="Times New Roman" w:hAnsi="Times New Roman" w:cs="Times New Roman"/>
          <w:sz w:val="24"/>
          <w:szCs w:val="24"/>
        </w:rPr>
        <w:t xml:space="preserve">de policías, </w:t>
      </w:r>
      <w:r w:rsidR="00EC6569">
        <w:rPr>
          <w:rFonts w:ascii="Times New Roman" w:hAnsi="Times New Roman" w:cs="Times New Roman"/>
          <w:sz w:val="24"/>
          <w:szCs w:val="24"/>
        </w:rPr>
        <w:t xml:space="preserve">sueldos, </w:t>
      </w:r>
      <w:r w:rsidR="00492648">
        <w:rPr>
          <w:rFonts w:ascii="Times New Roman" w:hAnsi="Times New Roman" w:cs="Times New Roman"/>
          <w:sz w:val="24"/>
          <w:szCs w:val="24"/>
        </w:rPr>
        <w:t xml:space="preserve">combustible de patrulleros, mantenimiento de </w:t>
      </w:r>
      <w:r w:rsidR="00DC68A8">
        <w:rPr>
          <w:rFonts w:ascii="Times New Roman" w:hAnsi="Times New Roman" w:cs="Times New Roman"/>
          <w:sz w:val="24"/>
          <w:szCs w:val="24"/>
        </w:rPr>
        <w:t>comisarías y equipamiento para los</w:t>
      </w:r>
      <w:r w:rsidR="00EC6569">
        <w:rPr>
          <w:rFonts w:ascii="Times New Roman" w:hAnsi="Times New Roman" w:cs="Times New Roman"/>
          <w:sz w:val="24"/>
          <w:szCs w:val="24"/>
        </w:rPr>
        <w:t>/as</w:t>
      </w:r>
      <w:r w:rsidR="00DC68A8">
        <w:rPr>
          <w:rFonts w:ascii="Times New Roman" w:hAnsi="Times New Roman" w:cs="Times New Roman"/>
          <w:sz w:val="24"/>
          <w:szCs w:val="24"/>
        </w:rPr>
        <w:t xml:space="preserve"> agentes. </w:t>
      </w:r>
    </w:p>
    <w:p w14:paraId="13D2C1C0" w14:textId="5A84EDB0" w:rsidR="00B95E18" w:rsidRDefault="00F15AFA" w:rsidP="00C107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10BBD">
        <w:rPr>
          <w:rFonts w:ascii="Times New Roman" w:hAnsi="Times New Roman" w:cs="Times New Roman"/>
          <w:sz w:val="24"/>
          <w:szCs w:val="24"/>
        </w:rPr>
        <w:t>n el plano judicial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0BBD">
        <w:rPr>
          <w:rFonts w:ascii="Times New Roman" w:hAnsi="Times New Roman" w:cs="Times New Roman"/>
          <w:sz w:val="24"/>
          <w:szCs w:val="24"/>
        </w:rPr>
        <w:t xml:space="preserve"> </w:t>
      </w:r>
      <w:r w:rsidR="00FD04EC">
        <w:rPr>
          <w:rFonts w:ascii="Times New Roman" w:hAnsi="Times New Roman" w:cs="Times New Roman"/>
          <w:sz w:val="24"/>
          <w:szCs w:val="24"/>
        </w:rPr>
        <w:t xml:space="preserve">desde el año 2005, y con excepción del periodo 2011/12, </w:t>
      </w:r>
      <w:r>
        <w:rPr>
          <w:rFonts w:ascii="Times New Roman" w:hAnsi="Times New Roman" w:cs="Times New Roman"/>
          <w:sz w:val="24"/>
          <w:szCs w:val="24"/>
        </w:rPr>
        <w:t>creció</w:t>
      </w:r>
      <w:r w:rsidR="009A00FC">
        <w:rPr>
          <w:rFonts w:ascii="Times New Roman" w:hAnsi="Times New Roman" w:cs="Times New Roman"/>
          <w:sz w:val="24"/>
          <w:szCs w:val="24"/>
        </w:rPr>
        <w:t xml:space="preserve"> constantemente</w:t>
      </w:r>
      <w:r w:rsidR="00FD04EC">
        <w:rPr>
          <w:rFonts w:ascii="Times New Roman" w:hAnsi="Times New Roman" w:cs="Times New Roman"/>
          <w:sz w:val="24"/>
          <w:szCs w:val="24"/>
        </w:rPr>
        <w:t xml:space="preserve"> la cantidad de investigaciones por infracción a la ley 23.737. </w:t>
      </w:r>
      <w:r>
        <w:rPr>
          <w:rFonts w:ascii="Times New Roman" w:hAnsi="Times New Roman" w:cs="Times New Roman"/>
          <w:sz w:val="24"/>
          <w:szCs w:val="24"/>
        </w:rPr>
        <w:t xml:space="preserve">Las que, </w:t>
      </w:r>
      <w:r w:rsidR="00FD04EC">
        <w:rPr>
          <w:rFonts w:ascii="Times New Roman" w:hAnsi="Times New Roman" w:cs="Times New Roman"/>
          <w:sz w:val="24"/>
          <w:szCs w:val="24"/>
        </w:rPr>
        <w:t>según el año,</w:t>
      </w:r>
      <w:r w:rsidR="00181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oscilaron </w:t>
      </w:r>
      <w:r w:rsidR="00FD04EC">
        <w:rPr>
          <w:rFonts w:ascii="Times New Roman" w:hAnsi="Times New Roman" w:cs="Times New Roman"/>
          <w:sz w:val="24"/>
          <w:szCs w:val="24"/>
        </w:rPr>
        <w:t xml:space="preserve">entre un </w:t>
      </w:r>
      <w:r>
        <w:rPr>
          <w:rFonts w:ascii="Times New Roman" w:hAnsi="Times New Roman" w:cs="Times New Roman"/>
          <w:sz w:val="24"/>
          <w:szCs w:val="24"/>
        </w:rPr>
        <w:t xml:space="preserve">seis </w:t>
      </w:r>
      <w:r w:rsidR="00FD04EC">
        <w:rPr>
          <w:rFonts w:ascii="Times New Roman" w:hAnsi="Times New Roman" w:cs="Times New Roman"/>
          <w:sz w:val="24"/>
          <w:szCs w:val="24"/>
        </w:rPr>
        <w:t xml:space="preserve">y un </w:t>
      </w:r>
      <w:r>
        <w:rPr>
          <w:rFonts w:ascii="Times New Roman" w:hAnsi="Times New Roman" w:cs="Times New Roman"/>
          <w:sz w:val="24"/>
          <w:szCs w:val="24"/>
        </w:rPr>
        <w:t>diez por ciento</w:t>
      </w:r>
      <w:r w:rsidR="00FD04EC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todas las</w:t>
      </w:r>
      <w:r w:rsidR="00FD0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4EC">
        <w:rPr>
          <w:rFonts w:ascii="Times New Roman" w:hAnsi="Times New Roman" w:cs="Times New Roman"/>
          <w:sz w:val="24"/>
          <w:szCs w:val="24"/>
        </w:rPr>
        <w:t>IPPs</w:t>
      </w:r>
      <w:proofErr w:type="spellEnd"/>
      <w:r w:rsidR="00FD04EC">
        <w:rPr>
          <w:rFonts w:ascii="Times New Roman" w:hAnsi="Times New Roman" w:cs="Times New Roman"/>
          <w:sz w:val="24"/>
          <w:szCs w:val="24"/>
        </w:rPr>
        <w:t xml:space="preserve"> iniciadas en el Fuero Criminal y Correccional. </w:t>
      </w:r>
      <w:r w:rsidR="00181FE8">
        <w:rPr>
          <w:rFonts w:ascii="Times New Roman" w:hAnsi="Times New Roman" w:cs="Times New Roman"/>
          <w:sz w:val="24"/>
          <w:szCs w:val="24"/>
        </w:rPr>
        <w:t>A</w:t>
      </w:r>
      <w:r w:rsidR="00D10BBD">
        <w:rPr>
          <w:rFonts w:ascii="Times New Roman" w:hAnsi="Times New Roman" w:cs="Times New Roman"/>
          <w:sz w:val="24"/>
          <w:szCs w:val="24"/>
        </w:rPr>
        <w:t xml:space="preserve">demás, </w:t>
      </w:r>
      <w:r w:rsidR="00FD04EC">
        <w:rPr>
          <w:rFonts w:ascii="Times New Roman" w:hAnsi="Times New Roman" w:cs="Times New Roman"/>
          <w:sz w:val="24"/>
          <w:szCs w:val="24"/>
        </w:rPr>
        <w:t xml:space="preserve">se resalta que en el año 2018 se </w:t>
      </w:r>
      <w:r>
        <w:rPr>
          <w:rFonts w:ascii="Times New Roman" w:hAnsi="Times New Roman" w:cs="Times New Roman"/>
          <w:sz w:val="24"/>
          <w:szCs w:val="24"/>
        </w:rPr>
        <w:t xml:space="preserve">registraron </w:t>
      </w:r>
      <w:r w:rsidR="00FD04EC">
        <w:rPr>
          <w:rFonts w:ascii="Times New Roman" w:hAnsi="Times New Roman" w:cs="Times New Roman"/>
          <w:sz w:val="24"/>
          <w:szCs w:val="24"/>
        </w:rPr>
        <w:t xml:space="preserve">63.198 </w:t>
      </w:r>
      <w:proofErr w:type="spellStart"/>
      <w:r w:rsidR="00FD04EC">
        <w:rPr>
          <w:rFonts w:ascii="Times New Roman" w:hAnsi="Times New Roman" w:cs="Times New Roman"/>
          <w:sz w:val="24"/>
          <w:szCs w:val="24"/>
        </w:rPr>
        <w:t>IPPs</w:t>
      </w:r>
      <w:proofErr w:type="spellEnd"/>
      <w:r w:rsidR="00FD04EC">
        <w:rPr>
          <w:rFonts w:ascii="Times New Roman" w:hAnsi="Times New Roman" w:cs="Times New Roman"/>
          <w:sz w:val="24"/>
          <w:szCs w:val="24"/>
        </w:rPr>
        <w:t xml:space="preserve"> por infracción ley 23.737, </w:t>
      </w:r>
      <w:r w:rsidR="00181FE8">
        <w:rPr>
          <w:rFonts w:ascii="Times New Roman" w:hAnsi="Times New Roman" w:cs="Times New Roman"/>
          <w:sz w:val="24"/>
          <w:szCs w:val="24"/>
        </w:rPr>
        <w:t>que son más de</w:t>
      </w:r>
      <w:r w:rsidR="00FD04EC">
        <w:rPr>
          <w:rFonts w:ascii="Times New Roman" w:hAnsi="Times New Roman" w:cs="Times New Roman"/>
          <w:sz w:val="24"/>
          <w:szCs w:val="24"/>
        </w:rPr>
        <w:t xml:space="preserve"> un 8% del total de </w:t>
      </w:r>
      <w:proofErr w:type="spellStart"/>
      <w:r w:rsidR="00FD04EC">
        <w:rPr>
          <w:rFonts w:ascii="Times New Roman" w:hAnsi="Times New Roman" w:cs="Times New Roman"/>
          <w:sz w:val="24"/>
          <w:szCs w:val="24"/>
        </w:rPr>
        <w:t>IPPs</w:t>
      </w:r>
      <w:proofErr w:type="spellEnd"/>
      <w:r w:rsidR="00FD04EC">
        <w:rPr>
          <w:rFonts w:ascii="Times New Roman" w:hAnsi="Times New Roman" w:cs="Times New Roman"/>
          <w:sz w:val="24"/>
          <w:szCs w:val="24"/>
        </w:rPr>
        <w:t xml:space="preserve"> iniciadas por delito</w:t>
      </w:r>
      <w:r w:rsidR="00181F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Como así también, </w:t>
      </w:r>
      <w:r w:rsidR="00FD04EC">
        <w:rPr>
          <w:rFonts w:ascii="Times New Roman" w:hAnsi="Times New Roman" w:cs="Times New Roman"/>
          <w:sz w:val="24"/>
          <w:szCs w:val="24"/>
        </w:rPr>
        <w:t xml:space="preserve">son más de las iniciadas, por ejemplo, por los delitos contra la integridad sexual, hurto, robo con armas, lesiones culposas o daño, entre </w:t>
      </w:r>
      <w:r w:rsidR="00FD04EC" w:rsidRPr="00FD04EC">
        <w:rPr>
          <w:rFonts w:ascii="Times New Roman" w:hAnsi="Times New Roman" w:cs="Times New Roman"/>
          <w:sz w:val="24"/>
          <w:szCs w:val="24"/>
        </w:rPr>
        <w:t xml:space="preserve">otros </w:t>
      </w:r>
      <w:r w:rsidR="00CB16C8" w:rsidRPr="00FD04EC">
        <w:rPr>
          <w:rFonts w:ascii="Times New Roman" w:hAnsi="Times New Roman" w:cs="Times New Roman"/>
          <w:sz w:val="24"/>
          <w:szCs w:val="24"/>
        </w:rPr>
        <w:t xml:space="preserve">(Fuente de datos: </w:t>
      </w:r>
      <w:proofErr w:type="spellStart"/>
      <w:r w:rsidR="00CB16C8" w:rsidRPr="00FD04EC">
        <w:rPr>
          <w:rFonts w:ascii="Times New Roman" w:hAnsi="Times New Roman" w:cs="Times New Roman"/>
          <w:sz w:val="24"/>
          <w:szCs w:val="24"/>
        </w:rPr>
        <w:t>Simp</w:t>
      </w:r>
      <w:proofErr w:type="spellEnd"/>
      <w:r w:rsidR="00CB16C8" w:rsidRPr="00FD04EC">
        <w:rPr>
          <w:rFonts w:ascii="Times New Roman" w:hAnsi="Times New Roman" w:cs="Times New Roman"/>
          <w:sz w:val="24"/>
          <w:szCs w:val="24"/>
        </w:rPr>
        <w:t xml:space="preserve"> (Sistema Informático del Ministerio Público) - Datos extraídos de la base SIMP de fecha 13/01/2019).</w:t>
      </w:r>
      <w:r w:rsidR="00CB16C8">
        <w:rPr>
          <w:rFonts w:ascii="Arial" w:hAnsi="Arial" w:cs="Arial"/>
          <w:sz w:val="17"/>
          <w:szCs w:val="17"/>
        </w:rPr>
        <w:t xml:space="preserve"> </w:t>
      </w:r>
      <w:r w:rsidR="00AE3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F577F" w14:textId="53EC85D1" w:rsidR="005953F3" w:rsidRDefault="005953F3" w:rsidP="00C107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D6853C" w14:textId="47C20E43" w:rsidR="005953F3" w:rsidRDefault="005953F3" w:rsidP="00C107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A9F468" w14:textId="77777777" w:rsidR="005953F3" w:rsidRDefault="005953F3" w:rsidP="00C107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845918" w14:textId="5FE9350F" w:rsidR="00B95E18" w:rsidRPr="00B95E18" w:rsidRDefault="00B95E18" w:rsidP="00B95E18">
      <w:pPr>
        <w:ind w:firstLine="708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95E18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Gráfico </w:t>
      </w:r>
      <w:proofErr w:type="spellStart"/>
      <w:r w:rsidRPr="00B95E18">
        <w:rPr>
          <w:rFonts w:ascii="Times New Roman" w:hAnsi="Times New Roman" w:cs="Times New Roman"/>
          <w:i/>
          <w:iCs/>
          <w:sz w:val="20"/>
          <w:szCs w:val="20"/>
        </w:rPr>
        <w:t>n°</w:t>
      </w:r>
      <w:proofErr w:type="spellEnd"/>
      <w:r w:rsidRPr="00B95E18">
        <w:rPr>
          <w:rFonts w:ascii="Times New Roman" w:hAnsi="Times New Roman" w:cs="Times New Roman"/>
          <w:i/>
          <w:iCs/>
          <w:sz w:val="20"/>
          <w:szCs w:val="20"/>
        </w:rPr>
        <w:t xml:space="preserve"> 1: Evolución de las </w:t>
      </w:r>
      <w:proofErr w:type="spellStart"/>
      <w:r w:rsidRPr="00B95E18">
        <w:rPr>
          <w:rFonts w:ascii="Times New Roman" w:hAnsi="Times New Roman" w:cs="Times New Roman"/>
          <w:i/>
          <w:iCs/>
          <w:sz w:val="20"/>
          <w:szCs w:val="20"/>
        </w:rPr>
        <w:t>IPPs</w:t>
      </w:r>
      <w:proofErr w:type="spellEnd"/>
      <w:r w:rsidRPr="00B95E18">
        <w:rPr>
          <w:rFonts w:ascii="Times New Roman" w:hAnsi="Times New Roman" w:cs="Times New Roman"/>
          <w:i/>
          <w:iCs/>
          <w:sz w:val="20"/>
          <w:szCs w:val="20"/>
        </w:rPr>
        <w:t xml:space="preserve"> iniciadas por Infracción ley 23.737 en PBA (2005/2018)</w:t>
      </w:r>
    </w:p>
    <w:p w14:paraId="46B1F466" w14:textId="08215F84" w:rsidR="00B8620C" w:rsidRPr="00B95E18" w:rsidRDefault="00B8620C" w:rsidP="00B8620C">
      <w:pPr>
        <w:ind w:firstLine="708"/>
        <w:jc w:val="center"/>
        <w:rPr>
          <w:rFonts w:ascii="Times New Roman" w:hAnsi="Times New Roman" w:cs="Times New Roman"/>
          <w:sz w:val="18"/>
          <w:szCs w:val="18"/>
        </w:rPr>
      </w:pPr>
      <w:r w:rsidRPr="00B95E18">
        <w:rPr>
          <w:rFonts w:ascii="Times New Roman" w:hAnsi="Times New Roman" w:cs="Times New Roman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1132153" wp14:editId="1D9FBA46">
            <wp:simplePos x="0" y="0"/>
            <wp:positionH relativeFrom="column">
              <wp:posOffset>-54527</wp:posOffset>
            </wp:positionH>
            <wp:positionV relativeFrom="paragraph">
              <wp:posOffset>386</wp:posOffset>
            </wp:positionV>
            <wp:extent cx="540004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88" y="21356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E18">
        <w:rPr>
          <w:rFonts w:ascii="Times New Roman" w:hAnsi="Times New Roman" w:cs="Times New Roman"/>
          <w:sz w:val="18"/>
          <w:szCs w:val="18"/>
        </w:rPr>
        <w:t>Elaboración de la Unidad de Coordinación en Materia de Estupefacientes del Ministerio Público de la Provincia de Buenos Aires.</w:t>
      </w:r>
    </w:p>
    <w:p w14:paraId="787EA3AF" w14:textId="09126B7B" w:rsidR="006A0E07" w:rsidRDefault="00D10BBD" w:rsidP="00D10B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esta información, se agrega que </w:t>
      </w:r>
      <w:r w:rsidR="006A0E07">
        <w:rPr>
          <w:rFonts w:ascii="Times New Roman" w:hAnsi="Times New Roman" w:cs="Times New Roman"/>
          <w:sz w:val="24"/>
          <w:szCs w:val="24"/>
        </w:rPr>
        <w:t>de</w:t>
      </w:r>
      <w:r w:rsidR="00181FE8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iniciadas </w:t>
      </w:r>
      <w:r w:rsidR="006A0E07">
        <w:rPr>
          <w:rFonts w:ascii="Times New Roman" w:hAnsi="Times New Roman" w:cs="Times New Roman"/>
          <w:sz w:val="24"/>
          <w:szCs w:val="24"/>
        </w:rPr>
        <w:t xml:space="preserve">en el periodo 2016/2018 </w:t>
      </w:r>
      <w:r>
        <w:rPr>
          <w:rFonts w:ascii="Times New Roman" w:hAnsi="Times New Roman" w:cs="Times New Roman"/>
          <w:sz w:val="24"/>
          <w:szCs w:val="24"/>
        </w:rPr>
        <w:t xml:space="preserve">por infracción a la ley 23.737, </w:t>
      </w:r>
      <w:r w:rsidR="006A0E07">
        <w:rPr>
          <w:rFonts w:ascii="Times New Roman" w:hAnsi="Times New Roman" w:cs="Times New Roman"/>
          <w:sz w:val="24"/>
          <w:szCs w:val="24"/>
        </w:rPr>
        <w:t xml:space="preserve">la mayoría son por comercio, que es la </w:t>
      </w:r>
      <w:r w:rsidR="006C01AD">
        <w:rPr>
          <w:rFonts w:ascii="Times New Roman" w:hAnsi="Times New Roman" w:cs="Times New Roman"/>
          <w:sz w:val="24"/>
          <w:szCs w:val="24"/>
        </w:rPr>
        <w:t xml:space="preserve">figura penal de mayor gravedad, sin posibilidad de salida condicional (conf. art. 14 CP) y </w:t>
      </w:r>
      <w:r w:rsidR="00F15AFA">
        <w:rPr>
          <w:rFonts w:ascii="Times New Roman" w:hAnsi="Times New Roman" w:cs="Times New Roman"/>
          <w:sz w:val="24"/>
          <w:szCs w:val="24"/>
        </w:rPr>
        <w:t>más</w:t>
      </w:r>
      <w:r w:rsidR="006A0E07">
        <w:rPr>
          <w:rFonts w:ascii="Times New Roman" w:hAnsi="Times New Roman" w:cs="Times New Roman"/>
          <w:sz w:val="24"/>
          <w:szCs w:val="24"/>
        </w:rPr>
        <w:t xml:space="preserve"> </w:t>
      </w:r>
      <w:r w:rsidR="00F15AFA">
        <w:rPr>
          <w:rFonts w:ascii="Times New Roman" w:hAnsi="Times New Roman" w:cs="Times New Roman"/>
          <w:sz w:val="24"/>
          <w:szCs w:val="24"/>
        </w:rPr>
        <w:t>compleja de investigar</w:t>
      </w:r>
      <w:r w:rsidR="006C01AD">
        <w:rPr>
          <w:rFonts w:ascii="Times New Roman" w:hAnsi="Times New Roman" w:cs="Times New Roman"/>
          <w:sz w:val="24"/>
          <w:szCs w:val="24"/>
        </w:rPr>
        <w:t xml:space="preserve">. Mientras que el </w:t>
      </w:r>
      <w:r w:rsidR="006A0E07">
        <w:rPr>
          <w:rFonts w:ascii="Times New Roman" w:hAnsi="Times New Roman" w:cs="Times New Roman"/>
          <w:sz w:val="24"/>
          <w:szCs w:val="24"/>
        </w:rPr>
        <w:t xml:space="preserve">resto </w:t>
      </w:r>
      <w:r w:rsidR="00F233AA">
        <w:rPr>
          <w:rFonts w:ascii="Times New Roman" w:hAnsi="Times New Roman" w:cs="Times New Roman"/>
          <w:sz w:val="24"/>
          <w:szCs w:val="24"/>
        </w:rPr>
        <w:t>-</w:t>
      </w:r>
      <w:r w:rsidR="00F15AFA">
        <w:rPr>
          <w:rFonts w:ascii="Times New Roman" w:hAnsi="Times New Roman" w:cs="Times New Roman"/>
          <w:sz w:val="24"/>
          <w:szCs w:val="24"/>
        </w:rPr>
        <w:t xml:space="preserve">en una cantidad sustancialmente </w:t>
      </w:r>
      <w:r w:rsidR="00F233AA">
        <w:rPr>
          <w:rFonts w:ascii="Times New Roman" w:hAnsi="Times New Roman" w:cs="Times New Roman"/>
          <w:sz w:val="24"/>
          <w:szCs w:val="24"/>
        </w:rPr>
        <w:t>menor</w:t>
      </w:r>
      <w:r w:rsidR="00F15AFA">
        <w:rPr>
          <w:rFonts w:ascii="Times New Roman" w:hAnsi="Times New Roman" w:cs="Times New Roman"/>
          <w:sz w:val="24"/>
          <w:szCs w:val="24"/>
        </w:rPr>
        <w:t xml:space="preserve"> </w:t>
      </w:r>
      <w:r w:rsidR="00F233AA">
        <w:rPr>
          <w:rFonts w:ascii="Times New Roman" w:hAnsi="Times New Roman" w:cs="Times New Roman"/>
          <w:sz w:val="24"/>
          <w:szCs w:val="24"/>
        </w:rPr>
        <w:t xml:space="preserve">- </w:t>
      </w:r>
      <w:r w:rsidR="006A0E07">
        <w:rPr>
          <w:rFonts w:ascii="Times New Roman" w:hAnsi="Times New Roman" w:cs="Times New Roman"/>
          <w:sz w:val="24"/>
          <w:szCs w:val="24"/>
        </w:rPr>
        <w:t>se divide entre tenencia para consumo, tenencia simple y otros.</w:t>
      </w:r>
    </w:p>
    <w:p w14:paraId="22B1F3E6" w14:textId="20D6793B" w:rsidR="00B95E18" w:rsidRPr="00B95E18" w:rsidRDefault="00B95E18" w:rsidP="00B95E18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A0E07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432F443" wp14:editId="183109EB">
            <wp:simplePos x="0" y="0"/>
            <wp:positionH relativeFrom="margin">
              <wp:posOffset>612775</wp:posOffset>
            </wp:positionH>
            <wp:positionV relativeFrom="paragraph">
              <wp:posOffset>347842</wp:posOffset>
            </wp:positionV>
            <wp:extent cx="4117146" cy="29746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46" cy="29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E18">
        <w:rPr>
          <w:rFonts w:ascii="Times New Roman" w:hAnsi="Times New Roman" w:cs="Times New Roman"/>
          <w:i/>
          <w:iCs/>
          <w:sz w:val="20"/>
          <w:szCs w:val="20"/>
        </w:rPr>
        <w:t xml:space="preserve">Gráfico </w:t>
      </w:r>
      <w:proofErr w:type="spellStart"/>
      <w:r w:rsidRPr="00B95E18">
        <w:rPr>
          <w:rFonts w:ascii="Times New Roman" w:hAnsi="Times New Roman" w:cs="Times New Roman"/>
          <w:i/>
          <w:iCs/>
          <w:sz w:val="20"/>
          <w:szCs w:val="20"/>
        </w:rPr>
        <w:t>n°</w:t>
      </w:r>
      <w:proofErr w:type="spellEnd"/>
      <w:r w:rsidRPr="00B95E18">
        <w:rPr>
          <w:rFonts w:ascii="Times New Roman" w:hAnsi="Times New Roman" w:cs="Times New Roman"/>
          <w:i/>
          <w:iCs/>
          <w:sz w:val="20"/>
          <w:szCs w:val="20"/>
        </w:rPr>
        <w:t xml:space="preserve"> 2: </w:t>
      </w:r>
      <w:proofErr w:type="spellStart"/>
      <w:r w:rsidRPr="00B95E18">
        <w:rPr>
          <w:rFonts w:ascii="Times New Roman" w:hAnsi="Times New Roman" w:cs="Times New Roman"/>
          <w:i/>
          <w:iCs/>
          <w:sz w:val="20"/>
          <w:szCs w:val="20"/>
        </w:rPr>
        <w:t>IPPs</w:t>
      </w:r>
      <w:proofErr w:type="spellEnd"/>
      <w:r w:rsidRPr="00B95E18">
        <w:rPr>
          <w:rFonts w:ascii="Times New Roman" w:hAnsi="Times New Roman" w:cs="Times New Roman"/>
          <w:i/>
          <w:iCs/>
          <w:sz w:val="20"/>
          <w:szCs w:val="20"/>
        </w:rPr>
        <w:t xml:space="preserve"> iniciadas por infracción ley 23.737 según delito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(2016/2018)</w:t>
      </w:r>
    </w:p>
    <w:p w14:paraId="73381B48" w14:textId="5FEDFF36" w:rsidR="00AE7072" w:rsidRDefault="00B95E18" w:rsidP="00170017">
      <w:pPr>
        <w:ind w:firstLine="708"/>
        <w:jc w:val="center"/>
        <w:rPr>
          <w:rFonts w:ascii="Times New Roman" w:hAnsi="Times New Roman" w:cs="Times New Roman"/>
          <w:sz w:val="18"/>
          <w:szCs w:val="18"/>
        </w:rPr>
      </w:pPr>
      <w:r w:rsidRPr="00B95E18">
        <w:rPr>
          <w:rFonts w:ascii="Times New Roman" w:hAnsi="Times New Roman" w:cs="Times New Roman"/>
          <w:sz w:val="18"/>
          <w:szCs w:val="18"/>
        </w:rPr>
        <w:t>Elaboración de la Unidad de Coordinación en Materia de Estupefacientes del Ministerio Público de la Provincia de Buenos Aires</w:t>
      </w:r>
    </w:p>
    <w:p w14:paraId="4864AF21" w14:textId="77777777" w:rsidR="00170017" w:rsidRDefault="00170017" w:rsidP="0017001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D11E5E6" w14:textId="275C3B28" w:rsidR="0020674B" w:rsidRDefault="0041421C" w:rsidP="006158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estos términos, se desprende que l</w:t>
      </w:r>
      <w:r w:rsidR="00607BFF">
        <w:rPr>
          <w:rFonts w:ascii="Times New Roman" w:hAnsi="Times New Roman" w:cs="Times New Roman"/>
          <w:sz w:val="24"/>
          <w:szCs w:val="24"/>
        </w:rPr>
        <w:t xml:space="preserve">a trasferencia de competencias para la persecución y el juzgamiento de las personas que se alega y/o que han infringido la ley 23.737, </w:t>
      </w:r>
      <w:r w:rsidR="0020674B">
        <w:rPr>
          <w:rFonts w:ascii="Times New Roman" w:hAnsi="Times New Roman" w:cs="Times New Roman"/>
          <w:sz w:val="24"/>
          <w:szCs w:val="24"/>
        </w:rPr>
        <w:t xml:space="preserve">como consecuencia: </w:t>
      </w:r>
    </w:p>
    <w:p w14:paraId="1D6D4FF2" w14:textId="7F5A365B" w:rsidR="00607BFF" w:rsidRDefault="0041421C" w:rsidP="00607BF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incrementado </w:t>
      </w:r>
      <w:r w:rsidR="00607BFF">
        <w:rPr>
          <w:rFonts w:ascii="Times New Roman" w:hAnsi="Times New Roman" w:cs="Times New Roman"/>
          <w:sz w:val="24"/>
          <w:szCs w:val="24"/>
        </w:rPr>
        <w:t xml:space="preserve">significativamente </w:t>
      </w:r>
      <w:r>
        <w:rPr>
          <w:rFonts w:ascii="Times New Roman" w:hAnsi="Times New Roman" w:cs="Times New Roman"/>
          <w:sz w:val="24"/>
          <w:szCs w:val="24"/>
        </w:rPr>
        <w:t xml:space="preserve">el caudal de trabajo -y el nivel de conflictividad- de </w:t>
      </w:r>
      <w:r w:rsidR="00607BFF">
        <w:rPr>
          <w:rFonts w:ascii="Times New Roman" w:hAnsi="Times New Roman" w:cs="Times New Roman"/>
          <w:sz w:val="24"/>
          <w:szCs w:val="24"/>
        </w:rPr>
        <w:t xml:space="preserve">los organismos del Poder Judicial y de los Ministerios Públicos en la primera etapa del proceso; </w:t>
      </w:r>
    </w:p>
    <w:p w14:paraId="7E4223BE" w14:textId="4BAB0203" w:rsidR="00607BFF" w:rsidRDefault="00607BFF" w:rsidP="00607BF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 vez, por las características propias de este tipo de conflictividad, </w:t>
      </w:r>
      <w:r w:rsidR="0041421C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>ocasion</w:t>
      </w:r>
      <w:r w:rsidR="0041421C">
        <w:rPr>
          <w:rFonts w:ascii="Times New Roman" w:hAnsi="Times New Roman" w:cs="Times New Roman"/>
          <w:sz w:val="24"/>
          <w:szCs w:val="24"/>
        </w:rPr>
        <w:t xml:space="preserve">ado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414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r w:rsidR="0041421C">
        <w:rPr>
          <w:rFonts w:ascii="Times New Roman" w:hAnsi="Times New Roman" w:cs="Times New Roman"/>
          <w:sz w:val="24"/>
          <w:szCs w:val="24"/>
        </w:rPr>
        <w:t xml:space="preserve">indispensable </w:t>
      </w:r>
      <w:r>
        <w:rPr>
          <w:rFonts w:ascii="Times New Roman" w:hAnsi="Times New Roman" w:cs="Times New Roman"/>
          <w:sz w:val="24"/>
          <w:szCs w:val="24"/>
        </w:rPr>
        <w:t xml:space="preserve">la realización de pericias toxicológicas; </w:t>
      </w:r>
    </w:p>
    <w:p w14:paraId="270E266B" w14:textId="7AF6E32F" w:rsidR="0041421C" w:rsidRDefault="0041421C" w:rsidP="004142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paralelo, ha extendido el número de audiencias en la instancia oral y el tiempo y los recursos que destinan los distintos actores a tal fin;</w:t>
      </w:r>
    </w:p>
    <w:p w14:paraId="4CBFAC76" w14:textId="242B2ADA" w:rsidR="0041421C" w:rsidRDefault="00607BFF" w:rsidP="004142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</w:t>
      </w:r>
      <w:r w:rsidR="0041421C">
        <w:rPr>
          <w:rFonts w:ascii="Times New Roman" w:hAnsi="Times New Roman" w:cs="Times New Roman"/>
          <w:sz w:val="24"/>
          <w:szCs w:val="24"/>
        </w:rPr>
        <w:t xml:space="preserve">ha sobrecargado </w:t>
      </w:r>
      <w:r>
        <w:rPr>
          <w:rFonts w:ascii="Times New Roman" w:hAnsi="Times New Roman" w:cs="Times New Roman"/>
          <w:sz w:val="24"/>
          <w:szCs w:val="24"/>
        </w:rPr>
        <w:t>a las Cámaras de Apelación y Garantías en lo penal de</w:t>
      </w:r>
      <w:r w:rsidR="0041421C">
        <w:rPr>
          <w:rFonts w:ascii="Times New Roman" w:hAnsi="Times New Roman" w:cs="Times New Roman"/>
          <w:sz w:val="24"/>
          <w:szCs w:val="24"/>
        </w:rPr>
        <w:t xml:space="preserve">l conjunto de departamentos judiciales, en especial a aquellas del conurbano, </w:t>
      </w:r>
      <w:r>
        <w:rPr>
          <w:rFonts w:ascii="Times New Roman" w:hAnsi="Times New Roman" w:cs="Times New Roman"/>
          <w:sz w:val="24"/>
          <w:szCs w:val="24"/>
        </w:rPr>
        <w:t>y al Tribunal de Casación Penal de la Provincia de Buenos Aires</w:t>
      </w:r>
      <w:r w:rsidR="0041421C">
        <w:rPr>
          <w:rFonts w:ascii="Times New Roman" w:hAnsi="Times New Roman" w:cs="Times New Roman"/>
          <w:sz w:val="24"/>
          <w:szCs w:val="24"/>
        </w:rPr>
        <w:t>.</w:t>
      </w:r>
    </w:p>
    <w:p w14:paraId="599F7022" w14:textId="464F1B05" w:rsidR="00170017" w:rsidRDefault="0020674B" w:rsidP="00C107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embargo, se resalta </w:t>
      </w:r>
      <w:r w:rsidR="00A34DE2">
        <w:rPr>
          <w:rFonts w:ascii="Times New Roman" w:hAnsi="Times New Roman" w:cs="Times New Roman"/>
          <w:sz w:val="24"/>
          <w:szCs w:val="24"/>
        </w:rPr>
        <w:t xml:space="preserve">que este </w:t>
      </w:r>
      <w:r>
        <w:rPr>
          <w:rFonts w:ascii="Times New Roman" w:hAnsi="Times New Roman" w:cs="Times New Roman"/>
          <w:sz w:val="24"/>
          <w:szCs w:val="24"/>
        </w:rPr>
        <w:t>impacto sobre el Poder Judicial Provincial</w:t>
      </w:r>
      <w:r w:rsidR="00A34D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ha sentido, muy especialmente, en los departamentos judiciales del Conurbano: Quilmes, Morón, Lomas de Zamora, La Matanza, San Isidro</w:t>
      </w:r>
      <w:r w:rsidR="00AC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San Martín</w:t>
      </w:r>
      <w:r w:rsidR="00AC7CEE">
        <w:rPr>
          <w:rFonts w:ascii="Times New Roman" w:hAnsi="Times New Roman" w:cs="Times New Roman"/>
          <w:sz w:val="24"/>
          <w:szCs w:val="24"/>
        </w:rPr>
        <w:t xml:space="preserve"> y Moreno-Gral. Rodríguez</w:t>
      </w:r>
      <w:r>
        <w:rPr>
          <w:rFonts w:ascii="Times New Roman" w:hAnsi="Times New Roman" w:cs="Times New Roman"/>
          <w:sz w:val="24"/>
          <w:szCs w:val="24"/>
        </w:rPr>
        <w:t>. En tanto, las</w:t>
      </w:r>
      <w:r w:rsidRPr="00206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74B">
        <w:rPr>
          <w:rFonts w:ascii="Times New Roman" w:hAnsi="Times New Roman" w:cs="Times New Roman"/>
          <w:sz w:val="24"/>
          <w:szCs w:val="24"/>
        </w:rPr>
        <w:t>IPPs</w:t>
      </w:r>
      <w:proofErr w:type="spellEnd"/>
      <w:r w:rsidRPr="0020674B">
        <w:rPr>
          <w:rFonts w:ascii="Times New Roman" w:hAnsi="Times New Roman" w:cs="Times New Roman"/>
          <w:sz w:val="24"/>
          <w:szCs w:val="24"/>
        </w:rPr>
        <w:t xml:space="preserve"> que se han iniciado por infracción a la ley 23.737, no están distribuidas uniformemente en la Provincia, sino que la mayor cantidad y porcentaje se ha concentrado en </w:t>
      </w:r>
      <w:r w:rsidR="00A34DE2">
        <w:rPr>
          <w:rFonts w:ascii="Times New Roman" w:hAnsi="Times New Roman" w:cs="Times New Roman"/>
          <w:sz w:val="24"/>
          <w:szCs w:val="24"/>
        </w:rPr>
        <w:t>el</w:t>
      </w:r>
      <w:r w:rsidRPr="0020674B">
        <w:rPr>
          <w:rFonts w:ascii="Times New Roman" w:hAnsi="Times New Roman" w:cs="Times New Roman"/>
          <w:sz w:val="24"/>
          <w:szCs w:val="24"/>
        </w:rPr>
        <w:t xml:space="preserve"> conurbano.</w:t>
      </w:r>
      <w:r w:rsidR="00A34DE2">
        <w:rPr>
          <w:rFonts w:ascii="Times New Roman" w:hAnsi="Times New Roman" w:cs="Times New Roman"/>
          <w:sz w:val="24"/>
          <w:szCs w:val="24"/>
        </w:rPr>
        <w:t xml:space="preserve"> </w:t>
      </w:r>
      <w:r w:rsidRPr="0020674B">
        <w:rPr>
          <w:rFonts w:ascii="Times New Roman" w:hAnsi="Times New Roman" w:cs="Times New Roman"/>
          <w:sz w:val="24"/>
          <w:szCs w:val="24"/>
        </w:rPr>
        <w:t xml:space="preserve">Lo dicho, se observa perfectamente en el cuadro n°1, donde se expone </w:t>
      </w:r>
      <w:r w:rsidR="00A34DE2">
        <w:rPr>
          <w:rFonts w:ascii="Times New Roman" w:hAnsi="Times New Roman" w:cs="Times New Roman"/>
          <w:sz w:val="24"/>
          <w:szCs w:val="24"/>
        </w:rPr>
        <w:t xml:space="preserve">-con una muestra del periodo 2016/2018 que funcionaría como indicativa de lo sucedido desde diciembre de 2005- la abismal diferencia, tanto en términos absolutos como relativos, entre las distintas zonas geográficas. </w:t>
      </w:r>
      <w:r w:rsidRPr="0020674B">
        <w:rPr>
          <w:rFonts w:ascii="Times New Roman" w:hAnsi="Times New Roman" w:cs="Times New Roman"/>
          <w:sz w:val="24"/>
          <w:szCs w:val="24"/>
        </w:rPr>
        <w:t xml:space="preserve">Esta circunstancia, inexorablemente, ha condicionado la actuación del Poder Judicial y, previamente, la de las Fuerzas de Seguridad en estos territorios. </w:t>
      </w:r>
    </w:p>
    <w:p w14:paraId="285F62DA" w14:textId="2F1218A5" w:rsidR="00170017" w:rsidRPr="00170017" w:rsidRDefault="00170017" w:rsidP="00170017">
      <w:pPr>
        <w:ind w:firstLine="708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E7072">
        <w:rPr>
          <w:rFonts w:ascii="Times New Roman" w:hAnsi="Times New Roman" w:cs="Times New Roman"/>
          <w:i/>
          <w:iCs/>
          <w:sz w:val="20"/>
          <w:szCs w:val="20"/>
        </w:rPr>
        <w:t xml:space="preserve">Cuadro n°1: Distribución territorial de </w:t>
      </w:r>
      <w:proofErr w:type="spellStart"/>
      <w:r w:rsidRPr="00AE7072">
        <w:rPr>
          <w:rFonts w:ascii="Times New Roman" w:hAnsi="Times New Roman" w:cs="Times New Roman"/>
          <w:i/>
          <w:iCs/>
          <w:sz w:val="20"/>
          <w:szCs w:val="20"/>
        </w:rPr>
        <w:t>IPPs</w:t>
      </w:r>
      <w:proofErr w:type="spellEnd"/>
      <w:r w:rsidRPr="00AE7072">
        <w:rPr>
          <w:rFonts w:ascii="Times New Roman" w:hAnsi="Times New Roman" w:cs="Times New Roman"/>
          <w:i/>
          <w:iCs/>
          <w:sz w:val="20"/>
          <w:szCs w:val="20"/>
        </w:rPr>
        <w:t xml:space="preserve"> iniciadas por infracción ley 23.737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(2016/2018)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750"/>
        <w:gridCol w:w="2145"/>
        <w:gridCol w:w="2311"/>
        <w:gridCol w:w="1153"/>
        <w:gridCol w:w="1227"/>
      </w:tblGrid>
      <w:tr w:rsidR="00AC7CEE" w:rsidRPr="00AC7CEE" w14:paraId="4F16A0BD" w14:textId="77777777" w:rsidTr="00790FA1">
        <w:trPr>
          <w:trHeight w:val="659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D62164C" w14:textId="54FB7842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Año/</w:t>
            </w:r>
            <w:proofErr w:type="spellStart"/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IPP</w:t>
            </w:r>
            <w:r w:rsidR="00C1078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</w:t>
            </w:r>
            <w:proofErr w:type="spellEnd"/>
            <w:r w:rsidR="00C1078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por</w:t>
            </w: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ley 23.737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6FE433E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Total 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3666F00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Departamentos Judiciales Conurbano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BBD25CC" w14:textId="1A67C73D" w:rsidR="00AC7CEE" w:rsidRPr="00AC7CEE" w:rsidRDefault="00914A54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</w:t>
            </w:r>
            <w:r w:rsidR="00AC7CEE"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epartamentos Judiciales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por fuera del conurbano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25FD1F0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Porcentaje Conurbano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1059AF7" w14:textId="76B60520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Porcentaje </w:t>
            </w:r>
            <w:r w:rsidR="00914A5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por fuera </w:t>
            </w: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Conurbano</w:t>
            </w:r>
          </w:p>
        </w:tc>
      </w:tr>
      <w:tr w:rsidR="00AC7CEE" w:rsidRPr="00AC7CEE" w14:paraId="0FB61222" w14:textId="77777777" w:rsidTr="00790FA1">
        <w:trPr>
          <w:trHeight w:val="274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  <w:hideMark/>
          </w:tcPr>
          <w:p w14:paraId="3221568B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2016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  <w:hideMark/>
          </w:tcPr>
          <w:p w14:paraId="4401D64E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47636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bottom"/>
            <w:hideMark/>
          </w:tcPr>
          <w:p w14:paraId="158756F0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37765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  <w:hideMark/>
          </w:tcPr>
          <w:p w14:paraId="041EFE8C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9871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bottom"/>
            <w:hideMark/>
          </w:tcPr>
          <w:p w14:paraId="3417EDAB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79%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  <w:hideMark/>
          </w:tcPr>
          <w:p w14:paraId="1505846D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21%</w:t>
            </w:r>
          </w:p>
        </w:tc>
      </w:tr>
      <w:tr w:rsidR="00AC7CEE" w:rsidRPr="00AC7CEE" w14:paraId="45AB9C5B" w14:textId="77777777" w:rsidTr="00790FA1">
        <w:trPr>
          <w:trHeight w:val="274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  <w:hideMark/>
          </w:tcPr>
          <w:p w14:paraId="56E24F3C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2017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  <w:hideMark/>
          </w:tcPr>
          <w:p w14:paraId="43068311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51838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bottom"/>
            <w:hideMark/>
          </w:tcPr>
          <w:p w14:paraId="6BDF0DF2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40804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  <w:hideMark/>
          </w:tcPr>
          <w:p w14:paraId="6726F6E5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11034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bottom"/>
            <w:hideMark/>
          </w:tcPr>
          <w:p w14:paraId="5CDAA44E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79%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  <w:hideMark/>
          </w:tcPr>
          <w:p w14:paraId="4ADE1A81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21%</w:t>
            </w:r>
          </w:p>
        </w:tc>
      </w:tr>
      <w:tr w:rsidR="00AC7CEE" w:rsidRPr="00AC7CEE" w14:paraId="22552486" w14:textId="77777777" w:rsidTr="00790FA1">
        <w:trPr>
          <w:trHeight w:val="274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  <w:hideMark/>
          </w:tcPr>
          <w:p w14:paraId="639A3290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2018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bottom"/>
            <w:hideMark/>
          </w:tcPr>
          <w:p w14:paraId="2D92A08C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68998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bottom"/>
            <w:hideMark/>
          </w:tcPr>
          <w:p w14:paraId="6D25D35A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53038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  <w:hideMark/>
          </w:tcPr>
          <w:p w14:paraId="5F2A223F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15960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bottom"/>
            <w:hideMark/>
          </w:tcPr>
          <w:p w14:paraId="6E70C325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77%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bottom"/>
            <w:hideMark/>
          </w:tcPr>
          <w:p w14:paraId="76FB50BC" w14:textId="77777777" w:rsidR="00AC7CEE" w:rsidRPr="00AC7CEE" w:rsidRDefault="00AC7CEE" w:rsidP="00AC7C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7CEE">
              <w:rPr>
                <w:rFonts w:ascii="Calibri" w:eastAsia="Times New Roman" w:hAnsi="Calibri" w:cs="Calibri"/>
                <w:color w:val="000000"/>
                <w:lang w:eastAsia="es-AR"/>
              </w:rPr>
              <w:t>23%</w:t>
            </w:r>
          </w:p>
        </w:tc>
      </w:tr>
    </w:tbl>
    <w:p w14:paraId="530BC457" w14:textId="77777777" w:rsidR="0020674B" w:rsidRDefault="0020674B" w:rsidP="004333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8569B" w14:textId="74D0D18C" w:rsidR="009C4165" w:rsidRDefault="008F3F21" w:rsidP="004142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421C">
        <w:rPr>
          <w:rFonts w:ascii="Times New Roman" w:hAnsi="Times New Roman" w:cs="Times New Roman"/>
          <w:sz w:val="24"/>
          <w:szCs w:val="24"/>
        </w:rPr>
        <w:t>En función de l</w:t>
      </w:r>
      <w:r w:rsidR="0061588F" w:rsidRPr="0041421C">
        <w:rPr>
          <w:rFonts w:ascii="Times New Roman" w:hAnsi="Times New Roman" w:cs="Times New Roman"/>
          <w:sz w:val="24"/>
          <w:szCs w:val="24"/>
        </w:rPr>
        <w:t>o hasta aquí</w:t>
      </w:r>
      <w:r w:rsidRPr="0041421C">
        <w:rPr>
          <w:rFonts w:ascii="Times New Roman" w:hAnsi="Times New Roman" w:cs="Times New Roman"/>
          <w:sz w:val="24"/>
          <w:szCs w:val="24"/>
        </w:rPr>
        <w:t xml:space="preserve"> </w:t>
      </w:r>
      <w:r w:rsidR="0061588F" w:rsidRPr="0041421C">
        <w:rPr>
          <w:rFonts w:ascii="Times New Roman" w:hAnsi="Times New Roman" w:cs="Times New Roman"/>
          <w:sz w:val="24"/>
          <w:szCs w:val="24"/>
        </w:rPr>
        <w:t>señalado</w:t>
      </w:r>
      <w:r w:rsidRPr="0041421C">
        <w:rPr>
          <w:rFonts w:ascii="Times New Roman" w:hAnsi="Times New Roman" w:cs="Times New Roman"/>
          <w:sz w:val="24"/>
          <w:szCs w:val="24"/>
        </w:rPr>
        <w:t xml:space="preserve">, </w:t>
      </w:r>
      <w:r w:rsidR="000A65B5" w:rsidRPr="0041421C">
        <w:rPr>
          <w:rFonts w:ascii="Times New Roman" w:hAnsi="Times New Roman" w:cs="Times New Roman"/>
          <w:sz w:val="24"/>
          <w:szCs w:val="24"/>
        </w:rPr>
        <w:t xml:space="preserve">se torna lógico que </w:t>
      </w:r>
      <w:r w:rsidRPr="0041421C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41421C">
        <w:rPr>
          <w:rFonts w:ascii="Times New Roman" w:hAnsi="Times New Roman" w:cs="Times New Roman"/>
          <w:sz w:val="24"/>
          <w:szCs w:val="24"/>
        </w:rPr>
        <w:t>desfederalización</w:t>
      </w:r>
      <w:proofErr w:type="spellEnd"/>
      <w:r w:rsidRPr="0041421C">
        <w:rPr>
          <w:rFonts w:ascii="Times New Roman" w:hAnsi="Times New Roman" w:cs="Times New Roman"/>
          <w:sz w:val="24"/>
          <w:szCs w:val="24"/>
        </w:rPr>
        <w:t xml:space="preserve"> de la ley 23.737 también </w:t>
      </w:r>
      <w:r w:rsidR="006C01AD" w:rsidRPr="0041421C">
        <w:rPr>
          <w:rFonts w:ascii="Times New Roman" w:hAnsi="Times New Roman" w:cs="Times New Roman"/>
          <w:sz w:val="24"/>
          <w:szCs w:val="24"/>
        </w:rPr>
        <w:t xml:space="preserve">haya impactado </w:t>
      </w:r>
      <w:r w:rsidR="0061588F" w:rsidRPr="0041421C">
        <w:rPr>
          <w:rFonts w:ascii="Times New Roman" w:hAnsi="Times New Roman" w:cs="Times New Roman"/>
          <w:sz w:val="24"/>
          <w:szCs w:val="24"/>
        </w:rPr>
        <w:t>en las cárceles de la Provincia de Buenos Aires.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 Por un lado, </w:t>
      </w:r>
      <w:r w:rsidR="006C01AD" w:rsidRPr="0041421C">
        <w:rPr>
          <w:rFonts w:ascii="Times New Roman" w:hAnsi="Times New Roman" w:cs="Times New Roman"/>
          <w:sz w:val="24"/>
          <w:szCs w:val="24"/>
        </w:rPr>
        <w:t xml:space="preserve">sucedió que 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los/as trabajadores/as del SPB tuvieron que asumir </w:t>
      </w:r>
      <w:r w:rsidRPr="0041421C">
        <w:rPr>
          <w:rFonts w:ascii="Times New Roman" w:hAnsi="Times New Roman" w:cs="Times New Roman"/>
          <w:sz w:val="24"/>
          <w:szCs w:val="24"/>
        </w:rPr>
        <w:t xml:space="preserve">-en un corto periodo de tiempo- 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funciones y responsabilidades en relación a una población de características </w:t>
      </w:r>
      <w:r w:rsidRPr="0041421C">
        <w:rPr>
          <w:rFonts w:ascii="Times New Roman" w:hAnsi="Times New Roman" w:cs="Times New Roman"/>
          <w:sz w:val="24"/>
          <w:szCs w:val="24"/>
        </w:rPr>
        <w:t>particulares, y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 </w:t>
      </w:r>
      <w:r w:rsidR="006C01AD" w:rsidRPr="0041421C">
        <w:rPr>
          <w:rFonts w:ascii="Times New Roman" w:hAnsi="Times New Roman" w:cs="Times New Roman"/>
          <w:sz w:val="24"/>
          <w:szCs w:val="24"/>
        </w:rPr>
        <w:t xml:space="preserve">que además 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hasta ese entonces no </w:t>
      </w:r>
      <w:r w:rsidRPr="0041421C">
        <w:rPr>
          <w:rFonts w:ascii="Times New Roman" w:hAnsi="Times New Roman" w:cs="Times New Roman"/>
          <w:sz w:val="24"/>
          <w:szCs w:val="24"/>
        </w:rPr>
        <w:t xml:space="preserve">conocía. </w:t>
      </w:r>
      <w:r w:rsidR="006C01AD" w:rsidRPr="0041421C">
        <w:rPr>
          <w:rFonts w:ascii="Times New Roman" w:hAnsi="Times New Roman" w:cs="Times New Roman"/>
          <w:sz w:val="24"/>
          <w:szCs w:val="24"/>
        </w:rPr>
        <w:t xml:space="preserve">Por el otro, </w:t>
      </w:r>
      <w:r w:rsidR="00F27299" w:rsidRPr="0041421C">
        <w:rPr>
          <w:rFonts w:ascii="Times New Roman" w:hAnsi="Times New Roman" w:cs="Times New Roman"/>
          <w:sz w:val="24"/>
          <w:szCs w:val="24"/>
        </w:rPr>
        <w:t>de modo constante</w:t>
      </w:r>
      <w:r w:rsidR="0037657E" w:rsidRPr="0041421C">
        <w:rPr>
          <w:rFonts w:ascii="Times New Roman" w:hAnsi="Times New Roman" w:cs="Times New Roman"/>
          <w:sz w:val="24"/>
          <w:szCs w:val="24"/>
        </w:rPr>
        <w:t>,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 </w:t>
      </w:r>
      <w:r w:rsidR="00774AC5" w:rsidRPr="0041421C">
        <w:rPr>
          <w:rFonts w:ascii="Times New Roman" w:hAnsi="Times New Roman" w:cs="Times New Roman"/>
          <w:sz w:val="24"/>
          <w:szCs w:val="24"/>
        </w:rPr>
        <w:t xml:space="preserve">se </w:t>
      </w:r>
      <w:r w:rsidR="006C01AD" w:rsidRPr="0041421C">
        <w:rPr>
          <w:rFonts w:ascii="Times New Roman" w:hAnsi="Times New Roman" w:cs="Times New Roman"/>
          <w:sz w:val="24"/>
          <w:szCs w:val="24"/>
        </w:rPr>
        <w:t>agrandó</w:t>
      </w:r>
      <w:r w:rsidR="00774AC5" w:rsidRPr="0041421C">
        <w:rPr>
          <w:rFonts w:ascii="Times New Roman" w:hAnsi="Times New Roman" w:cs="Times New Roman"/>
          <w:sz w:val="24"/>
          <w:szCs w:val="24"/>
        </w:rPr>
        <w:t xml:space="preserve"> </w:t>
      </w:r>
      <w:r w:rsidR="00F27299" w:rsidRPr="0041421C">
        <w:rPr>
          <w:rFonts w:ascii="Times New Roman" w:hAnsi="Times New Roman" w:cs="Times New Roman"/>
          <w:sz w:val="24"/>
          <w:szCs w:val="24"/>
        </w:rPr>
        <w:t>el número de personas privadas de libertad por infracción a la ley 23.737</w:t>
      </w:r>
      <w:r w:rsidR="00774AC5" w:rsidRPr="0041421C">
        <w:rPr>
          <w:rFonts w:ascii="Times New Roman" w:hAnsi="Times New Roman" w:cs="Times New Roman"/>
          <w:sz w:val="24"/>
          <w:szCs w:val="24"/>
        </w:rPr>
        <w:t xml:space="preserve">. </w:t>
      </w:r>
      <w:r w:rsidRPr="0041421C">
        <w:rPr>
          <w:rFonts w:ascii="Times New Roman" w:hAnsi="Times New Roman" w:cs="Times New Roman"/>
          <w:sz w:val="24"/>
          <w:szCs w:val="24"/>
        </w:rPr>
        <w:t>Esta c</w:t>
      </w:r>
      <w:r w:rsidR="00F27299" w:rsidRPr="0041421C">
        <w:rPr>
          <w:rFonts w:ascii="Times New Roman" w:hAnsi="Times New Roman" w:cs="Times New Roman"/>
          <w:sz w:val="24"/>
          <w:szCs w:val="24"/>
        </w:rPr>
        <w:t>ircunstancia</w:t>
      </w:r>
      <w:r w:rsidR="006C01AD" w:rsidRPr="0041421C">
        <w:rPr>
          <w:rFonts w:ascii="Times New Roman" w:hAnsi="Times New Roman" w:cs="Times New Roman"/>
          <w:sz w:val="24"/>
          <w:szCs w:val="24"/>
        </w:rPr>
        <w:t xml:space="preserve">, </w:t>
      </w:r>
      <w:r w:rsidR="00F27299" w:rsidRPr="0041421C">
        <w:rPr>
          <w:rFonts w:ascii="Times New Roman" w:hAnsi="Times New Roman" w:cs="Times New Roman"/>
          <w:sz w:val="24"/>
          <w:szCs w:val="24"/>
        </w:rPr>
        <w:t>contribuyó a la grave situación de sobrepoblación y hacinamiento que atraviesan las prisiones provinciales. Tanto</w:t>
      </w:r>
      <w:r w:rsidR="00774AC5" w:rsidRPr="0041421C">
        <w:rPr>
          <w:rFonts w:ascii="Times New Roman" w:hAnsi="Times New Roman" w:cs="Times New Roman"/>
          <w:sz w:val="24"/>
          <w:szCs w:val="24"/>
        </w:rPr>
        <w:t>,</w:t>
      </w:r>
      <w:r w:rsidR="00F27299" w:rsidRPr="0041421C">
        <w:rPr>
          <w:rFonts w:ascii="Times New Roman" w:hAnsi="Times New Roman" w:cs="Times New Roman"/>
          <w:sz w:val="24"/>
          <w:szCs w:val="24"/>
        </w:rPr>
        <w:t xml:space="preserve"> que en diciembre de 2019 había casi 5000 personas privadas de libertad por esta clase de delitos, lo que representa más del 10% del total.</w:t>
      </w:r>
      <w:r w:rsidR="00774AC5" w:rsidRPr="0041421C">
        <w:rPr>
          <w:rFonts w:ascii="Times New Roman" w:hAnsi="Times New Roman" w:cs="Times New Roman"/>
          <w:sz w:val="24"/>
          <w:szCs w:val="24"/>
        </w:rPr>
        <w:t xml:space="preserve"> </w:t>
      </w:r>
      <w:r w:rsidR="00A930D6" w:rsidRPr="0041421C">
        <w:rPr>
          <w:rFonts w:ascii="Times New Roman" w:hAnsi="Times New Roman" w:cs="Times New Roman"/>
          <w:sz w:val="24"/>
          <w:szCs w:val="24"/>
        </w:rPr>
        <w:t xml:space="preserve">Lo expuesto se visualiza adecuadamente en el cuadro n°1 y en el gráfico n°3, que se exponen a continuación. </w:t>
      </w:r>
    </w:p>
    <w:p w14:paraId="0A03CB25" w14:textId="4E94F17A" w:rsidR="00790FA1" w:rsidRDefault="00790FA1" w:rsidP="004142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00C783" w14:textId="0FF2BF8A" w:rsidR="00790FA1" w:rsidRDefault="00790FA1" w:rsidP="004142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AAC787" w14:textId="28B5814D" w:rsidR="00790FA1" w:rsidRDefault="00790FA1" w:rsidP="004142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2E392B" w14:textId="77777777" w:rsidR="00790FA1" w:rsidRDefault="00790FA1" w:rsidP="004142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5A6122" w14:textId="77777777" w:rsidR="009C4165" w:rsidRPr="0041421C" w:rsidRDefault="009C4165" w:rsidP="004142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50213E" w14:textId="764D9011" w:rsidR="00A930D6" w:rsidRPr="00A930D6" w:rsidRDefault="00A930D6" w:rsidP="00A930D6">
      <w:pPr>
        <w:ind w:firstLine="708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930D6">
        <w:rPr>
          <w:rFonts w:ascii="Times New Roman" w:hAnsi="Times New Roman" w:cs="Times New Roman"/>
          <w:i/>
          <w:iCs/>
          <w:sz w:val="20"/>
          <w:szCs w:val="20"/>
        </w:rPr>
        <w:t xml:space="preserve">Cuadro </w:t>
      </w:r>
      <w:proofErr w:type="spellStart"/>
      <w:r w:rsidRPr="00A930D6">
        <w:rPr>
          <w:rFonts w:ascii="Times New Roman" w:hAnsi="Times New Roman" w:cs="Times New Roman"/>
          <w:i/>
          <w:iCs/>
          <w:sz w:val="20"/>
          <w:szCs w:val="20"/>
        </w:rPr>
        <w:t>n°</w:t>
      </w:r>
      <w:proofErr w:type="spellEnd"/>
      <w:r w:rsidRPr="00A930D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961E2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A930D6">
        <w:rPr>
          <w:rFonts w:ascii="Times New Roman" w:hAnsi="Times New Roman" w:cs="Times New Roman"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presos/as por infracción ley 23.737 y proporción sobre el total de la población detenida, por año. </w:t>
      </w:r>
    </w:p>
    <w:tbl>
      <w:tblPr>
        <w:tblpPr w:leftFromText="141" w:rightFromText="141" w:vertAnchor="text" w:horzAnchor="margin" w:tblpXSpec="center" w:tblpY="336"/>
        <w:tblW w:w="5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1256"/>
        <w:gridCol w:w="1621"/>
        <w:gridCol w:w="1720"/>
      </w:tblGrid>
      <w:tr w:rsidR="00A930D6" w:rsidRPr="009C0274" w14:paraId="35843565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1A9F9" w14:textId="77777777" w:rsidR="00774AC5" w:rsidRPr="009C0274" w:rsidRDefault="00774AC5" w:rsidP="00774A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Año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28E52" w14:textId="2421B09E" w:rsidR="00774AC5" w:rsidRPr="009C0274" w:rsidRDefault="00774AC5" w:rsidP="00774A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Total presos/as SPB</w:t>
            </w:r>
            <w:r w:rsidR="00A930D6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(al 31/12)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AC9F6" w14:textId="4FA83C87" w:rsidR="00774AC5" w:rsidRPr="009C0274" w:rsidRDefault="00774AC5" w:rsidP="00774A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Presos/as por infracción a la ley 23737</w:t>
            </w:r>
            <w:r w:rsidR="00DE7F2D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</w:t>
            </w:r>
            <w:r w:rsidR="00A930D6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(al 31/12)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2CB0A" w14:textId="77777777" w:rsidR="00774AC5" w:rsidRPr="009C0274" w:rsidRDefault="00774AC5" w:rsidP="00774AC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CC3A5C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Proporción</w:t>
            </w: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 xml:space="preserve"> presos/as por infracción a la ley 23737</w:t>
            </w:r>
          </w:p>
        </w:tc>
      </w:tr>
      <w:tr w:rsidR="00A930D6" w:rsidRPr="009C0274" w14:paraId="700E5AE8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139B6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FC2AC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12788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C2C3B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9B4EB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0.05%</w:t>
            </w:r>
          </w:p>
        </w:tc>
      </w:tr>
      <w:tr w:rsidR="00A930D6" w:rsidRPr="009C0274" w14:paraId="46E31E14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C277AE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642B9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A9E6D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CB908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1.66%</w:t>
            </w:r>
          </w:p>
        </w:tc>
      </w:tr>
      <w:tr w:rsidR="00A930D6" w:rsidRPr="009C0274" w14:paraId="72B5AF5C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5CB9F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14AE3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21491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29BD0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060FE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4.70%</w:t>
            </w:r>
          </w:p>
        </w:tc>
      </w:tr>
      <w:tr w:rsidR="00A930D6" w:rsidRPr="009C0274" w14:paraId="597C6088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55A60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8FBC1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22769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EDDA6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A0E89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6.42%</w:t>
            </w:r>
          </w:p>
        </w:tc>
      </w:tr>
      <w:tr w:rsidR="00A930D6" w:rsidRPr="009C0274" w14:paraId="6A6CC13E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0152E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893C09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22858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0F332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1696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E9B68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7.42%</w:t>
            </w:r>
          </w:p>
        </w:tc>
      </w:tr>
      <w:tr w:rsidR="00A930D6" w:rsidRPr="009C0274" w14:paraId="151257EF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E46E8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314E4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25874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523CD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96C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8.17%</w:t>
            </w:r>
          </w:p>
        </w:tc>
      </w:tr>
      <w:tr w:rsidR="00A930D6" w:rsidRPr="009C0274" w14:paraId="5DE1FC4E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41B2D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385C2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26871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F396B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AA4D3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9.30%</w:t>
            </w:r>
          </w:p>
        </w:tc>
      </w:tr>
      <w:tr w:rsidR="00A930D6" w:rsidRPr="009C0274" w14:paraId="2E2999DD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92B61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2096C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26780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03E44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17BDD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9.46%</w:t>
            </w:r>
          </w:p>
        </w:tc>
      </w:tr>
      <w:tr w:rsidR="00A930D6" w:rsidRPr="009C0274" w14:paraId="59B2EB30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07F31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C2E59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27860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B0B56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EB782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9.13%</w:t>
            </w:r>
          </w:p>
        </w:tc>
      </w:tr>
      <w:tr w:rsidR="00A930D6" w:rsidRPr="009C0274" w14:paraId="5C7C843E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57F1B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A1383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B673A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3DF5B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8.07%</w:t>
            </w:r>
          </w:p>
        </w:tc>
      </w:tr>
      <w:tr w:rsidR="00A930D6" w:rsidRPr="009C0274" w14:paraId="260A6D83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A24BA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FC41E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31619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396DA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F0EE0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8.27%</w:t>
            </w:r>
          </w:p>
        </w:tc>
      </w:tr>
      <w:tr w:rsidR="00A930D6" w:rsidRPr="009C0274" w14:paraId="11DA1077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7EEA9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BD2D1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33461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3547E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2642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D6B4D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7.90%</w:t>
            </w:r>
          </w:p>
        </w:tc>
      </w:tr>
      <w:tr w:rsidR="00A930D6" w:rsidRPr="009C0274" w14:paraId="48B63833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64E23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09BA9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37342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0817A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3730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4127D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9.99%</w:t>
            </w:r>
          </w:p>
        </w:tc>
      </w:tr>
      <w:tr w:rsidR="00A930D6" w:rsidRPr="009C0274" w14:paraId="176EEB1A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6E0DC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D13B6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42255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A2B60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4960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EB7D2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11.74%</w:t>
            </w:r>
          </w:p>
        </w:tc>
      </w:tr>
      <w:tr w:rsidR="00A930D6" w:rsidRPr="009C0274" w14:paraId="616B7A80" w14:textId="77777777" w:rsidTr="00CC3A5C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E0902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C4CEC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45366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FC03F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  <w:t>4915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CCE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EE172" w14:textId="77777777" w:rsidR="00774AC5" w:rsidRPr="009C0274" w:rsidRDefault="00774AC5" w:rsidP="00774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9C027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10.83%</w:t>
            </w:r>
          </w:p>
        </w:tc>
      </w:tr>
    </w:tbl>
    <w:p w14:paraId="10442DC6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4355E9A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6BDA936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24BD96B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9E1CFC6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73638AA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F51F504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4672CFA" w14:textId="77777777" w:rsidR="00774AC5" w:rsidRDefault="00774AC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AC7027F" w14:textId="77777777" w:rsidR="00DE7F2D" w:rsidRDefault="00DE7F2D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6BF8042" w14:textId="77777777" w:rsidR="00433318" w:rsidRDefault="00433318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ADD8BB5" w14:textId="77777777" w:rsidR="00433318" w:rsidRDefault="00433318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28EB17A" w14:textId="77777777" w:rsidR="00433318" w:rsidRDefault="00433318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E9E786" w14:textId="77777777" w:rsidR="009C4165" w:rsidRDefault="009C416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13B3068" w14:textId="77777777" w:rsidR="009C4165" w:rsidRDefault="009C4165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120CF57" w14:textId="77777777" w:rsidR="00790FA1" w:rsidRDefault="00790FA1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61518DF" w14:textId="77777777" w:rsidR="00790FA1" w:rsidRDefault="00790FA1" w:rsidP="00D4312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D711A7A" w14:textId="65123257" w:rsidR="009C0274" w:rsidRDefault="00D43127" w:rsidP="00D43127">
      <w:pPr>
        <w:jc w:val="both"/>
        <w:rPr>
          <w:rFonts w:ascii="docs-Calibri" w:hAnsi="docs-Calibri"/>
          <w:color w:val="000000"/>
          <w:sz w:val="18"/>
          <w:szCs w:val="18"/>
        </w:rPr>
      </w:pPr>
      <w:r w:rsidRPr="00D43127">
        <w:rPr>
          <w:rFonts w:ascii="Times New Roman" w:hAnsi="Times New Roman" w:cs="Times New Roman"/>
          <w:sz w:val="18"/>
          <w:szCs w:val="18"/>
        </w:rPr>
        <w:t xml:space="preserve">Elaboración propia de la Unidad de Planificación Estratégica del Ministerio de Justicia PBA, conforme la información del </w:t>
      </w:r>
      <w:r w:rsidRPr="00D43127">
        <w:rPr>
          <w:rFonts w:ascii="Times New Roman" w:hAnsi="Times New Roman" w:cs="Times New Roman"/>
          <w:color w:val="000000"/>
          <w:sz w:val="18"/>
          <w:szCs w:val="18"/>
        </w:rPr>
        <w:t>Sistema Nacional de Estadísticas sobre Ejecución de la Pena (para los años 2005/2018) y de la Unidad de Gestión y Coordinación Estadística del SPB (para el año 2019).</w:t>
      </w:r>
      <w:r w:rsidRPr="00D43127">
        <w:rPr>
          <w:rFonts w:ascii="docs-Calibri" w:hAnsi="docs-Calibri"/>
          <w:color w:val="000000"/>
          <w:sz w:val="18"/>
          <w:szCs w:val="18"/>
        </w:rPr>
        <w:t xml:space="preserve"> </w:t>
      </w:r>
    </w:p>
    <w:p w14:paraId="0622177D" w14:textId="52122136" w:rsidR="005953F3" w:rsidRDefault="005953F3" w:rsidP="00D43127">
      <w:pPr>
        <w:jc w:val="both"/>
        <w:rPr>
          <w:rFonts w:ascii="docs-Calibri" w:hAnsi="docs-Calibri"/>
          <w:color w:val="000000"/>
          <w:sz w:val="18"/>
          <w:szCs w:val="18"/>
        </w:rPr>
      </w:pPr>
      <w:commentRangeStart w:id="1"/>
      <w:r w:rsidRPr="005953F3">
        <w:rPr>
          <w:rFonts w:ascii="docs-Calibri" w:hAnsi="docs-Calibri"/>
          <w:color w:val="000000"/>
          <w:sz w:val="20"/>
          <w:szCs w:val="20"/>
        </w:rPr>
        <w:t>*</w:t>
      </w:r>
      <w:r w:rsidRPr="005953F3">
        <w:rPr>
          <w:rFonts w:ascii="Times New Roman" w:hAnsi="Times New Roman" w:cs="Times New Roman"/>
          <w:sz w:val="20"/>
          <w:szCs w:val="20"/>
          <w:lang w:val="es-ES"/>
        </w:rPr>
        <w:t xml:space="preserve"> Se menciona que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existe una reducida población de personas que han </w:t>
      </w:r>
      <w:r w:rsidRPr="005953F3">
        <w:rPr>
          <w:rFonts w:ascii="Times New Roman" w:hAnsi="Times New Roman" w:cs="Times New Roman"/>
          <w:sz w:val="20"/>
          <w:szCs w:val="20"/>
          <w:lang w:val="es-ES"/>
        </w:rPr>
        <w:t>sido condenadas por infracción a la ley 23.737 en la Justicia Provincial, pero que están encerrados en cárceles del Servicio Penitenciario Federal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por diversos motivos</w:t>
      </w:r>
      <w:r w:rsidRPr="005953F3"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F21C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B3E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commentRangeEnd w:id="1"/>
      <w:r w:rsidR="00EB3EDC">
        <w:rPr>
          <w:rStyle w:val="Refdecomentario"/>
        </w:rPr>
        <w:commentReference w:id="1"/>
      </w:r>
    </w:p>
    <w:p w14:paraId="7B666F31" w14:textId="5981EE74" w:rsidR="00D43127" w:rsidRPr="00A930D6" w:rsidRDefault="00D11346" w:rsidP="00CC3A5C">
      <w:pPr>
        <w:jc w:val="center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A930D6">
        <w:rPr>
          <w:rFonts w:ascii="Times New Roman" w:hAnsi="Times New Roman" w:cs="Times New Roman"/>
          <w:i/>
          <w:iCs/>
          <w:noProof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3AC7DC4A" wp14:editId="6A020B46">
            <wp:simplePos x="0" y="0"/>
            <wp:positionH relativeFrom="margin">
              <wp:posOffset>175895</wp:posOffset>
            </wp:positionH>
            <wp:positionV relativeFrom="paragraph">
              <wp:posOffset>195387</wp:posOffset>
            </wp:positionV>
            <wp:extent cx="5040630" cy="3021330"/>
            <wp:effectExtent l="0" t="0" r="762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remento preses drog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0D6" w:rsidRPr="00A930D6">
        <w:rPr>
          <w:rFonts w:ascii="Times New Roman" w:hAnsi="Times New Roman" w:cs="Times New Roman"/>
          <w:i/>
          <w:iCs/>
          <w:color w:val="000000"/>
          <w:sz w:val="20"/>
          <w:szCs w:val="20"/>
        </w:rPr>
        <w:t>Gráfico n°3:</w:t>
      </w:r>
      <w:r w:rsidR="00A930D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crecimiento de la población en cárceles por infracción ley 23.737</w:t>
      </w:r>
    </w:p>
    <w:p w14:paraId="61B0C6F0" w14:textId="092F9973" w:rsidR="00F233AA" w:rsidRPr="00D11346" w:rsidRDefault="00D11346" w:rsidP="00B8620C">
      <w:pPr>
        <w:jc w:val="both"/>
        <w:rPr>
          <w:rFonts w:ascii="docs-Calibri" w:hAnsi="docs-Calibri"/>
          <w:color w:val="000000"/>
          <w:sz w:val="18"/>
          <w:szCs w:val="18"/>
        </w:rPr>
      </w:pPr>
      <w:r w:rsidRPr="00D43127">
        <w:rPr>
          <w:rFonts w:ascii="Times New Roman" w:hAnsi="Times New Roman" w:cs="Times New Roman"/>
          <w:sz w:val="18"/>
          <w:szCs w:val="18"/>
        </w:rPr>
        <w:t xml:space="preserve">Elaboración propia de la Unidad de Planificación Estratégica del Ministerio de Justicia PBA, conforme la información del </w:t>
      </w:r>
      <w:r w:rsidRPr="00D43127">
        <w:rPr>
          <w:rFonts w:ascii="Times New Roman" w:hAnsi="Times New Roman" w:cs="Times New Roman"/>
          <w:color w:val="000000"/>
          <w:sz w:val="18"/>
          <w:szCs w:val="18"/>
        </w:rPr>
        <w:t>Sistema Nacional de Estadísticas sobre Ejecución de la Pena (para los años 2005/2018) y de la Unidad de Gestión y Coordinación Estadística del SPB (para el año 2019).</w:t>
      </w:r>
      <w:r w:rsidRPr="00D43127">
        <w:rPr>
          <w:rFonts w:ascii="docs-Calibri" w:hAnsi="docs-Calibri"/>
          <w:color w:val="000000"/>
          <w:sz w:val="18"/>
          <w:szCs w:val="18"/>
        </w:rPr>
        <w:t xml:space="preserve"> </w:t>
      </w:r>
    </w:p>
    <w:p w14:paraId="217E529B" w14:textId="039342FA" w:rsidR="00790FA1" w:rsidRPr="00F257D4" w:rsidRDefault="008F3F21" w:rsidP="00F257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función de lo expuesto, </w:t>
      </w:r>
      <w:r w:rsidR="00181FE8">
        <w:rPr>
          <w:rFonts w:ascii="Times New Roman" w:hAnsi="Times New Roman" w:cs="Times New Roman"/>
          <w:sz w:val="24"/>
          <w:szCs w:val="24"/>
        </w:rPr>
        <w:t>se construye un panorama integral</w:t>
      </w:r>
      <w:r w:rsidR="00AD743A">
        <w:rPr>
          <w:rFonts w:ascii="Times New Roman" w:hAnsi="Times New Roman" w:cs="Times New Roman"/>
          <w:sz w:val="24"/>
          <w:szCs w:val="24"/>
        </w:rPr>
        <w:t xml:space="preserve">, que </w:t>
      </w:r>
      <w:r w:rsidR="00181FE8">
        <w:rPr>
          <w:rFonts w:ascii="Times New Roman" w:hAnsi="Times New Roman" w:cs="Times New Roman"/>
          <w:sz w:val="24"/>
          <w:szCs w:val="24"/>
        </w:rPr>
        <w:t xml:space="preserve">da cuenta </w:t>
      </w:r>
      <w:r w:rsidR="009A00ED">
        <w:rPr>
          <w:rFonts w:ascii="Times New Roman" w:hAnsi="Times New Roman" w:cs="Times New Roman"/>
          <w:sz w:val="24"/>
          <w:szCs w:val="24"/>
        </w:rPr>
        <w:t>de la</w:t>
      </w:r>
      <w:r w:rsidR="00181FE8">
        <w:rPr>
          <w:rFonts w:ascii="Times New Roman" w:hAnsi="Times New Roman" w:cs="Times New Roman"/>
          <w:sz w:val="24"/>
          <w:szCs w:val="24"/>
        </w:rPr>
        <w:t xml:space="preserve"> importantísima cantidad de personas, </w:t>
      </w:r>
      <w:r w:rsidR="006C01AD">
        <w:rPr>
          <w:rFonts w:ascii="Times New Roman" w:hAnsi="Times New Roman" w:cs="Times New Roman"/>
          <w:sz w:val="24"/>
          <w:szCs w:val="24"/>
        </w:rPr>
        <w:t xml:space="preserve">recursos materiales </w:t>
      </w:r>
      <w:r w:rsidR="00181FE8">
        <w:rPr>
          <w:rFonts w:ascii="Times New Roman" w:hAnsi="Times New Roman" w:cs="Times New Roman"/>
          <w:sz w:val="24"/>
          <w:szCs w:val="24"/>
        </w:rPr>
        <w:t xml:space="preserve">y tiempo, que viene destinando </w:t>
      </w:r>
      <w:r w:rsidR="00AD743A">
        <w:rPr>
          <w:rFonts w:ascii="Times New Roman" w:hAnsi="Times New Roman" w:cs="Times New Roman"/>
          <w:sz w:val="24"/>
          <w:szCs w:val="24"/>
        </w:rPr>
        <w:t xml:space="preserve">la Provincia </w:t>
      </w:r>
      <w:r w:rsidR="00FC74EF">
        <w:rPr>
          <w:rFonts w:ascii="Times New Roman" w:hAnsi="Times New Roman" w:cs="Times New Roman"/>
          <w:sz w:val="24"/>
          <w:szCs w:val="24"/>
        </w:rPr>
        <w:t>-ininterrumpidamente desde el 2005-,</w:t>
      </w:r>
      <w:r w:rsidR="00181FE8">
        <w:rPr>
          <w:rFonts w:ascii="Times New Roman" w:hAnsi="Times New Roman" w:cs="Times New Roman"/>
          <w:sz w:val="24"/>
          <w:szCs w:val="24"/>
        </w:rPr>
        <w:t xml:space="preserve"> en prevención, persecución y sanción </w:t>
      </w:r>
      <w:r w:rsidR="00FC74EF">
        <w:rPr>
          <w:rFonts w:ascii="Times New Roman" w:hAnsi="Times New Roman" w:cs="Times New Roman"/>
          <w:sz w:val="24"/>
          <w:szCs w:val="24"/>
        </w:rPr>
        <w:t xml:space="preserve">en materia de estupefacientes. Especialmente, a través de </w:t>
      </w:r>
      <w:r w:rsidR="00D11346">
        <w:rPr>
          <w:rFonts w:ascii="Times New Roman" w:hAnsi="Times New Roman" w:cs="Times New Roman"/>
          <w:sz w:val="24"/>
          <w:szCs w:val="24"/>
        </w:rPr>
        <w:t xml:space="preserve">sus </w:t>
      </w:r>
      <w:r w:rsidR="00FC74EF">
        <w:rPr>
          <w:rFonts w:ascii="Times New Roman" w:hAnsi="Times New Roman" w:cs="Times New Roman"/>
          <w:sz w:val="24"/>
          <w:szCs w:val="24"/>
        </w:rPr>
        <w:t>Fuerzas de Seguridad, Poder Judicial y Servicio Penitenciario</w:t>
      </w:r>
      <w:r w:rsidR="009A00ED">
        <w:rPr>
          <w:rFonts w:ascii="Times New Roman" w:hAnsi="Times New Roman" w:cs="Times New Roman"/>
          <w:sz w:val="24"/>
          <w:szCs w:val="24"/>
        </w:rPr>
        <w:t xml:space="preserve">. </w:t>
      </w:r>
      <w:r w:rsidR="006C01AD">
        <w:rPr>
          <w:rFonts w:ascii="Times New Roman" w:hAnsi="Times New Roman" w:cs="Times New Roman"/>
          <w:sz w:val="24"/>
          <w:szCs w:val="24"/>
        </w:rPr>
        <w:t xml:space="preserve">Y </w:t>
      </w:r>
      <w:r w:rsidR="009A00ED">
        <w:rPr>
          <w:rFonts w:ascii="Times New Roman" w:hAnsi="Times New Roman" w:cs="Times New Roman"/>
          <w:sz w:val="24"/>
          <w:szCs w:val="24"/>
        </w:rPr>
        <w:t>si bien por las características institucionales y las pr</w:t>
      </w:r>
      <w:r w:rsidR="0037657E">
        <w:rPr>
          <w:rFonts w:ascii="Times New Roman" w:hAnsi="Times New Roman" w:cs="Times New Roman"/>
          <w:sz w:val="24"/>
          <w:szCs w:val="24"/>
        </w:rPr>
        <w:t>á</w:t>
      </w:r>
      <w:r w:rsidR="009A00ED">
        <w:rPr>
          <w:rFonts w:ascii="Times New Roman" w:hAnsi="Times New Roman" w:cs="Times New Roman"/>
          <w:sz w:val="24"/>
          <w:szCs w:val="24"/>
        </w:rPr>
        <w:t>cticas cotidianas de est</w:t>
      </w:r>
      <w:r w:rsidR="006C01AD">
        <w:rPr>
          <w:rFonts w:ascii="Times New Roman" w:hAnsi="Times New Roman" w:cs="Times New Roman"/>
          <w:sz w:val="24"/>
          <w:szCs w:val="24"/>
        </w:rPr>
        <w:t>a</w:t>
      </w:r>
      <w:r w:rsidR="009A00ED">
        <w:rPr>
          <w:rFonts w:ascii="Times New Roman" w:hAnsi="Times New Roman" w:cs="Times New Roman"/>
          <w:sz w:val="24"/>
          <w:szCs w:val="24"/>
        </w:rPr>
        <w:t xml:space="preserve">s </w:t>
      </w:r>
      <w:r w:rsidR="006C01AD">
        <w:rPr>
          <w:rFonts w:ascii="Times New Roman" w:hAnsi="Times New Roman" w:cs="Times New Roman"/>
          <w:sz w:val="24"/>
          <w:szCs w:val="24"/>
        </w:rPr>
        <w:t xml:space="preserve">instituciones, </w:t>
      </w:r>
      <w:r w:rsidR="009A00ED">
        <w:rPr>
          <w:rFonts w:ascii="Times New Roman" w:hAnsi="Times New Roman" w:cs="Times New Roman"/>
          <w:sz w:val="24"/>
          <w:szCs w:val="24"/>
        </w:rPr>
        <w:t xml:space="preserve">se dificulta </w:t>
      </w:r>
      <w:r w:rsidR="00714BF3">
        <w:rPr>
          <w:rFonts w:ascii="Times New Roman" w:hAnsi="Times New Roman" w:cs="Times New Roman"/>
          <w:sz w:val="24"/>
          <w:szCs w:val="24"/>
        </w:rPr>
        <w:t xml:space="preserve">calcular </w:t>
      </w:r>
      <w:r w:rsidR="009A00ED">
        <w:rPr>
          <w:rFonts w:ascii="Times New Roman" w:hAnsi="Times New Roman" w:cs="Times New Roman"/>
          <w:sz w:val="24"/>
          <w:szCs w:val="24"/>
        </w:rPr>
        <w:t xml:space="preserve">el gasto exacto, </w:t>
      </w:r>
      <w:r w:rsidR="00714BF3">
        <w:rPr>
          <w:rFonts w:ascii="Times New Roman" w:hAnsi="Times New Roman" w:cs="Times New Roman"/>
          <w:sz w:val="24"/>
          <w:szCs w:val="24"/>
        </w:rPr>
        <w:t>s</w:t>
      </w:r>
      <w:r w:rsidR="0037657E">
        <w:rPr>
          <w:rFonts w:ascii="Times New Roman" w:hAnsi="Times New Roman" w:cs="Times New Roman"/>
          <w:sz w:val="24"/>
          <w:szCs w:val="24"/>
        </w:rPr>
        <w:t>í</w:t>
      </w:r>
      <w:r w:rsidR="00714BF3">
        <w:rPr>
          <w:rFonts w:ascii="Times New Roman" w:hAnsi="Times New Roman" w:cs="Times New Roman"/>
          <w:sz w:val="24"/>
          <w:szCs w:val="24"/>
        </w:rPr>
        <w:t xml:space="preserve"> </w:t>
      </w:r>
      <w:r w:rsidR="009A00ED">
        <w:rPr>
          <w:rFonts w:ascii="Times New Roman" w:hAnsi="Times New Roman" w:cs="Times New Roman"/>
          <w:sz w:val="24"/>
          <w:szCs w:val="24"/>
        </w:rPr>
        <w:t xml:space="preserve">se </w:t>
      </w:r>
      <w:r w:rsidR="00FD6C49">
        <w:rPr>
          <w:rFonts w:ascii="Times New Roman" w:hAnsi="Times New Roman" w:cs="Times New Roman"/>
          <w:sz w:val="24"/>
          <w:szCs w:val="24"/>
        </w:rPr>
        <w:t xml:space="preserve">ha puesto a la vista </w:t>
      </w:r>
      <w:r w:rsidR="006C01AD">
        <w:rPr>
          <w:rFonts w:ascii="Times New Roman" w:hAnsi="Times New Roman" w:cs="Times New Roman"/>
          <w:sz w:val="24"/>
          <w:szCs w:val="24"/>
        </w:rPr>
        <w:t xml:space="preserve">que necesariamente </w:t>
      </w:r>
      <w:r w:rsidR="009A00ED">
        <w:rPr>
          <w:rFonts w:ascii="Times New Roman" w:hAnsi="Times New Roman" w:cs="Times New Roman"/>
          <w:sz w:val="24"/>
          <w:szCs w:val="24"/>
        </w:rPr>
        <w:t xml:space="preserve">la Provincia </w:t>
      </w:r>
      <w:r w:rsidR="0037657E">
        <w:rPr>
          <w:rFonts w:ascii="Times New Roman" w:hAnsi="Times New Roman" w:cs="Times New Roman"/>
          <w:sz w:val="24"/>
          <w:szCs w:val="24"/>
        </w:rPr>
        <w:t xml:space="preserve">destina </w:t>
      </w:r>
      <w:r w:rsidR="009A00ED">
        <w:rPr>
          <w:rFonts w:ascii="Times New Roman" w:hAnsi="Times New Roman" w:cs="Times New Roman"/>
          <w:sz w:val="24"/>
          <w:szCs w:val="24"/>
        </w:rPr>
        <w:t>una parte no menor de su presupuesto público en estas cuestiones.</w:t>
      </w:r>
      <w:r w:rsidR="00FD6C49">
        <w:rPr>
          <w:rFonts w:ascii="Times New Roman" w:hAnsi="Times New Roman" w:cs="Times New Roman"/>
          <w:sz w:val="24"/>
          <w:szCs w:val="24"/>
        </w:rPr>
        <w:t xml:space="preserve"> Más allá de este obstáculo, </w:t>
      </w:r>
      <w:r w:rsidR="0045722C">
        <w:rPr>
          <w:rFonts w:ascii="Times New Roman" w:hAnsi="Times New Roman" w:cs="Times New Roman"/>
          <w:sz w:val="24"/>
          <w:szCs w:val="24"/>
        </w:rPr>
        <w:t>se ha</w:t>
      </w:r>
      <w:r w:rsidR="00D72287">
        <w:rPr>
          <w:rFonts w:ascii="Times New Roman" w:hAnsi="Times New Roman" w:cs="Times New Roman"/>
          <w:sz w:val="24"/>
          <w:szCs w:val="24"/>
        </w:rPr>
        <w:t>n</w:t>
      </w:r>
      <w:r w:rsidR="0045722C">
        <w:rPr>
          <w:rFonts w:ascii="Times New Roman" w:hAnsi="Times New Roman" w:cs="Times New Roman"/>
          <w:sz w:val="24"/>
          <w:szCs w:val="24"/>
        </w:rPr>
        <w:t xml:space="preserve"> realizado </w:t>
      </w:r>
      <w:r w:rsidR="00D72287">
        <w:rPr>
          <w:rFonts w:ascii="Times New Roman" w:hAnsi="Times New Roman" w:cs="Times New Roman"/>
          <w:sz w:val="24"/>
          <w:szCs w:val="24"/>
        </w:rPr>
        <w:t>dos</w:t>
      </w:r>
      <w:r w:rsidR="0045722C">
        <w:rPr>
          <w:rFonts w:ascii="Times New Roman" w:hAnsi="Times New Roman" w:cs="Times New Roman"/>
          <w:sz w:val="24"/>
          <w:szCs w:val="24"/>
        </w:rPr>
        <w:t xml:space="preserve"> cálculo</w:t>
      </w:r>
      <w:r w:rsidR="00D72287">
        <w:rPr>
          <w:rFonts w:ascii="Times New Roman" w:hAnsi="Times New Roman" w:cs="Times New Roman"/>
          <w:sz w:val="24"/>
          <w:szCs w:val="24"/>
        </w:rPr>
        <w:t>s</w:t>
      </w:r>
      <w:r w:rsidR="0045722C">
        <w:rPr>
          <w:rFonts w:ascii="Times New Roman" w:hAnsi="Times New Roman" w:cs="Times New Roman"/>
          <w:sz w:val="24"/>
          <w:szCs w:val="24"/>
        </w:rPr>
        <w:t xml:space="preserve"> estimativo</w:t>
      </w:r>
      <w:r w:rsidR="00D72287">
        <w:rPr>
          <w:rFonts w:ascii="Times New Roman" w:hAnsi="Times New Roman" w:cs="Times New Roman"/>
          <w:sz w:val="24"/>
          <w:szCs w:val="24"/>
        </w:rPr>
        <w:t>s</w:t>
      </w:r>
      <w:r w:rsidR="0045722C">
        <w:rPr>
          <w:rFonts w:ascii="Times New Roman" w:hAnsi="Times New Roman" w:cs="Times New Roman"/>
          <w:sz w:val="24"/>
          <w:szCs w:val="24"/>
        </w:rPr>
        <w:t xml:space="preserve">, de cuanto han costado </w:t>
      </w:r>
      <w:r w:rsidR="00AA6FD0">
        <w:rPr>
          <w:rFonts w:ascii="Times New Roman" w:hAnsi="Times New Roman" w:cs="Times New Roman"/>
          <w:sz w:val="24"/>
          <w:szCs w:val="24"/>
        </w:rPr>
        <w:t xml:space="preserve">-anualmente- </w:t>
      </w:r>
      <w:r w:rsidR="0045722C">
        <w:rPr>
          <w:rFonts w:ascii="Times New Roman" w:hAnsi="Times New Roman" w:cs="Times New Roman"/>
          <w:sz w:val="24"/>
          <w:szCs w:val="24"/>
        </w:rPr>
        <w:t>las personas presas por infracción a la ley 23.737 desde diciembre de 2005 hasta marzo del 2020 en la Provincia. Ello, con el propósito de construir un</w:t>
      </w:r>
      <w:r w:rsidR="00D72287">
        <w:rPr>
          <w:rFonts w:ascii="Times New Roman" w:hAnsi="Times New Roman" w:cs="Times New Roman"/>
          <w:sz w:val="24"/>
          <w:szCs w:val="24"/>
        </w:rPr>
        <w:t xml:space="preserve"> parámetro</w:t>
      </w:r>
      <w:r w:rsidR="0045722C">
        <w:rPr>
          <w:rFonts w:ascii="Times New Roman" w:hAnsi="Times New Roman" w:cs="Times New Roman"/>
          <w:sz w:val="24"/>
          <w:szCs w:val="24"/>
        </w:rPr>
        <w:t xml:space="preserve"> que sirva como referencia mínima de este gasto público. </w:t>
      </w:r>
    </w:p>
    <w:p w14:paraId="3AB8D01E" w14:textId="1B72C2E5" w:rsidR="0037657E" w:rsidRDefault="00FD6C49" w:rsidP="00A020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particular, </w:t>
      </w:r>
      <w:r w:rsidR="0037657E">
        <w:rPr>
          <w:rFonts w:ascii="Times New Roman" w:hAnsi="Times New Roman" w:cs="Times New Roman"/>
          <w:sz w:val="24"/>
          <w:szCs w:val="24"/>
        </w:rPr>
        <w:t>se ha procedido del siguiente modo</w:t>
      </w:r>
      <w:r w:rsidR="00AA6F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9F668F" w14:textId="02448A81" w:rsidR="0037657E" w:rsidRDefault="0037657E" w:rsidP="00DE7F2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A6FD0" w:rsidRPr="00F73B9D">
        <w:rPr>
          <w:rFonts w:ascii="Times New Roman" w:hAnsi="Times New Roman" w:cs="Times New Roman"/>
          <w:sz w:val="24"/>
          <w:szCs w:val="24"/>
        </w:rPr>
        <w:t>e ha individualizado</w:t>
      </w:r>
      <w:r w:rsidR="00807BFF">
        <w:rPr>
          <w:rFonts w:ascii="Times New Roman" w:hAnsi="Times New Roman" w:cs="Times New Roman"/>
          <w:sz w:val="24"/>
          <w:szCs w:val="24"/>
        </w:rPr>
        <w:t xml:space="preserve">, </w:t>
      </w:r>
      <w:r w:rsidR="00BD32E1">
        <w:rPr>
          <w:rFonts w:ascii="Times New Roman" w:hAnsi="Times New Roman" w:cs="Times New Roman"/>
          <w:sz w:val="24"/>
          <w:szCs w:val="24"/>
        </w:rPr>
        <w:t>d</w:t>
      </w:r>
      <w:r w:rsidR="0045722C" w:rsidRPr="00F73B9D">
        <w:rPr>
          <w:rFonts w:ascii="Times New Roman" w:hAnsi="Times New Roman" w:cs="Times New Roman"/>
          <w:sz w:val="24"/>
          <w:szCs w:val="24"/>
        </w:rPr>
        <w:t>el presupuesto anual</w:t>
      </w:r>
      <w:r w:rsidR="00E94C75">
        <w:rPr>
          <w:rFonts w:ascii="Times New Roman" w:hAnsi="Times New Roman" w:cs="Times New Roman"/>
          <w:sz w:val="24"/>
          <w:szCs w:val="24"/>
        </w:rPr>
        <w:t xml:space="preserve"> de PBA, el total de erogaciones </w:t>
      </w:r>
      <w:r w:rsidR="00AA6FD0" w:rsidRPr="00F73B9D">
        <w:rPr>
          <w:rFonts w:ascii="Times New Roman" w:hAnsi="Times New Roman" w:cs="Times New Roman"/>
          <w:sz w:val="24"/>
          <w:szCs w:val="24"/>
        </w:rPr>
        <w:t xml:space="preserve">para el </w:t>
      </w:r>
      <w:r w:rsidR="00DE7F2D">
        <w:rPr>
          <w:rFonts w:ascii="Times New Roman" w:hAnsi="Times New Roman" w:cs="Times New Roman"/>
          <w:sz w:val="24"/>
          <w:szCs w:val="24"/>
        </w:rPr>
        <w:t>S</w:t>
      </w:r>
      <w:r w:rsidR="00F93C2B">
        <w:rPr>
          <w:rFonts w:ascii="Times New Roman" w:hAnsi="Times New Roman" w:cs="Times New Roman"/>
          <w:sz w:val="24"/>
          <w:szCs w:val="24"/>
        </w:rPr>
        <w:t>ervicio</w:t>
      </w:r>
      <w:r w:rsidR="00F93C2B" w:rsidRPr="00F73B9D">
        <w:rPr>
          <w:rFonts w:ascii="Times New Roman" w:hAnsi="Times New Roman" w:cs="Times New Roman"/>
          <w:sz w:val="24"/>
          <w:szCs w:val="24"/>
        </w:rPr>
        <w:t xml:space="preserve"> </w:t>
      </w:r>
      <w:r w:rsidR="00DE7F2D">
        <w:rPr>
          <w:rFonts w:ascii="Times New Roman" w:hAnsi="Times New Roman" w:cs="Times New Roman"/>
          <w:sz w:val="24"/>
          <w:szCs w:val="24"/>
        </w:rPr>
        <w:t>P</w:t>
      </w:r>
      <w:r w:rsidR="00AA6FD0" w:rsidRPr="00F73B9D">
        <w:rPr>
          <w:rFonts w:ascii="Times New Roman" w:hAnsi="Times New Roman" w:cs="Times New Roman"/>
          <w:sz w:val="24"/>
          <w:szCs w:val="24"/>
        </w:rPr>
        <w:t>enitenciario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F2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onaerense</w:t>
      </w:r>
      <w:r w:rsidR="00DE7F2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AEDBF" w14:textId="77777777" w:rsidR="00D72287" w:rsidRDefault="0037657E" w:rsidP="00DE7F2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A6FD0" w:rsidRPr="00F73B9D">
        <w:rPr>
          <w:rFonts w:ascii="Times New Roman" w:hAnsi="Times New Roman" w:cs="Times New Roman"/>
          <w:sz w:val="24"/>
          <w:szCs w:val="24"/>
        </w:rPr>
        <w:t>e lo ha dividido</w:t>
      </w:r>
      <w:r w:rsidR="00D72287">
        <w:rPr>
          <w:rFonts w:ascii="Times New Roman" w:hAnsi="Times New Roman" w:cs="Times New Roman"/>
          <w:sz w:val="24"/>
          <w:szCs w:val="24"/>
        </w:rPr>
        <w:t>:</w:t>
      </w:r>
    </w:p>
    <w:p w14:paraId="32419D05" w14:textId="0AE56E70" w:rsidR="0037657E" w:rsidRPr="00F73B9D" w:rsidRDefault="00F73B9D" w:rsidP="00F73B9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B9D">
        <w:rPr>
          <w:rFonts w:ascii="Times New Roman" w:hAnsi="Times New Roman" w:cs="Times New Roman"/>
          <w:sz w:val="24"/>
          <w:szCs w:val="24"/>
        </w:rPr>
        <w:t xml:space="preserve">En la cuenta n°1, </w:t>
      </w:r>
      <w:r w:rsidR="00D72287" w:rsidRPr="00F73B9D">
        <w:rPr>
          <w:rFonts w:ascii="Times New Roman" w:hAnsi="Times New Roman" w:cs="Times New Roman"/>
          <w:sz w:val="24"/>
          <w:szCs w:val="24"/>
        </w:rPr>
        <w:t>p</w:t>
      </w:r>
      <w:r w:rsidR="00874CCD" w:rsidRPr="00F73B9D">
        <w:rPr>
          <w:rFonts w:ascii="Times New Roman" w:hAnsi="Times New Roman" w:cs="Times New Roman"/>
          <w:sz w:val="24"/>
          <w:szCs w:val="24"/>
        </w:rPr>
        <w:t xml:space="preserve">or </w:t>
      </w:r>
      <w:r w:rsidR="00F93C2B" w:rsidRPr="00F73B9D">
        <w:rPr>
          <w:rFonts w:ascii="Times New Roman" w:hAnsi="Times New Roman" w:cs="Times New Roman"/>
          <w:sz w:val="24"/>
          <w:szCs w:val="24"/>
        </w:rPr>
        <w:t>el número</w:t>
      </w:r>
      <w:r w:rsidR="00874CCD" w:rsidRPr="00F73B9D">
        <w:rPr>
          <w:rFonts w:ascii="Times New Roman" w:hAnsi="Times New Roman" w:cs="Times New Roman"/>
          <w:sz w:val="24"/>
          <w:szCs w:val="24"/>
        </w:rPr>
        <w:t xml:space="preserve"> de personas presas</w:t>
      </w:r>
      <w:r w:rsidR="00AA6FD0" w:rsidRPr="00F73B9D">
        <w:rPr>
          <w:rFonts w:ascii="Times New Roman" w:hAnsi="Times New Roman" w:cs="Times New Roman"/>
          <w:sz w:val="24"/>
          <w:szCs w:val="24"/>
        </w:rPr>
        <w:t xml:space="preserve"> </w:t>
      </w:r>
      <w:r w:rsidR="00D72287" w:rsidRPr="00F73B9D">
        <w:rPr>
          <w:rFonts w:ascii="Times New Roman" w:hAnsi="Times New Roman" w:cs="Times New Roman"/>
          <w:sz w:val="24"/>
          <w:szCs w:val="24"/>
        </w:rPr>
        <w:t xml:space="preserve">al 31 de diciembre </w:t>
      </w:r>
      <w:r w:rsidR="00AA6FD0" w:rsidRPr="00F73B9D">
        <w:rPr>
          <w:rFonts w:ascii="Times New Roman" w:hAnsi="Times New Roman" w:cs="Times New Roman"/>
          <w:sz w:val="24"/>
          <w:szCs w:val="24"/>
        </w:rPr>
        <w:t>del año correspondiente</w:t>
      </w:r>
      <w:r>
        <w:rPr>
          <w:rFonts w:ascii="Times New Roman" w:hAnsi="Times New Roman" w:cs="Times New Roman"/>
          <w:sz w:val="24"/>
          <w:szCs w:val="24"/>
        </w:rPr>
        <w:t>;</w:t>
      </w:r>
      <w:r w:rsidR="0037657E" w:rsidRPr="00F73B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0ACB4" w14:textId="6CD124FA" w:rsidR="00F21CEC" w:rsidRPr="00F21CEC" w:rsidRDefault="00F73B9D" w:rsidP="00F21CEC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7384B">
        <w:rPr>
          <w:rFonts w:ascii="Times New Roman" w:hAnsi="Times New Roman" w:cs="Times New Roman"/>
          <w:sz w:val="24"/>
          <w:szCs w:val="24"/>
        </w:rPr>
        <w:t xml:space="preserve">En la cuenta n°2, </w:t>
      </w:r>
      <w:r w:rsidR="00D72287" w:rsidRPr="00C7384B">
        <w:rPr>
          <w:rFonts w:ascii="Times New Roman" w:hAnsi="Times New Roman" w:cs="Times New Roman"/>
          <w:sz w:val="24"/>
          <w:szCs w:val="24"/>
        </w:rPr>
        <w:t>por el número total meridional de personas presas durante el año correspondiente</w:t>
      </w:r>
      <w:r w:rsidR="00F21CEC">
        <w:rPr>
          <w:rFonts w:ascii="Times New Roman" w:hAnsi="Times New Roman" w:cs="Times New Roman"/>
          <w:sz w:val="24"/>
          <w:szCs w:val="24"/>
        </w:rPr>
        <w:t xml:space="preserve"> (promedio medio lineal por mes)</w:t>
      </w:r>
      <w:r w:rsidR="00F21CE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04FF988" w14:textId="190B7239" w:rsidR="008C3CC1" w:rsidRPr="008C3CC1" w:rsidRDefault="00F257D4" w:rsidP="008C3CC1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3CC1">
        <w:rPr>
          <w:rFonts w:ascii="Times New Roman" w:hAnsi="Times New Roman" w:cs="Times New Roman"/>
          <w:sz w:val="24"/>
          <w:szCs w:val="24"/>
          <w:lang w:val="es-ES"/>
        </w:rPr>
        <w:t xml:space="preserve">No han sido incluidas </w:t>
      </w:r>
      <w:r w:rsidRPr="008C3CC1">
        <w:rPr>
          <w:rFonts w:ascii="Times New Roman" w:hAnsi="Times New Roman" w:cs="Times New Roman"/>
          <w:sz w:val="24"/>
          <w:szCs w:val="24"/>
          <w:lang w:val="es-ES"/>
        </w:rPr>
        <w:t>las</w:t>
      </w:r>
      <w:r w:rsidRPr="008C3CC1">
        <w:rPr>
          <w:rFonts w:ascii="Times New Roman" w:hAnsi="Times New Roman" w:cs="Times New Roman"/>
          <w:sz w:val="24"/>
          <w:szCs w:val="24"/>
          <w:lang w:val="es-ES"/>
        </w:rPr>
        <w:t xml:space="preserve"> personas privadas de libertad que están con sistema de monitoreo electrónico y/o con detención domiciliaria;</w:t>
      </w:r>
      <w:r w:rsidR="008C3CC1">
        <w:rPr>
          <w:rFonts w:ascii="Times New Roman" w:hAnsi="Times New Roman" w:cs="Times New Roman"/>
          <w:sz w:val="24"/>
          <w:szCs w:val="24"/>
          <w:lang w:val="es-ES"/>
        </w:rPr>
        <w:t xml:space="preserve"> esta circunstancia permitiría compensar -al menos parcialmente- la no distinción entre costos fijos y variables que integran el presupuesto del Servicio Penitenciario Bonaerense. </w:t>
      </w:r>
    </w:p>
    <w:p w14:paraId="0593A488" w14:textId="77777777" w:rsidR="00F73B9D" w:rsidRDefault="00F73B9D" w:rsidP="00D722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resultado: </w:t>
      </w:r>
    </w:p>
    <w:p w14:paraId="581480B9" w14:textId="77777777" w:rsidR="00F73B9D" w:rsidRDefault="00F73B9D" w:rsidP="00F73B9D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cuenta n°1, </w:t>
      </w:r>
      <w:r w:rsidR="00D72287" w:rsidRPr="00F73B9D">
        <w:rPr>
          <w:rFonts w:ascii="Times New Roman" w:hAnsi="Times New Roman" w:cs="Times New Roman"/>
          <w:sz w:val="24"/>
          <w:szCs w:val="24"/>
        </w:rPr>
        <w:t>se lo ha multiplicado por el número de presos/as por infracción a ley 23.737 al 31 de diciembre de ese periodo;</w:t>
      </w:r>
    </w:p>
    <w:p w14:paraId="48497E67" w14:textId="2BF36C38" w:rsidR="00F21CEC" w:rsidRDefault="00F73B9D" w:rsidP="00F21CEC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cuenta n°2, </w:t>
      </w:r>
      <w:r w:rsidR="00D72287" w:rsidRPr="00F73B9D">
        <w:rPr>
          <w:rFonts w:ascii="Times New Roman" w:hAnsi="Times New Roman" w:cs="Times New Roman"/>
          <w:sz w:val="24"/>
          <w:szCs w:val="24"/>
        </w:rPr>
        <w:t>se lo ha multiplicado por el número meridional de presos/as por infracción a ley 23.737 comprendidos durante ese periodo.</w:t>
      </w:r>
    </w:p>
    <w:p w14:paraId="348B64C2" w14:textId="353C0D5C" w:rsidR="00EB3EDC" w:rsidRPr="00EB3EDC" w:rsidRDefault="00EB3EDC" w:rsidP="00EB3EDC">
      <w:pPr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aclara que, del 2005, únicamente se calculo el mes de diciembre. Por lo tanto, al resultado de la cuenta anterior, se lo dividió por doce. </w:t>
      </w:r>
    </w:p>
    <w:p w14:paraId="38C504B7" w14:textId="526431AE" w:rsidR="00F257D4" w:rsidRPr="0003162D" w:rsidRDefault="00910779" w:rsidP="0016551B">
      <w:pPr>
        <w:pStyle w:val="Prrafodelista"/>
        <w:numPr>
          <w:ilvl w:val="0"/>
          <w:numId w:val="4"/>
        </w:num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162D">
        <w:rPr>
          <w:rFonts w:ascii="Times New Roman" w:hAnsi="Times New Roman" w:cs="Times New Roman"/>
          <w:sz w:val="24"/>
          <w:szCs w:val="24"/>
        </w:rPr>
        <w:t>Luego</w:t>
      </w:r>
      <w:r w:rsidR="008C3CC1" w:rsidRPr="0003162D">
        <w:rPr>
          <w:rFonts w:ascii="Times New Roman" w:hAnsi="Times New Roman" w:cs="Times New Roman"/>
          <w:sz w:val="24"/>
          <w:szCs w:val="24"/>
        </w:rPr>
        <w:t>,</w:t>
      </w:r>
      <w:r w:rsidRPr="0003162D">
        <w:rPr>
          <w:rFonts w:ascii="Times New Roman" w:hAnsi="Times New Roman" w:cs="Times New Roman"/>
          <w:sz w:val="24"/>
          <w:szCs w:val="24"/>
        </w:rPr>
        <w:t xml:space="preserve"> el resultado de cada una de estas cuentas</w:t>
      </w:r>
      <w:r w:rsidR="008C3CC1" w:rsidRPr="0003162D">
        <w:rPr>
          <w:rFonts w:ascii="Times New Roman" w:hAnsi="Times New Roman" w:cs="Times New Roman"/>
          <w:sz w:val="24"/>
          <w:szCs w:val="24"/>
        </w:rPr>
        <w:t xml:space="preserve">, </w:t>
      </w:r>
      <w:r w:rsidR="008C3CC1" w:rsidRPr="0003162D">
        <w:rPr>
          <w:rFonts w:ascii="Times New Roman" w:hAnsi="Times New Roman" w:cs="Times New Roman"/>
          <w:sz w:val="24"/>
          <w:szCs w:val="24"/>
        </w:rPr>
        <w:t xml:space="preserve">se </w:t>
      </w:r>
      <w:r w:rsidR="008C3CC1" w:rsidRPr="0003162D">
        <w:rPr>
          <w:rFonts w:ascii="Times New Roman" w:hAnsi="Times New Roman" w:cs="Times New Roman"/>
          <w:sz w:val="24"/>
          <w:szCs w:val="24"/>
        </w:rPr>
        <w:t xml:space="preserve">lo </w:t>
      </w:r>
      <w:r w:rsidR="008C3CC1" w:rsidRPr="0003162D">
        <w:rPr>
          <w:rFonts w:ascii="Times New Roman" w:hAnsi="Times New Roman" w:cs="Times New Roman"/>
          <w:sz w:val="24"/>
          <w:szCs w:val="24"/>
        </w:rPr>
        <w:t>ha actualizado por inflación</w:t>
      </w:r>
      <w:r w:rsidRPr="0003162D">
        <w:rPr>
          <w:rFonts w:ascii="Times New Roman" w:hAnsi="Times New Roman" w:cs="Times New Roman"/>
          <w:sz w:val="24"/>
          <w:szCs w:val="24"/>
        </w:rPr>
        <w:t xml:space="preserve"> </w:t>
      </w:r>
      <w:r w:rsidR="008C3CC1" w:rsidRPr="0003162D">
        <w:rPr>
          <w:rFonts w:ascii="Times New Roman" w:hAnsi="Times New Roman" w:cs="Times New Roman"/>
          <w:sz w:val="24"/>
          <w:szCs w:val="24"/>
        </w:rPr>
        <w:t xml:space="preserve">y de ahí surge </w:t>
      </w:r>
      <w:r w:rsidRPr="0003162D">
        <w:rPr>
          <w:rFonts w:ascii="Times New Roman" w:hAnsi="Times New Roman" w:cs="Times New Roman"/>
          <w:sz w:val="24"/>
          <w:szCs w:val="24"/>
        </w:rPr>
        <w:t>-estimativamente- cuan</w:t>
      </w:r>
      <w:r w:rsidR="008C3CC1" w:rsidRPr="0003162D">
        <w:rPr>
          <w:rFonts w:ascii="Times New Roman" w:hAnsi="Times New Roman" w:cs="Times New Roman"/>
          <w:sz w:val="24"/>
          <w:szCs w:val="24"/>
        </w:rPr>
        <w:t>to</w:t>
      </w:r>
      <w:r w:rsidRPr="0003162D">
        <w:rPr>
          <w:rFonts w:ascii="Times New Roman" w:hAnsi="Times New Roman" w:cs="Times New Roman"/>
          <w:sz w:val="24"/>
          <w:szCs w:val="24"/>
        </w:rPr>
        <w:t xml:space="preserve"> le han costado a la Provincia de Buenos Aires, las personas presas por infracción a la ley 23.737, desde </w:t>
      </w:r>
      <w:r w:rsidR="00741441" w:rsidRPr="0003162D">
        <w:rPr>
          <w:rFonts w:ascii="Times New Roman" w:hAnsi="Times New Roman" w:cs="Times New Roman"/>
          <w:sz w:val="24"/>
          <w:szCs w:val="24"/>
        </w:rPr>
        <w:t xml:space="preserve">diciembre de </w:t>
      </w:r>
      <w:r w:rsidRPr="0003162D">
        <w:rPr>
          <w:rFonts w:ascii="Times New Roman" w:hAnsi="Times New Roman" w:cs="Times New Roman"/>
          <w:sz w:val="24"/>
          <w:szCs w:val="24"/>
        </w:rPr>
        <w:t xml:space="preserve">2005 y hasta </w:t>
      </w:r>
      <w:r w:rsidR="00741441" w:rsidRPr="0003162D">
        <w:rPr>
          <w:rFonts w:ascii="Times New Roman" w:hAnsi="Times New Roman" w:cs="Times New Roman"/>
          <w:sz w:val="24"/>
          <w:szCs w:val="24"/>
        </w:rPr>
        <w:t>diciembre de 2019.</w:t>
      </w:r>
    </w:p>
    <w:p w14:paraId="4E1C2B33" w14:textId="3BC6B2BF" w:rsidR="0003162D" w:rsidRDefault="00F80AB1" w:rsidP="00B6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32E1">
        <w:rPr>
          <w:rFonts w:ascii="Times New Roman" w:hAnsi="Times New Roman" w:cs="Times New Roman"/>
          <w:sz w:val="24"/>
          <w:szCs w:val="24"/>
        </w:rPr>
        <w:t>El detalle completo del procesamiento de datos se encuentra en el anexo n°1</w:t>
      </w:r>
      <w:r w:rsidR="00F73B9D" w:rsidRPr="00BD32E1">
        <w:rPr>
          <w:rFonts w:ascii="Times New Roman" w:hAnsi="Times New Roman" w:cs="Times New Roman"/>
          <w:sz w:val="24"/>
          <w:szCs w:val="24"/>
        </w:rPr>
        <w:t>; y a</w:t>
      </w:r>
      <w:r w:rsidRPr="00BD32E1">
        <w:rPr>
          <w:rFonts w:ascii="Times New Roman" w:hAnsi="Times New Roman" w:cs="Times New Roman"/>
          <w:sz w:val="24"/>
          <w:szCs w:val="24"/>
        </w:rPr>
        <w:t xml:space="preserve"> continuación, </w:t>
      </w:r>
      <w:r w:rsidR="00D72287" w:rsidRPr="00BD32E1">
        <w:rPr>
          <w:rFonts w:ascii="Times New Roman" w:hAnsi="Times New Roman" w:cs="Times New Roman"/>
          <w:sz w:val="24"/>
          <w:szCs w:val="24"/>
        </w:rPr>
        <w:t xml:space="preserve">se presentan los resultados finales </w:t>
      </w:r>
      <w:r w:rsidRPr="00BD32E1">
        <w:rPr>
          <w:rFonts w:ascii="Times New Roman" w:hAnsi="Times New Roman" w:cs="Times New Roman"/>
          <w:sz w:val="24"/>
          <w:szCs w:val="24"/>
        </w:rPr>
        <w:t>de</w:t>
      </w:r>
      <w:r w:rsidR="00796EC6" w:rsidRPr="00BD32E1">
        <w:rPr>
          <w:rFonts w:ascii="Times New Roman" w:hAnsi="Times New Roman" w:cs="Times New Roman"/>
          <w:sz w:val="24"/>
          <w:szCs w:val="24"/>
        </w:rPr>
        <w:t xml:space="preserve"> </w:t>
      </w:r>
      <w:r w:rsidRPr="00BD32E1">
        <w:rPr>
          <w:rFonts w:ascii="Times New Roman" w:hAnsi="Times New Roman" w:cs="Times New Roman"/>
          <w:sz w:val="24"/>
          <w:szCs w:val="24"/>
        </w:rPr>
        <w:t>l</w:t>
      </w:r>
      <w:r w:rsidR="00796EC6" w:rsidRPr="00BD32E1">
        <w:rPr>
          <w:rFonts w:ascii="Times New Roman" w:hAnsi="Times New Roman" w:cs="Times New Roman"/>
          <w:sz w:val="24"/>
          <w:szCs w:val="24"/>
        </w:rPr>
        <w:t>as cuentas n°1 y n°2</w:t>
      </w:r>
      <w:r w:rsidR="00F73B9D" w:rsidRPr="00BD32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5D45F" w14:textId="160101A1" w:rsidR="0003162D" w:rsidRDefault="0003162D" w:rsidP="00B6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A82B0C" w14:textId="31882F9F" w:rsidR="0003162D" w:rsidRDefault="0003162D" w:rsidP="00B61F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97AC72" w14:textId="77777777" w:rsidR="0003162D" w:rsidRDefault="0003162D" w:rsidP="00B61F28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4F85E40" w14:textId="0F42FE10" w:rsidR="00FD6C49" w:rsidRPr="000634EA" w:rsidRDefault="00F73B9D" w:rsidP="00F73B9D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634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Cuenta n°1 según presos/as al 31/12 de cada año</w:t>
      </w:r>
    </w:p>
    <w:tbl>
      <w:tblPr>
        <w:tblW w:w="11150" w:type="dxa"/>
        <w:tblInd w:w="-1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"/>
        <w:gridCol w:w="1742"/>
        <w:gridCol w:w="1003"/>
        <w:gridCol w:w="1268"/>
        <w:gridCol w:w="1135"/>
        <w:gridCol w:w="1003"/>
        <w:gridCol w:w="2411"/>
        <w:gridCol w:w="1775"/>
      </w:tblGrid>
      <w:tr w:rsidR="005A6812" w:rsidRPr="005A6812" w14:paraId="06D45BA3" w14:textId="77777777" w:rsidTr="00FF2164">
        <w:trPr>
          <w:trHeight w:val="761"/>
        </w:trPr>
        <w:tc>
          <w:tcPr>
            <w:tcW w:w="8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48B92733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Año</w:t>
            </w:r>
          </w:p>
        </w:tc>
        <w:tc>
          <w:tcPr>
            <w:tcW w:w="174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221B1E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Presupuesto Sistema Penitenciario</w:t>
            </w:r>
          </w:p>
        </w:tc>
        <w:tc>
          <w:tcPr>
            <w:tcW w:w="100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61B2FE13" w14:textId="00FF6DF5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Total presos/as SPB</w:t>
            </w:r>
            <w:r w:rsidR="000634E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al 31/12</w:t>
            </w:r>
          </w:p>
        </w:tc>
        <w:tc>
          <w:tcPr>
            <w:tcW w:w="126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ACA1538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 anual por preso/a SPB</w:t>
            </w:r>
          </w:p>
        </w:tc>
        <w:tc>
          <w:tcPr>
            <w:tcW w:w="113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59CC88E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 mensual por preso/a SPB</w:t>
            </w:r>
          </w:p>
        </w:tc>
        <w:tc>
          <w:tcPr>
            <w:tcW w:w="100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AC6C6CE" w14:textId="732534C2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Presos/as por infracción a la ley 23737</w:t>
            </w:r>
            <w:r w:rsidR="000634E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al 31/12</w:t>
            </w:r>
          </w:p>
        </w:tc>
        <w:tc>
          <w:tcPr>
            <w:tcW w:w="241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6C590CD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 total presos/as por ley23737</w:t>
            </w:r>
          </w:p>
        </w:tc>
        <w:tc>
          <w:tcPr>
            <w:tcW w:w="177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6450B248" w14:textId="13DE5FFB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 total presos/as por ley23737 corregido por inflación</w:t>
            </w:r>
          </w:p>
        </w:tc>
      </w:tr>
      <w:tr w:rsidR="005A6812" w:rsidRPr="005A6812" w14:paraId="26BEC733" w14:textId="77777777" w:rsidTr="00FF2164">
        <w:trPr>
          <w:trHeight w:val="400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BCC29C6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026B5532" w14:textId="7F90716D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$ 480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095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AAFFE7B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12788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7CC2B20A" w14:textId="4F5664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542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435160E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$ 3,128.55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39BEAA2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F8510A2" w14:textId="7C2DF273" w:rsidR="005A6812" w:rsidRPr="005A6812" w:rsidRDefault="000634EA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96EC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796EC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771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796EC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0EDBF125" w14:textId="29D68937" w:rsidR="005A6812" w:rsidRPr="005A6812" w:rsidRDefault="000634EA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96EC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547.583,52</w:t>
            </w:r>
          </w:p>
        </w:tc>
      </w:tr>
      <w:tr w:rsidR="005A6812" w:rsidRPr="005A6812" w14:paraId="190B2B77" w14:textId="77777777" w:rsidTr="00FF2164">
        <w:trPr>
          <w:trHeight w:val="367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7FECB030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6301846" w14:textId="41A8315D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$ 568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460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089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E201290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20109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5F75160C" w14:textId="45059EB8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9DBAE64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$ 2,355.74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BBDF89C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334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71F7610B" w14:textId="6FFEF14C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441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825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A52E440" w14:textId="337A200B" w:rsidR="000D340D" w:rsidRPr="005A6812" w:rsidRDefault="005A6812" w:rsidP="000D3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261.555.532,99</w:t>
            </w:r>
          </w:p>
        </w:tc>
      </w:tr>
      <w:tr w:rsidR="005A6812" w:rsidRPr="005A6812" w14:paraId="2B0B1421" w14:textId="77777777" w:rsidTr="00FF2164">
        <w:trPr>
          <w:trHeight w:val="378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C8F4141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7EC75052" w14:textId="4706D631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$ 840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723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598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F6167B4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21491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6D43F6E" w14:textId="6C63531F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119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7922D09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$ 3,259.98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DD69672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C568DFF" w14:textId="2EFA6B9E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510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996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7F924FC4" w14:textId="574744C6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950.277.273,80</w:t>
            </w:r>
          </w:p>
        </w:tc>
      </w:tr>
      <w:tr w:rsidR="005A6812" w:rsidRPr="005A6812" w14:paraId="37CB7EE5" w14:textId="77777777" w:rsidTr="00FF2164">
        <w:trPr>
          <w:trHeight w:val="356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3100EA0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7A0E0BC1" w14:textId="7D38AF22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$ 977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027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549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7E5E015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22769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18D22793" w14:textId="6123A049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910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5144F0BE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$ 3,575.87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5CD487A8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1462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06521AE" w14:textId="2050DC7D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$ 62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735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046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2C9EE66" w14:textId="591A94C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1.124.186.498,01</w:t>
            </w:r>
          </w:p>
        </w:tc>
      </w:tr>
      <w:tr w:rsidR="005A6812" w:rsidRPr="005A6812" w14:paraId="4B859F4E" w14:textId="77777777" w:rsidTr="00FF216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4CFE7BE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06FA219E" w14:textId="28F70393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173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467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090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4E869B6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22858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32C579E" w14:textId="1527E46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337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7729FC78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$ 4,278.11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0C79104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1696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312FF07" w14:textId="1CA29519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$ 87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067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993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ACE6857" w14:textId="74DF860B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1.486.888.939,09</w:t>
            </w:r>
          </w:p>
        </w:tc>
      </w:tr>
      <w:tr w:rsidR="005A6812" w:rsidRPr="005A6812" w14:paraId="107D5654" w14:textId="77777777" w:rsidTr="00FF2164">
        <w:trPr>
          <w:trHeight w:val="310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03D5B09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CDA5119" w14:textId="39D60654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444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603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505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E65E3F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25874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5E7DAFE" w14:textId="5F0CDA7A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832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1AC90EB4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$ 4,652.69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E45CD5C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2113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6E3FE37" w14:textId="397BA340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$ 117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973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533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39C5BDF" w14:textId="1AF1AFD6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1.663.846.125,43</w:t>
            </w:r>
          </w:p>
        </w:tc>
      </w:tr>
      <w:tr w:rsidR="005A6812" w:rsidRPr="005A6812" w14:paraId="4C4D11CF" w14:textId="77777777" w:rsidTr="00FF2164">
        <w:trPr>
          <w:trHeight w:val="345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3657F9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7DCFB6E" w14:textId="3CACED68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897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422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3A6858C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26871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65E3CDA" w14:textId="6B5970F8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$ 70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612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8514DBD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$ 5,884.36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2201DA2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2500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51D9EC0" w14:textId="2972F6E2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$ 176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530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667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C600FDB" w14:textId="06709B04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2.025.714.734,50</w:t>
            </w:r>
          </w:p>
        </w:tc>
      </w:tr>
      <w:tr w:rsidR="005A6812" w:rsidRPr="005A6812" w14:paraId="02768C9E" w14:textId="77777777" w:rsidTr="00FF2164">
        <w:trPr>
          <w:trHeight w:val="356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3B11674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7BB73B53" w14:textId="6820729C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534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895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960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F6BE187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26780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8B7D3FB" w14:textId="424E981F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$ 94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656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F4C1927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$ 7,888.03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156DC643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2534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F5BAAB1" w14:textId="3AA8930F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$ 239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859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087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AB02489" w14:textId="5F8C60D2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2.240.538.031,37</w:t>
            </w:r>
          </w:p>
        </w:tc>
      </w:tr>
      <w:tr w:rsidR="005A6812" w:rsidRPr="005A6812" w14:paraId="50F70737" w14:textId="77777777" w:rsidTr="00FF2164">
        <w:trPr>
          <w:trHeight w:val="345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8FD2BA5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3800CCB" w14:textId="4E680EB1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330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242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960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277ACE7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27860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430D5A2" w14:textId="2CD0480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$ 119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534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0809F23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$ 9,961.24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165E226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2544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CA19CE0" w14:textId="409CF04E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$ 304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096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844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F0C2BBF" w14:textId="46BBE804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2.274.485.246,48</w:t>
            </w:r>
          </w:p>
        </w:tc>
      </w:tr>
      <w:tr w:rsidR="005A6812" w:rsidRPr="005A6812" w14:paraId="413F6015" w14:textId="77777777" w:rsidTr="00FF2164">
        <w:trPr>
          <w:trHeight w:val="310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FDCB81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18F7F3C" w14:textId="5F8B5D3A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319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197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910E6B5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30177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586F7349" w14:textId="4ACFFCE3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$ 143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128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6A6A6F0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$ 11,927.40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25F22D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2435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16C8BA9F" w14:textId="387ED9CB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$ 348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518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563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DAC2CCC" w14:textId="623ACDC4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1.937.636.381,38</w:t>
            </w:r>
          </w:p>
        </w:tc>
      </w:tr>
      <w:tr w:rsidR="005A6812" w:rsidRPr="005A6812" w14:paraId="409BCD9D" w14:textId="77777777" w:rsidTr="00FF2164">
        <w:trPr>
          <w:trHeight w:val="289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755D487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72C72325" w14:textId="671527F1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763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368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C9C360E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31619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FD29B6A" w14:textId="3E11F01F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$ 213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902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7DA113A9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$ 17,825.17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77C38CD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2616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39BD46E" w14:textId="74C4628F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$ 559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567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686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C31767F" w14:textId="460307B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2.513.615.082,88</w:t>
            </w:r>
          </w:p>
        </w:tc>
      </w:tr>
      <w:tr w:rsidR="005A6812" w:rsidRPr="005A6812" w14:paraId="6A494D20" w14:textId="77777777" w:rsidTr="00FF2164">
        <w:trPr>
          <w:trHeight w:val="322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42BD408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10720223" w14:textId="15FFA5B2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793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218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0C8BA48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33461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2F9F0D29" w14:textId="4BBD0B53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$ 322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561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3C8AFCC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$ 26,880.09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50CD22E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2642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17E7FF39" w14:textId="76CF0D30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$ 852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507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3A36FB09" w14:textId="238C31D8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2.764.195.514,34</w:t>
            </w:r>
          </w:p>
        </w:tc>
      </w:tr>
      <w:tr w:rsidR="005A6812" w:rsidRPr="005A6812" w14:paraId="7600373B" w14:textId="77777777" w:rsidTr="00FF2164">
        <w:trPr>
          <w:trHeight w:val="310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920C20F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8C16F7A" w14:textId="37D43B32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047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164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FDE4D5F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37342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E4B1C3E" w14:textId="646327CC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$ 376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175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2872B20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$ 31,348.00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568E31BB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3730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2816BB3C" w14:textId="160ACA5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403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136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460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0B19C0A5" w14:textId="24D1AFDC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3.577.393.077,59</w:t>
            </w:r>
          </w:p>
        </w:tc>
      </w:tr>
      <w:tr w:rsidR="005A6812" w:rsidRPr="005A6812" w14:paraId="700C2DC1" w14:textId="77777777" w:rsidTr="00FF2164">
        <w:trPr>
          <w:trHeight w:val="322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153C29B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55D64A4" w14:textId="258CC75C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651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913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070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6AEAA11F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42255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6341AC7" w14:textId="4049D621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$ 394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081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57F43043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$ 32,840.12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DEC70B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4960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2AD691D" w14:textId="44C8009E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954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644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156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51A63355" w14:textId="3C9C1EAA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3.755.365.277,84</w:t>
            </w:r>
          </w:p>
        </w:tc>
      </w:tr>
      <w:tr w:rsidR="005A6812" w:rsidRPr="005A6812" w14:paraId="1ACA461E" w14:textId="77777777" w:rsidTr="00FF2164">
        <w:trPr>
          <w:trHeight w:val="345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E4428D8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7DFB751" w14:textId="37E52F7B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$ 23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417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065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600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C8877E5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45366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A6C3B06" w14:textId="35E3D73F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$ 516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180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65211CCF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$ 43,015.08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425B23EA" w14:textId="7777777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4915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3D7DA55E" w14:textId="20E8B607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537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028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304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</w:t>
            </w: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8CCE4"/>
            <w:vAlign w:val="center"/>
            <w:hideMark/>
          </w:tcPr>
          <w:p w14:paraId="183DED6E" w14:textId="11442B98" w:rsidR="005A6812" w:rsidRPr="005A6812" w:rsidRDefault="005A6812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3.246.818.179,98</w:t>
            </w:r>
          </w:p>
        </w:tc>
      </w:tr>
      <w:tr w:rsidR="005A6812" w:rsidRPr="005A6812" w14:paraId="671870A0" w14:textId="77777777" w:rsidTr="00FF2164">
        <w:trPr>
          <w:trHeight w:val="345"/>
        </w:trPr>
        <w:tc>
          <w:tcPr>
            <w:tcW w:w="81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bottom"/>
            <w:hideMark/>
          </w:tcPr>
          <w:p w14:paraId="5CF0A65E" w14:textId="3921C95A" w:rsidR="005A6812" w:rsidRPr="000634EA" w:rsidRDefault="005A6812" w:rsidP="005A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</w:t>
            </w:r>
            <w:r w:rsidR="000634EA" w:rsidRPr="000634E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otal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bottom"/>
            <w:hideMark/>
          </w:tcPr>
          <w:p w14:paraId="172B4A34" w14:textId="77777777" w:rsidR="005A6812" w:rsidRPr="005A6812" w:rsidRDefault="005A6812" w:rsidP="005A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bottom"/>
            <w:hideMark/>
          </w:tcPr>
          <w:p w14:paraId="72CA6F80" w14:textId="77777777" w:rsidR="005A6812" w:rsidRPr="005A6812" w:rsidRDefault="005A6812" w:rsidP="005A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bottom"/>
            <w:hideMark/>
          </w:tcPr>
          <w:p w14:paraId="5B246DB2" w14:textId="77777777" w:rsidR="005A6812" w:rsidRPr="005A6812" w:rsidRDefault="005A6812" w:rsidP="005A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bottom"/>
            <w:hideMark/>
          </w:tcPr>
          <w:p w14:paraId="1F912A98" w14:textId="77777777" w:rsidR="005A6812" w:rsidRPr="005A6812" w:rsidRDefault="005A6812" w:rsidP="005A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bottom"/>
            <w:hideMark/>
          </w:tcPr>
          <w:p w14:paraId="1F1BD666" w14:textId="77777777" w:rsidR="005A6812" w:rsidRPr="005A6812" w:rsidRDefault="005A6812" w:rsidP="005A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A68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09FCBDFB" w14:textId="2CF68A83" w:rsidR="005A6812" w:rsidRPr="000634EA" w:rsidRDefault="000634EA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$ 8</w:t>
            </w:r>
            <w:r w:rsidR="000D34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692</w:t>
            </w:r>
            <w:r w:rsidR="000D34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336</w:t>
            </w:r>
            <w:r w:rsidR="000D34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446</w:t>
            </w:r>
            <w:r w:rsidR="000D34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,</w:t>
            </w: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BE5F1"/>
            <w:vAlign w:val="center"/>
            <w:hideMark/>
          </w:tcPr>
          <w:p w14:paraId="4010FF21" w14:textId="56AD066F" w:rsidR="005A6812" w:rsidRPr="000634EA" w:rsidRDefault="000634EA" w:rsidP="005A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634E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$ </w:t>
            </w:r>
            <w:r w:rsidR="000D34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29.943.063.479,20</w:t>
            </w:r>
          </w:p>
        </w:tc>
      </w:tr>
    </w:tbl>
    <w:p w14:paraId="5A40F433" w14:textId="77777777" w:rsidR="00882243" w:rsidRDefault="00882243" w:rsidP="00882243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0AA2C2C" w14:textId="77777777" w:rsidR="00B61F28" w:rsidRDefault="00B61F28" w:rsidP="00882243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21403C23" w14:textId="77777777" w:rsidR="00B61F28" w:rsidRDefault="00B61F28" w:rsidP="00882243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402094" w14:textId="2B6D7578" w:rsidR="000571B1" w:rsidRPr="000634EA" w:rsidRDefault="00882243" w:rsidP="00882243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634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Cuenta n°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Pr="000634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según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cantidad me</w:t>
      </w:r>
      <w:r w:rsidR="00B938A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dia lineal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 </w:t>
      </w:r>
      <w:r w:rsidRPr="000634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presos/as de cada año</w:t>
      </w:r>
    </w:p>
    <w:tbl>
      <w:tblPr>
        <w:tblW w:w="11476" w:type="dxa"/>
        <w:tblInd w:w="-1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599"/>
        <w:gridCol w:w="1776"/>
        <w:gridCol w:w="1393"/>
        <w:gridCol w:w="1157"/>
        <w:gridCol w:w="1842"/>
        <w:gridCol w:w="1565"/>
        <w:gridCol w:w="1608"/>
      </w:tblGrid>
      <w:tr w:rsidR="00932AFA" w:rsidRPr="00882243" w14:paraId="04F52C64" w14:textId="77777777" w:rsidTr="00932AFA">
        <w:trPr>
          <w:trHeight w:val="911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E2AF1C4" w14:textId="77777777" w:rsidR="00882243" w:rsidRPr="00882243" w:rsidRDefault="00882243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Año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089CEBD" w14:textId="77777777" w:rsidR="00882243" w:rsidRPr="00882243" w:rsidRDefault="00882243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Presupuesto anual SPB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1CCD6AB" w14:textId="1D7D645E" w:rsidR="00882243" w:rsidRPr="00882243" w:rsidRDefault="00882243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Total </w:t>
            </w:r>
            <w:r w:rsidR="00932AFA"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 lineal</w:t>
            </w: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de presos/as SPB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A5425D3" w14:textId="77777777" w:rsidR="00882243" w:rsidRPr="00882243" w:rsidRDefault="00882243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 anual preso/a SPB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93C0957" w14:textId="77777777" w:rsidR="00882243" w:rsidRPr="00882243" w:rsidRDefault="00882243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 mensual preso/a SPB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F3F017B" w14:textId="77473AFD" w:rsidR="00882243" w:rsidRPr="00882243" w:rsidRDefault="00932AFA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Tota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="00882243"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 lineal</w:t>
            </w:r>
            <w:r w:rsidR="00882243"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presos/as infracción ley 23737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F28B257" w14:textId="510964EB" w:rsidR="00882243" w:rsidRPr="00882243" w:rsidRDefault="00932AFA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 presos</w:t>
            </w:r>
            <w:r w:rsidR="00882243"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/as infracción ley 23737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74E613D" w14:textId="39F158E1" w:rsidR="00882243" w:rsidRPr="00882243" w:rsidRDefault="00932AFA" w:rsidP="0088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 presos</w:t>
            </w:r>
            <w:r w:rsidR="00882243"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/as infracción ley 23.737 según inflación</w:t>
            </w:r>
          </w:p>
        </w:tc>
      </w:tr>
      <w:tr w:rsidR="00932AFA" w:rsidRPr="00882243" w14:paraId="0A0436C1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CB4B9E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C4C3732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$480.095.252,00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2EE4B1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12788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AC26CBF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$37.542,64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FD29D3F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$ 3.128,55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DE76D2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2524C8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$18.771,32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A4F9496" w14:textId="4660E496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547.583,52</w:t>
            </w:r>
          </w:p>
        </w:tc>
      </w:tr>
      <w:tr w:rsidR="00932AFA" w:rsidRPr="00882243" w14:paraId="2196A3F1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EB5520B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D19583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$568.460.089,00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05A4F96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16753,54167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3ABEF0E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$33.930,74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5FEC37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$ 2.827,56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99D196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183,6666667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AE52DB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$5.919.103,49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518558B" w14:textId="4A9EDE11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162.267.385,25</w:t>
            </w:r>
          </w:p>
        </w:tc>
      </w:tr>
      <w:tr w:rsidR="00932AFA" w:rsidRPr="00882243" w14:paraId="16724B51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B1C245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1AB555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$840.723.598,00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4F5600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20857,58333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472487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$40.307,81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F528EC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$ 3.358,98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D3BBC02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700,1666667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7A88B8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$28.082.943,84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7FD2B49" w14:textId="54D95C46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664.471.195,01</w:t>
            </w:r>
          </w:p>
        </w:tc>
      </w:tr>
      <w:tr w:rsidR="00932AFA" w:rsidRPr="00882243" w14:paraId="6F331BF5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9C013F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CA53F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$977.027.549,00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5038917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22183,25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3AEFBD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$44.043,48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B0041B2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$ 3.670,29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3E5144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1254,833333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64857C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$55.187.457,61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05CB25B" w14:textId="3EAD1215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1.071.766.092,91</w:t>
            </w:r>
          </w:p>
        </w:tc>
      </w:tr>
      <w:tr w:rsidR="00932AFA" w:rsidRPr="00882243" w14:paraId="7AD91CF0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6C46A1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2009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827816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$1.173.467.090,00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E9CF07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22817,20833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5C2C69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$51.429,04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C49B7AB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$ 4.285,75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317FE06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1588,75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A79236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$81.704.103,49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44F8CCC" w14:textId="62401A56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1.392.998.235,69</w:t>
            </w:r>
          </w:p>
        </w:tc>
      </w:tr>
      <w:tr w:rsidR="00932AFA" w:rsidRPr="00882243" w14:paraId="69E00598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638112E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FF8046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$1.444.603.505,00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8CEA70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24491,66667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AEACB27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$58.983,47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C806A9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$ 4.915,29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584F68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1921,875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F22ED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$113.250.219,43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DFC0F34" w14:textId="07E17242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1.594.850.648,29</w:t>
            </w:r>
          </w:p>
        </w:tc>
      </w:tr>
      <w:tr w:rsidR="00932AFA" w:rsidRPr="00882243" w14:paraId="7D22A7EF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24391E7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5412429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$1.897.422.230,00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F14F92F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26414,04167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2A8541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$71.833,85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EAE01C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$ 5.986,15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486A422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2322,625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C535D5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$166.775.911,15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5313DF4" w14:textId="644892BB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1.909.361.772,84</w:t>
            </w:r>
          </w:p>
        </w:tc>
      </w:tr>
      <w:tr w:rsidR="00932AFA" w:rsidRPr="00882243" w14:paraId="2D8F1A72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591640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5B813A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$2.534.895.960,00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1D79C3B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26821,70833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79148B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$94.509,12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BA07B89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$ 7.875,76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6B020CB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2518,416667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DE6E66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$238.014.463,29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E221BBD" w14:textId="010BA243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2.222.608.918,21</w:t>
            </w:r>
          </w:p>
        </w:tc>
      </w:tr>
      <w:tr w:rsidR="00932AFA" w:rsidRPr="00882243" w14:paraId="1A5C0286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5F659C2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6DE593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$3.330.242.960,00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B1188D9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27365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ABB959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$121.697,17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966BAD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$ 10.141,43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51B978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2539,416667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E914827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$309.075.681,22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689AA6D" w14:textId="132E667E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2.313.362.547,62</w:t>
            </w:r>
          </w:p>
        </w:tc>
      </w:tr>
      <w:tr w:rsidR="00932AFA" w:rsidRPr="00882243" w14:paraId="58B8BD34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6D989F2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28DFCC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$4.319.197.000,00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C264AE9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29115,04167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4149B8B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$148.349,33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5A00799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$ 12.362,44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7506C3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2484,958333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3539E6B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$368.941.884,89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9F14A36" w14:textId="2DF243B2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2.056.775.049,13</w:t>
            </w:r>
          </w:p>
        </w:tc>
      </w:tr>
      <w:tr w:rsidR="00932AFA" w:rsidRPr="00882243" w14:paraId="5EB1D39B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23F4796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0AA1B37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$6.763.368.000,00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8E2B8A9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30958,08333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CD327A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$218.468,56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BA4051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$ 18.205,71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E64D0C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2533,041667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CAB02D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$553.336.893,19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798DF0E" w14:textId="1E13D879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2.484.500.773,94</w:t>
            </w:r>
          </w:p>
        </w:tc>
      </w:tr>
      <w:tr w:rsidR="00932AFA" w:rsidRPr="00882243" w14:paraId="35C10F67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70FD20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4F82B08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$10.793.218.000,00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F97B45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32616,75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9EF213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$330.910,28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5D8FA4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$ 27.575,86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005D5A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2630,083333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AE21E1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$870.511.207,15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A84738" w14:textId="2BFD8AD8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2.826.997.956,42</w:t>
            </w:r>
          </w:p>
        </w:tc>
      </w:tr>
      <w:tr w:rsidR="00932AFA" w:rsidRPr="00882243" w14:paraId="6DA85449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A78B703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411CAB4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$14.047.164.000,00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99A225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35563,20833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9248AB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$394.991,47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9E9AAC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$ 32.915,96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4486AB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3231,333333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9335FC0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$1.273.721.321,24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2ED1E18" w14:textId="7F807AEA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3.234.261.186,11</w:t>
            </w:r>
          </w:p>
        </w:tc>
      </w:tr>
      <w:tr w:rsidR="00932AFA" w:rsidRPr="00882243" w14:paraId="087F607C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DB65EF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8671476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$16.651.913.070,00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588B2C7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40003,20833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83F7A2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$416.264,44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63EC9D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$ 34.688,70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1D13CFA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4396,25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131D2BCC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$1.827.076.519,32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6125F6F1" w14:textId="04C6D24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3.510.281.295,62</w:t>
            </w:r>
          </w:p>
        </w:tc>
      </w:tr>
      <w:tr w:rsidR="00932AFA" w:rsidRPr="00882243" w14:paraId="2AFD743C" w14:textId="77777777" w:rsidTr="0090783C">
        <w:trPr>
          <w:trHeight w:val="28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9A51BDD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2019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E2AA435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$23.417.065.600,00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4EA648F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43940,125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F20C3F3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$532.931,25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70A20D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$ 44.410,94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A9995BE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4935,625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1126D1E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$2.631.581.355,77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AF10299" w14:textId="259E087D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3.377.293.124,10</w:t>
            </w:r>
          </w:p>
        </w:tc>
      </w:tr>
      <w:tr w:rsidR="00932AFA" w:rsidRPr="00882243" w14:paraId="248C7CA2" w14:textId="77777777" w:rsidTr="00932AFA">
        <w:trPr>
          <w:trHeight w:val="28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F4AB" w14:textId="77777777" w:rsidR="00882243" w:rsidRPr="00882243" w:rsidRDefault="00882243" w:rsidP="0088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TOTAL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19EB" w14:textId="77777777" w:rsidR="00882243" w:rsidRPr="00882243" w:rsidRDefault="00882243" w:rsidP="0088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FF06" w14:textId="77777777" w:rsidR="00882243" w:rsidRPr="00882243" w:rsidRDefault="00882243" w:rsidP="0088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5AEE" w14:textId="77777777" w:rsidR="00882243" w:rsidRPr="00882243" w:rsidRDefault="00882243" w:rsidP="0088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1674" w14:textId="77777777" w:rsidR="00882243" w:rsidRPr="00882243" w:rsidRDefault="00882243" w:rsidP="00882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509D" w14:textId="77777777" w:rsidR="00882243" w:rsidRPr="00882243" w:rsidRDefault="00882243" w:rsidP="0088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14:paraId="02E53CE1" w14:textId="77777777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$8.523.197.836,39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14:paraId="2F5D2CCD" w14:textId="27489C28" w:rsidR="00882243" w:rsidRPr="00882243" w:rsidRDefault="00882243" w:rsidP="008822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88224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$</w:t>
            </w:r>
            <w:r w:rsidR="009078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>28.822.343.764,66</w:t>
            </w:r>
          </w:p>
        </w:tc>
      </w:tr>
    </w:tbl>
    <w:p w14:paraId="03FAE701" w14:textId="77777777" w:rsidR="00882243" w:rsidRDefault="00882243" w:rsidP="006671C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E688C0" w14:textId="32CB94EC" w:rsidR="00C7384B" w:rsidRDefault="00C7384B" w:rsidP="00C7384B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Consideraciones finales</w:t>
      </w:r>
    </w:p>
    <w:p w14:paraId="412502B7" w14:textId="57795385" w:rsidR="00EF1408" w:rsidRPr="00EF1408" w:rsidRDefault="00EF1408" w:rsidP="00EF140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EF1408">
        <w:rPr>
          <w:rFonts w:ascii="Times New Roman" w:hAnsi="Times New Roman" w:cs="Times New Roman"/>
          <w:sz w:val="24"/>
          <w:szCs w:val="24"/>
          <w:lang w:val="es-ES"/>
        </w:rPr>
        <w:t xml:space="preserve">ara </w:t>
      </w:r>
      <w:r>
        <w:rPr>
          <w:rFonts w:ascii="Times New Roman" w:hAnsi="Times New Roman" w:cs="Times New Roman"/>
          <w:sz w:val="24"/>
          <w:szCs w:val="24"/>
          <w:lang w:val="es-ES"/>
        </w:rPr>
        <w:t>PBA</w:t>
      </w:r>
      <w:r w:rsidRPr="00EF1408">
        <w:rPr>
          <w:rFonts w:ascii="Times New Roman" w:hAnsi="Times New Roman" w:cs="Times New Roman"/>
          <w:sz w:val="24"/>
          <w:szCs w:val="24"/>
          <w:lang w:val="es-ES"/>
        </w:rPr>
        <w:t>, haber asumido en diciembre de 2005, la competencia respecto de los delitos previstos y penados en la Ley de Estupefacientes nro. 23.737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EF1408">
        <w:rPr>
          <w:rFonts w:ascii="Times New Roman" w:hAnsi="Times New Roman" w:cs="Times New Roman"/>
          <w:sz w:val="24"/>
          <w:szCs w:val="24"/>
          <w:lang w:val="es-ES"/>
        </w:rPr>
        <w:t xml:space="preserve">implico que múltiples áreas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la Provincia </w:t>
      </w:r>
      <w:r w:rsidRPr="00EF1408">
        <w:rPr>
          <w:rFonts w:ascii="Times New Roman" w:hAnsi="Times New Roman" w:cs="Times New Roman"/>
          <w:sz w:val="24"/>
          <w:szCs w:val="24"/>
          <w:lang w:val="es-ES"/>
        </w:rPr>
        <w:t>se hiciesen cargo de una innumerable cantidad de tareas, funciones y responsabilidades</w:t>
      </w:r>
      <w:r>
        <w:rPr>
          <w:rFonts w:ascii="Times New Roman" w:hAnsi="Times New Roman" w:cs="Times New Roman"/>
          <w:sz w:val="24"/>
          <w:szCs w:val="24"/>
          <w:lang w:val="es-ES"/>
        </w:rPr>
        <w:t>;</w:t>
      </w:r>
      <w:r w:rsidRPr="00EF1408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14:paraId="30276943" w14:textId="42316041" w:rsidR="00692511" w:rsidRPr="00C617CE" w:rsidRDefault="00EF1408" w:rsidP="00C617C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Esta circunstancia impactó, especialmente, en </w:t>
      </w:r>
      <w:r w:rsidR="00692511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Fuerzas de Seguridad, </w:t>
      </w:r>
      <w:r w:rsidR="00692511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Poder Judicial y </w:t>
      </w:r>
      <w:r w:rsidR="00692511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S"/>
        </w:rPr>
        <w:t>Servicio Penitenciario Bonaerense</w:t>
      </w:r>
      <w:r w:rsidR="00C617CE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C617CE" w:rsidRPr="00C617C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E9FBD42" w14:textId="42AAAEBC" w:rsidR="00EF1408" w:rsidRPr="00EF1408" w:rsidRDefault="00692511" w:rsidP="00C738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mayor nivel de conflictividad en relación a estupefacientes, se ha concentrado en los territorios del Conurbano</w:t>
      </w:r>
      <w:r w:rsidR="00C617CE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580105D5" w14:textId="210E13BC" w:rsidR="00692511" w:rsidRPr="003F3702" w:rsidRDefault="00692511" w:rsidP="00C670F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Ha quedado debidamente acreditado, </w:t>
      </w:r>
      <w:r w:rsidR="003F3702">
        <w:rPr>
          <w:rFonts w:ascii="Times New Roman" w:hAnsi="Times New Roman" w:cs="Times New Roman"/>
          <w:sz w:val="24"/>
          <w:szCs w:val="24"/>
          <w:lang w:val="es-ES"/>
        </w:rPr>
        <w:t>la cantidad y la complejidad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trabajo </w:t>
      </w:r>
      <w:r w:rsidR="003F3702">
        <w:rPr>
          <w:rFonts w:ascii="Times New Roman" w:hAnsi="Times New Roman" w:cs="Times New Roman"/>
          <w:sz w:val="24"/>
          <w:szCs w:val="24"/>
          <w:lang w:val="es-ES"/>
        </w:rPr>
        <w:t>que ha implicado para las Fuerzas de Seguridad y el Poder Judicial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C670F3">
        <w:rPr>
          <w:rFonts w:ascii="Times New Roman" w:hAnsi="Times New Roman" w:cs="Times New Roman"/>
          <w:sz w:val="24"/>
          <w:szCs w:val="24"/>
          <w:lang w:val="es-ES"/>
        </w:rPr>
        <w:t>la persecución y el juzgamiento de los delitos previstos en la ley 23.737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lo que, como consecuencia lógica, </w:t>
      </w:r>
      <w:r w:rsidR="003F3702">
        <w:rPr>
          <w:rFonts w:ascii="Times New Roman" w:hAnsi="Times New Roman" w:cs="Times New Roman"/>
          <w:sz w:val="24"/>
          <w:szCs w:val="24"/>
          <w:lang w:val="es-ES"/>
        </w:rPr>
        <w:t>da parámetros objetivos para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representarse </w:t>
      </w:r>
      <w:r w:rsidR="003F3702">
        <w:rPr>
          <w:rFonts w:ascii="Times New Roman" w:hAnsi="Times New Roman" w:cs="Times New Roman"/>
          <w:sz w:val="24"/>
          <w:szCs w:val="24"/>
          <w:lang w:val="es-ES"/>
        </w:rPr>
        <w:t xml:space="preserve">las dimensiones del gasto público; </w:t>
      </w:r>
    </w:p>
    <w:p w14:paraId="5180B8BD" w14:textId="6763FE9C" w:rsidR="00F80AB1" w:rsidRPr="00C617CE" w:rsidRDefault="003F3702" w:rsidP="006671C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ha cuantificado cuánto le han costado a la Provincia los presos y las presas por infracción a la ley 23.737 desde diciembre de 2005 hasta marzo de 2020; </w:t>
      </w:r>
      <w:r w:rsidR="00C617CE">
        <w:rPr>
          <w:rFonts w:ascii="Times New Roman" w:hAnsi="Times New Roman" w:cs="Times New Roman"/>
          <w:sz w:val="24"/>
          <w:szCs w:val="24"/>
          <w:lang w:val="es-ES"/>
        </w:rPr>
        <w:t xml:space="preserve">por un lado, </w:t>
      </w:r>
      <w:r>
        <w:rPr>
          <w:rFonts w:ascii="Times New Roman" w:hAnsi="Times New Roman" w:cs="Times New Roman"/>
          <w:sz w:val="24"/>
          <w:szCs w:val="24"/>
          <w:lang w:val="es-ES"/>
        </w:rPr>
        <w:t>según presos/as al 31/12 de cada año y</w:t>
      </w:r>
      <w:r w:rsidR="00C617CE">
        <w:rPr>
          <w:rFonts w:ascii="Times New Roman" w:hAnsi="Times New Roman" w:cs="Times New Roman"/>
          <w:sz w:val="24"/>
          <w:szCs w:val="24"/>
          <w:lang w:val="es-ES"/>
        </w:rPr>
        <w:t xml:space="preserve">, por el otro,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función de una media lineal de presos/as por año, </w:t>
      </w:r>
      <w:r w:rsidR="00C24587">
        <w:rPr>
          <w:rFonts w:ascii="Times New Roman" w:hAnsi="Times New Roman" w:cs="Times New Roman"/>
          <w:sz w:val="24"/>
          <w:szCs w:val="24"/>
          <w:lang w:val="es-ES"/>
        </w:rPr>
        <w:t xml:space="preserve">se obtuvieron resultados similares, circunstancia que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robustece la fidelidad </w:t>
      </w:r>
      <w:r w:rsidR="00C24587">
        <w:rPr>
          <w:rFonts w:ascii="Times New Roman" w:hAnsi="Times New Roman" w:cs="Times New Roman"/>
          <w:sz w:val="24"/>
          <w:szCs w:val="24"/>
          <w:lang w:val="es-ES"/>
        </w:rPr>
        <w:t>del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costo calculado; </w:t>
      </w:r>
    </w:p>
    <w:p w14:paraId="4656343B" w14:textId="2EA7562D" w:rsidR="00A02032" w:rsidRPr="000B5D06" w:rsidRDefault="000B5D06" w:rsidP="006671CD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0B5D06">
        <w:rPr>
          <w:rFonts w:ascii="Times New Roman" w:hAnsi="Times New Roman" w:cs="Times New Roman"/>
          <w:sz w:val="24"/>
          <w:szCs w:val="24"/>
          <w:u w:val="single"/>
          <w:lang w:val="es-ES"/>
        </w:rPr>
        <w:t>Anexo n°1</w:t>
      </w:r>
      <w:r w:rsidR="0042414E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. Detalle del procesamiento de datos. </w:t>
      </w:r>
    </w:p>
    <w:p w14:paraId="2F8110F4" w14:textId="784B2A5A" w:rsidR="00564B95" w:rsidRPr="006671CD" w:rsidRDefault="00564B95" w:rsidP="006671C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564B95" w:rsidRPr="0066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ferr" w:date="2020-03-12T15:59:00Z" w:initials="s">
    <w:p w14:paraId="7E5EE476" w14:textId="03493E9B" w:rsidR="00EB3EDC" w:rsidRDefault="00EB3EDC">
      <w:pPr>
        <w:pStyle w:val="Textocomentario"/>
      </w:pPr>
      <w:r>
        <w:rPr>
          <w:rStyle w:val="Refdecomentario"/>
        </w:rPr>
        <w:annotationRef/>
      </w:r>
      <w:r>
        <w:t xml:space="preserve">No sé donde poner esto.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5EE4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5EE476" w16cid:durableId="2214DA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25BAD"/>
    <w:multiLevelType w:val="hybridMultilevel"/>
    <w:tmpl w:val="8A2C1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0344"/>
    <w:multiLevelType w:val="hybridMultilevel"/>
    <w:tmpl w:val="9968A506"/>
    <w:lvl w:ilvl="0" w:tplc="92E035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44B0"/>
    <w:multiLevelType w:val="hybridMultilevel"/>
    <w:tmpl w:val="78689F76"/>
    <w:lvl w:ilvl="0" w:tplc="FE4E857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C65164"/>
    <w:multiLevelType w:val="hybridMultilevel"/>
    <w:tmpl w:val="38FC7080"/>
    <w:lvl w:ilvl="0" w:tplc="B1FA5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0B66C4C">
      <w:start w:val="1"/>
      <w:numFmt w:val="lowerRoman"/>
      <w:lvlText w:val="%2."/>
      <w:lvlJc w:val="left"/>
      <w:pPr>
        <w:ind w:left="1788" w:hanging="360"/>
      </w:pPr>
      <w:rPr>
        <w:rFonts w:ascii="Times New Roman" w:eastAsiaTheme="minorHAnsi" w:hAnsi="Times New Roman"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9A193A"/>
    <w:multiLevelType w:val="hybridMultilevel"/>
    <w:tmpl w:val="EE548E68"/>
    <w:lvl w:ilvl="0" w:tplc="6920791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E9475C"/>
    <w:multiLevelType w:val="hybridMultilevel"/>
    <w:tmpl w:val="4FE2EF58"/>
    <w:lvl w:ilvl="0" w:tplc="2FD214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5D63"/>
    <w:multiLevelType w:val="hybridMultilevel"/>
    <w:tmpl w:val="73EED646"/>
    <w:lvl w:ilvl="0" w:tplc="ADD40D0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ferr">
    <w15:presenceInfo w15:providerId="None" w15:userId="sfer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17"/>
    <w:rsid w:val="000144FE"/>
    <w:rsid w:val="00021EFB"/>
    <w:rsid w:val="0003162D"/>
    <w:rsid w:val="000571B1"/>
    <w:rsid w:val="000634EA"/>
    <w:rsid w:val="000A65B5"/>
    <w:rsid w:val="000B5D06"/>
    <w:rsid w:val="000D19B8"/>
    <w:rsid w:val="000D340D"/>
    <w:rsid w:val="001036A3"/>
    <w:rsid w:val="00106D1B"/>
    <w:rsid w:val="0012709B"/>
    <w:rsid w:val="001336A8"/>
    <w:rsid w:val="00150384"/>
    <w:rsid w:val="00170017"/>
    <w:rsid w:val="00172394"/>
    <w:rsid w:val="00181FE8"/>
    <w:rsid w:val="001B5046"/>
    <w:rsid w:val="0020674B"/>
    <w:rsid w:val="0025273F"/>
    <w:rsid w:val="00270D38"/>
    <w:rsid w:val="002723B7"/>
    <w:rsid w:val="00312E37"/>
    <w:rsid w:val="003146D8"/>
    <w:rsid w:val="003318F9"/>
    <w:rsid w:val="00367180"/>
    <w:rsid w:val="0037657E"/>
    <w:rsid w:val="003961AD"/>
    <w:rsid w:val="003B04EF"/>
    <w:rsid w:val="003B4C57"/>
    <w:rsid w:val="003C1E2E"/>
    <w:rsid w:val="003F1815"/>
    <w:rsid w:val="003F3702"/>
    <w:rsid w:val="0041421C"/>
    <w:rsid w:val="0042414E"/>
    <w:rsid w:val="00425DE2"/>
    <w:rsid w:val="00433318"/>
    <w:rsid w:val="00440FC8"/>
    <w:rsid w:val="0045722C"/>
    <w:rsid w:val="00486FDA"/>
    <w:rsid w:val="00492648"/>
    <w:rsid w:val="004A50D6"/>
    <w:rsid w:val="004B7A27"/>
    <w:rsid w:val="004C1E18"/>
    <w:rsid w:val="004D3476"/>
    <w:rsid w:val="0050394D"/>
    <w:rsid w:val="00504BB0"/>
    <w:rsid w:val="00527BFB"/>
    <w:rsid w:val="00534C1F"/>
    <w:rsid w:val="00564B95"/>
    <w:rsid w:val="00566CC9"/>
    <w:rsid w:val="00575A92"/>
    <w:rsid w:val="00587D34"/>
    <w:rsid w:val="005953F3"/>
    <w:rsid w:val="005A6812"/>
    <w:rsid w:val="005D7987"/>
    <w:rsid w:val="005E2047"/>
    <w:rsid w:val="00607BFF"/>
    <w:rsid w:val="0061588F"/>
    <w:rsid w:val="00617DBF"/>
    <w:rsid w:val="00635BAC"/>
    <w:rsid w:val="0064720A"/>
    <w:rsid w:val="006671CD"/>
    <w:rsid w:val="006733DA"/>
    <w:rsid w:val="00692511"/>
    <w:rsid w:val="006A0E07"/>
    <w:rsid w:val="006C01AD"/>
    <w:rsid w:val="006D512E"/>
    <w:rsid w:val="00701B37"/>
    <w:rsid w:val="00714BF3"/>
    <w:rsid w:val="00741441"/>
    <w:rsid w:val="0076265A"/>
    <w:rsid w:val="00770BD3"/>
    <w:rsid w:val="00774AC5"/>
    <w:rsid w:val="007828F8"/>
    <w:rsid w:val="00790FA1"/>
    <w:rsid w:val="00796EC6"/>
    <w:rsid w:val="007C22E3"/>
    <w:rsid w:val="007D66AF"/>
    <w:rsid w:val="007F7195"/>
    <w:rsid w:val="00807BFF"/>
    <w:rsid w:val="008156A8"/>
    <w:rsid w:val="0083371E"/>
    <w:rsid w:val="0086039D"/>
    <w:rsid w:val="00874CCD"/>
    <w:rsid w:val="00882243"/>
    <w:rsid w:val="00886DC2"/>
    <w:rsid w:val="00891CB2"/>
    <w:rsid w:val="008A0721"/>
    <w:rsid w:val="008B3609"/>
    <w:rsid w:val="008B36F7"/>
    <w:rsid w:val="008C3CC1"/>
    <w:rsid w:val="008D5D8E"/>
    <w:rsid w:val="008F3F21"/>
    <w:rsid w:val="008F501B"/>
    <w:rsid w:val="0090783C"/>
    <w:rsid w:val="00910779"/>
    <w:rsid w:val="00914A54"/>
    <w:rsid w:val="00932AFA"/>
    <w:rsid w:val="009773AB"/>
    <w:rsid w:val="009A00ED"/>
    <w:rsid w:val="009A00FC"/>
    <w:rsid w:val="009A4717"/>
    <w:rsid w:val="009B27C3"/>
    <w:rsid w:val="009B3B80"/>
    <w:rsid w:val="009B5ABE"/>
    <w:rsid w:val="009B6097"/>
    <w:rsid w:val="009C0274"/>
    <w:rsid w:val="009C4165"/>
    <w:rsid w:val="00A02032"/>
    <w:rsid w:val="00A07024"/>
    <w:rsid w:val="00A3412A"/>
    <w:rsid w:val="00A34DE2"/>
    <w:rsid w:val="00A35440"/>
    <w:rsid w:val="00A53941"/>
    <w:rsid w:val="00A54A03"/>
    <w:rsid w:val="00A67E77"/>
    <w:rsid w:val="00A930D6"/>
    <w:rsid w:val="00AA6FD0"/>
    <w:rsid w:val="00AA73D8"/>
    <w:rsid w:val="00AC7CEE"/>
    <w:rsid w:val="00AD743A"/>
    <w:rsid w:val="00AE04FA"/>
    <w:rsid w:val="00AE3938"/>
    <w:rsid w:val="00AE7072"/>
    <w:rsid w:val="00AF2E25"/>
    <w:rsid w:val="00B61F28"/>
    <w:rsid w:val="00B75229"/>
    <w:rsid w:val="00B8620C"/>
    <w:rsid w:val="00B92A17"/>
    <w:rsid w:val="00B92CCA"/>
    <w:rsid w:val="00B938A3"/>
    <w:rsid w:val="00B95E18"/>
    <w:rsid w:val="00BD32E1"/>
    <w:rsid w:val="00BE0DD8"/>
    <w:rsid w:val="00C10785"/>
    <w:rsid w:val="00C24587"/>
    <w:rsid w:val="00C514B5"/>
    <w:rsid w:val="00C617CE"/>
    <w:rsid w:val="00C670F3"/>
    <w:rsid w:val="00C7384B"/>
    <w:rsid w:val="00C95475"/>
    <w:rsid w:val="00CB16C8"/>
    <w:rsid w:val="00CC3A5C"/>
    <w:rsid w:val="00CC61F2"/>
    <w:rsid w:val="00CF5DC9"/>
    <w:rsid w:val="00D03E2D"/>
    <w:rsid w:val="00D10BBD"/>
    <w:rsid w:val="00D11346"/>
    <w:rsid w:val="00D3401A"/>
    <w:rsid w:val="00D43127"/>
    <w:rsid w:val="00D62E67"/>
    <w:rsid w:val="00D72287"/>
    <w:rsid w:val="00D73DBA"/>
    <w:rsid w:val="00D81BBA"/>
    <w:rsid w:val="00DA1EFB"/>
    <w:rsid w:val="00DC68A8"/>
    <w:rsid w:val="00DE4ED8"/>
    <w:rsid w:val="00DE7F2D"/>
    <w:rsid w:val="00DF41CA"/>
    <w:rsid w:val="00E02395"/>
    <w:rsid w:val="00E24BDC"/>
    <w:rsid w:val="00E40632"/>
    <w:rsid w:val="00E66129"/>
    <w:rsid w:val="00E94C75"/>
    <w:rsid w:val="00E961E2"/>
    <w:rsid w:val="00EB03B5"/>
    <w:rsid w:val="00EB3EDC"/>
    <w:rsid w:val="00EC6569"/>
    <w:rsid w:val="00EF1408"/>
    <w:rsid w:val="00EF3B63"/>
    <w:rsid w:val="00F15AFA"/>
    <w:rsid w:val="00F21CEC"/>
    <w:rsid w:val="00F233AA"/>
    <w:rsid w:val="00F257D4"/>
    <w:rsid w:val="00F27299"/>
    <w:rsid w:val="00F475C8"/>
    <w:rsid w:val="00F73B9D"/>
    <w:rsid w:val="00F75C56"/>
    <w:rsid w:val="00F80AB1"/>
    <w:rsid w:val="00F93C2B"/>
    <w:rsid w:val="00FB1B91"/>
    <w:rsid w:val="00FB31B9"/>
    <w:rsid w:val="00FB4E20"/>
    <w:rsid w:val="00FC3853"/>
    <w:rsid w:val="00FC74EF"/>
    <w:rsid w:val="00FD04EC"/>
    <w:rsid w:val="00FD17CD"/>
    <w:rsid w:val="00FD6C49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DF65"/>
  <w15:chartTrackingRefBased/>
  <w15:docId w15:val="{941A8248-226D-4D5C-9236-FA2E2196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7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1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71CD"/>
    <w:rPr>
      <w:color w:val="605E5C"/>
      <w:shd w:val="clear" w:color="auto" w:fill="E1DFDD"/>
    </w:rPr>
  </w:style>
  <w:style w:type="paragraph" w:customStyle="1" w:styleId="Default">
    <w:name w:val="Default"/>
    <w:rsid w:val="001503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6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57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C6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65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6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6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65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123C2-52A2-42E0-A16E-C1F56243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2937</Words>
  <Characters>16154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sferr</dc:creator>
  <cp:keywords/>
  <dc:description/>
  <cp:lastModifiedBy>sferr</cp:lastModifiedBy>
  <cp:revision>15</cp:revision>
  <dcterms:created xsi:type="dcterms:W3CDTF">2020-03-12T15:00:00Z</dcterms:created>
  <dcterms:modified xsi:type="dcterms:W3CDTF">2020-03-12T19:02:00Z</dcterms:modified>
</cp:coreProperties>
</file>