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4343" w14:textId="77777777" w:rsidR="005B1222" w:rsidRPr="005B1222" w:rsidRDefault="005B1222" w:rsidP="005B1222">
      <w:pPr>
        <w:rPr>
          <w:b/>
          <w:bCs/>
          <w:noProof/>
        </w:rPr>
      </w:pPr>
      <w:r w:rsidRPr="005B1222">
        <w:rPr>
          <w:b/>
          <w:bCs/>
          <w:noProof/>
        </w:rPr>
        <w:t>Schéma Fonctionnel de la Chaîne d'Énergie</w:t>
      </w:r>
    </w:p>
    <w:p w14:paraId="18B245B9" w14:textId="092E7D51" w:rsidR="005B1222" w:rsidRDefault="005B1222">
      <w:pPr>
        <w:rPr>
          <w:noProof/>
        </w:rPr>
      </w:pPr>
      <w:r w:rsidRPr="005B1222">
        <w:rPr>
          <w:b/>
          <w:bCs/>
          <w:noProof/>
        </w:rPr>
        <w:t>Projet :</w:t>
      </w:r>
      <w:r w:rsidRPr="005B1222">
        <w:rPr>
          <w:noProof/>
        </w:rPr>
        <w:t xml:space="preserve"> Alimentation Stabilisée</w:t>
      </w:r>
    </w:p>
    <w:p w14:paraId="78F7B3BD" w14:textId="0A298F72" w:rsidR="005B1222" w:rsidRPr="005B1222" w:rsidRDefault="005B1222" w:rsidP="005B1222">
      <w:pPr>
        <w:pStyle w:val="Paragraphedeliste"/>
        <w:numPr>
          <w:ilvl w:val="0"/>
          <w:numId w:val="1"/>
        </w:numPr>
        <w:rPr>
          <w:b/>
          <w:bCs/>
          <w:noProof/>
        </w:rPr>
      </w:pPr>
      <w:r w:rsidRPr="005B1222">
        <w:rPr>
          <w:b/>
          <w:bCs/>
          <w:noProof/>
        </w:rPr>
        <w:t>Schéma électrique</w:t>
      </w:r>
    </w:p>
    <w:p w14:paraId="55D2BB61" w14:textId="578A44B2" w:rsidR="005B1222" w:rsidRDefault="005B1222">
      <w:r>
        <w:rPr>
          <w:noProof/>
        </w:rPr>
        <w:drawing>
          <wp:inline distT="0" distB="0" distL="0" distR="0" wp14:anchorId="4BAD6791" wp14:editId="218EE44C">
            <wp:extent cx="5760720" cy="3162300"/>
            <wp:effectExtent l="0" t="0" r="0" b="0"/>
            <wp:docPr id="5907132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3279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B4EB" w14:textId="14E0D882" w:rsidR="005B1222" w:rsidRDefault="005B1222" w:rsidP="005B1222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Détail des blocs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772"/>
        <w:gridCol w:w="5851"/>
      </w:tblGrid>
      <w:tr w:rsidR="005B1222" w:rsidRPr="005B1222" w14:paraId="79C8F3F6" w14:textId="77777777" w:rsidTr="005B1222">
        <w:trPr>
          <w:trHeight w:val="704"/>
          <w:tblHeader/>
          <w:tblCellSpacing w:w="15" w:type="dxa"/>
        </w:trPr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1437C" w14:textId="77777777" w:rsidR="005B1222" w:rsidRPr="005B1222" w:rsidRDefault="005B1222" w:rsidP="005B1222">
            <w:pPr>
              <w:jc w:val="center"/>
            </w:pPr>
            <w:r w:rsidRPr="005B1222">
              <w:rPr>
                <w:b/>
                <w:bCs/>
              </w:rPr>
              <w:t>Fonction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6C969" w14:textId="77777777" w:rsidR="005B1222" w:rsidRPr="005B1222" w:rsidRDefault="005B1222" w:rsidP="005B1222">
            <w:pPr>
              <w:jc w:val="center"/>
            </w:pPr>
            <w:r w:rsidRPr="005B1222">
              <w:rPr>
                <w:b/>
                <w:bCs/>
              </w:rPr>
              <w:t>Composant Réel</w:t>
            </w:r>
          </w:p>
        </w:tc>
        <w:tc>
          <w:tcPr>
            <w:tcW w:w="6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9810F" w14:textId="77777777" w:rsidR="005B1222" w:rsidRPr="005B1222" w:rsidRDefault="005B1222" w:rsidP="005B1222">
            <w:pPr>
              <w:ind w:left="360"/>
            </w:pPr>
            <w:r w:rsidRPr="005B1222">
              <w:rPr>
                <w:b/>
                <w:bCs/>
              </w:rPr>
              <w:t>Rôle technique</w:t>
            </w:r>
          </w:p>
        </w:tc>
      </w:tr>
      <w:tr w:rsidR="005B1222" w:rsidRPr="005B1222" w14:paraId="641EC80D" w14:textId="77777777" w:rsidTr="005B1222">
        <w:trPr>
          <w:trHeight w:val="1351"/>
          <w:tblCellSpacing w:w="15" w:type="dxa"/>
        </w:trPr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42A91" w14:textId="77777777" w:rsidR="005B1222" w:rsidRPr="005B1222" w:rsidRDefault="005B1222" w:rsidP="005B1222">
            <w:pPr>
              <w:jc w:val="center"/>
            </w:pPr>
            <w:r w:rsidRPr="005B1222">
              <w:rPr>
                <w:b/>
                <w:bCs/>
              </w:rPr>
              <w:t>ABAISSER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2119F" w14:textId="77777777" w:rsidR="005B1222" w:rsidRDefault="005B1222" w:rsidP="005B1222">
            <w:pPr>
              <w:jc w:val="center"/>
              <w:rPr>
                <w:b/>
                <w:bCs/>
              </w:rPr>
            </w:pPr>
            <w:r w:rsidRPr="005B1222">
              <w:rPr>
                <w:b/>
                <w:bCs/>
              </w:rPr>
              <w:t>Transformateur</w:t>
            </w:r>
          </w:p>
          <w:p w14:paraId="67897C90" w14:textId="6F7648C1" w:rsidR="005B1222" w:rsidRPr="005B1222" w:rsidRDefault="005B1222" w:rsidP="005B1222">
            <w:pPr>
              <w:jc w:val="center"/>
            </w:pPr>
            <w:r w:rsidRPr="005B1222">
              <w:t>(</w:t>
            </w:r>
            <w:proofErr w:type="gramStart"/>
            <w:r w:rsidRPr="005B1222">
              <w:t>Réf:</w:t>
            </w:r>
            <w:proofErr w:type="gramEnd"/>
            <w:r w:rsidRPr="005B1222">
              <w:t xml:space="preserve"> TRA12UNI00)</w:t>
            </w:r>
          </w:p>
        </w:tc>
        <w:tc>
          <w:tcPr>
            <w:tcW w:w="6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C859E" w14:textId="48DAC413" w:rsidR="005B1222" w:rsidRPr="005B1222" w:rsidRDefault="005B1222" w:rsidP="005B1222">
            <w:r w:rsidRPr="005B1222">
              <w:t>Convertit la haute tension du secteur (230V) en une basse tension de sécurité (~12V-15V) adaptée au circuit.</w:t>
            </w:r>
          </w:p>
        </w:tc>
      </w:tr>
      <w:tr w:rsidR="005B1222" w:rsidRPr="005B1222" w14:paraId="1CB694D8" w14:textId="77777777" w:rsidTr="005B1222">
        <w:trPr>
          <w:tblCellSpacing w:w="15" w:type="dxa"/>
        </w:trPr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D89C5" w14:textId="77777777" w:rsidR="005B1222" w:rsidRPr="005B1222" w:rsidRDefault="005B1222" w:rsidP="005B1222">
            <w:pPr>
              <w:jc w:val="center"/>
            </w:pPr>
            <w:r w:rsidRPr="005B1222">
              <w:rPr>
                <w:b/>
                <w:bCs/>
              </w:rPr>
              <w:t>REDRESSER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DABCD" w14:textId="7F99AF81" w:rsidR="005B1222" w:rsidRPr="005B1222" w:rsidRDefault="005B1222" w:rsidP="005B1222">
            <w:pPr>
              <w:jc w:val="center"/>
            </w:pPr>
            <w:r w:rsidRPr="005B1222">
              <w:rPr>
                <w:b/>
                <w:bCs/>
              </w:rPr>
              <w:t>Pont de Diodes</w:t>
            </w:r>
            <w:r w:rsidRPr="005B1222">
              <w:br/>
              <w:t>(</w:t>
            </w:r>
            <w:proofErr w:type="gramStart"/>
            <w:r w:rsidRPr="005B1222">
              <w:t>Réf:</w:t>
            </w:r>
            <w:proofErr w:type="gramEnd"/>
            <w:r w:rsidRPr="005B1222">
              <w:t xml:space="preserve"> GBL410)</w:t>
            </w:r>
          </w:p>
        </w:tc>
        <w:tc>
          <w:tcPr>
            <w:tcW w:w="6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47DB0" w14:textId="77777777" w:rsidR="005B1222" w:rsidRPr="005B1222" w:rsidRDefault="005B1222" w:rsidP="005B1222">
            <w:r w:rsidRPr="005B1222">
              <w:t>Force le courant à ne circuler que dans un seul sens. Il transforme la tension alternative sinusoïdale en une tension "double alternance" positive.</w:t>
            </w:r>
          </w:p>
        </w:tc>
      </w:tr>
      <w:tr w:rsidR="005B1222" w:rsidRPr="005B1222" w14:paraId="72C6D4BB" w14:textId="77777777" w:rsidTr="005B1222">
        <w:trPr>
          <w:tblCellSpacing w:w="15" w:type="dxa"/>
        </w:trPr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8D606" w14:textId="77777777" w:rsidR="005B1222" w:rsidRPr="005B1222" w:rsidRDefault="005B1222" w:rsidP="005B1222">
            <w:pPr>
              <w:jc w:val="center"/>
            </w:pPr>
            <w:r w:rsidRPr="005B1222">
              <w:rPr>
                <w:b/>
                <w:bCs/>
              </w:rPr>
              <w:t>FILTRER (LISSER)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75674" w14:textId="77777777" w:rsidR="005B1222" w:rsidRPr="005B1222" w:rsidRDefault="005B1222" w:rsidP="005B1222">
            <w:pPr>
              <w:jc w:val="center"/>
            </w:pPr>
            <w:r w:rsidRPr="005B1222">
              <w:rPr>
                <w:b/>
                <w:bCs/>
              </w:rPr>
              <w:t>Condensateurs</w:t>
            </w:r>
          </w:p>
          <w:p w14:paraId="2070C9AE" w14:textId="77777777" w:rsidR="005B1222" w:rsidRPr="005B1222" w:rsidRDefault="005B1222" w:rsidP="005B1222">
            <w:pPr>
              <w:jc w:val="center"/>
            </w:pPr>
            <w:r w:rsidRPr="005B1222">
              <w:t>(C1 à C4)</w:t>
            </w:r>
          </w:p>
        </w:tc>
        <w:tc>
          <w:tcPr>
            <w:tcW w:w="6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5EE61" w14:textId="77777777" w:rsidR="005B1222" w:rsidRPr="005B1222" w:rsidRDefault="005B1222" w:rsidP="005B1222">
            <w:r w:rsidRPr="005B1222">
              <w:t>Les gros condensateurs (C1 2200µF) stockent l'énergie pour combler les creux de tension entre les alternances, transformant le signal "haché" en un signal presque continu.</w:t>
            </w:r>
          </w:p>
        </w:tc>
      </w:tr>
      <w:tr w:rsidR="005B1222" w:rsidRPr="005B1222" w14:paraId="464EF23D" w14:textId="77777777" w:rsidTr="005B1222">
        <w:trPr>
          <w:trHeight w:val="1403"/>
          <w:tblCellSpacing w:w="15" w:type="dxa"/>
        </w:trPr>
        <w:tc>
          <w:tcPr>
            <w:tcW w:w="1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BED70" w14:textId="77777777" w:rsidR="005B1222" w:rsidRPr="005B1222" w:rsidRDefault="005B1222" w:rsidP="005B1222">
            <w:pPr>
              <w:jc w:val="center"/>
            </w:pPr>
            <w:r w:rsidRPr="005B1222">
              <w:rPr>
                <w:b/>
                <w:bCs/>
              </w:rPr>
              <w:t>RÉGULER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8ED3C" w14:textId="71C0E1B4" w:rsidR="005B1222" w:rsidRPr="005B1222" w:rsidRDefault="005B1222" w:rsidP="005B1222">
            <w:pPr>
              <w:jc w:val="center"/>
            </w:pPr>
            <w:r w:rsidRPr="005B1222">
              <w:rPr>
                <w:b/>
                <w:bCs/>
              </w:rPr>
              <w:t>LM317</w:t>
            </w:r>
          </w:p>
          <w:p w14:paraId="6211C89F" w14:textId="77777777" w:rsidR="005B1222" w:rsidRPr="005B1222" w:rsidRDefault="005B1222" w:rsidP="005B1222">
            <w:pPr>
              <w:jc w:val="center"/>
            </w:pPr>
            <w:r w:rsidRPr="005B1222">
              <w:t>(</w:t>
            </w:r>
            <w:proofErr w:type="gramStart"/>
            <w:r w:rsidRPr="005B1222">
              <w:t>Réf:</w:t>
            </w:r>
            <w:proofErr w:type="gramEnd"/>
            <w:r w:rsidRPr="005B1222">
              <w:t xml:space="preserve"> LM317T)</w:t>
            </w:r>
          </w:p>
        </w:tc>
        <w:tc>
          <w:tcPr>
            <w:tcW w:w="6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A73F2" w14:textId="0BA0FBE0" w:rsidR="005B1222" w:rsidRPr="005B1222" w:rsidRDefault="005B1222" w:rsidP="005B1222">
            <w:r w:rsidRPr="005B1222">
              <w:t>Asservit la tension de sortie à une valeur précise définie par le potentiomètre. Il élimine les dernières ondulations et maintient la tension stable quelle que soit la charge branchée.</w:t>
            </w:r>
          </w:p>
        </w:tc>
      </w:tr>
    </w:tbl>
    <w:p w14:paraId="50D09F13" w14:textId="77777777" w:rsidR="0019266E" w:rsidRPr="0019266E" w:rsidRDefault="0019266E" w:rsidP="0019266E"/>
    <w:sectPr w:rsidR="0019266E" w:rsidRPr="0019266E" w:rsidSect="0019266E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F13CE" w14:textId="77777777" w:rsidR="009B69E4" w:rsidRDefault="009B69E4" w:rsidP="0019266E">
      <w:pPr>
        <w:spacing w:after="0" w:line="240" w:lineRule="auto"/>
      </w:pPr>
      <w:r>
        <w:separator/>
      </w:r>
    </w:p>
  </w:endnote>
  <w:endnote w:type="continuationSeparator" w:id="0">
    <w:p w14:paraId="6F3C402B" w14:textId="77777777" w:rsidR="009B69E4" w:rsidRDefault="009B69E4" w:rsidP="00192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871BD" w14:textId="77777777" w:rsidR="009B69E4" w:rsidRDefault="009B69E4" w:rsidP="0019266E">
      <w:pPr>
        <w:spacing w:after="0" w:line="240" w:lineRule="auto"/>
      </w:pPr>
      <w:r>
        <w:separator/>
      </w:r>
    </w:p>
  </w:footnote>
  <w:footnote w:type="continuationSeparator" w:id="0">
    <w:p w14:paraId="02A339D5" w14:textId="77777777" w:rsidR="009B69E4" w:rsidRDefault="009B69E4" w:rsidP="001926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02E57"/>
    <w:multiLevelType w:val="hybridMultilevel"/>
    <w:tmpl w:val="D29E82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37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22"/>
    <w:rsid w:val="0019266E"/>
    <w:rsid w:val="005B1222"/>
    <w:rsid w:val="00814B11"/>
    <w:rsid w:val="008D7DE7"/>
    <w:rsid w:val="009B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218B0"/>
  <w15:chartTrackingRefBased/>
  <w15:docId w15:val="{30B113BF-674C-41F0-8784-4B6121811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1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1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1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1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1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1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1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1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1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1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1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1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12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12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12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12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12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12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1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1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1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1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1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12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12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12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1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12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122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926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266E"/>
  </w:style>
  <w:style w:type="paragraph" w:styleId="Pieddepage">
    <w:name w:val="footer"/>
    <w:basedOn w:val="Normal"/>
    <w:link w:val="PieddepageCar"/>
    <w:uiPriority w:val="99"/>
    <w:unhideWhenUsed/>
    <w:rsid w:val="001926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2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141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des blocs fonctionnels (SAÉ Alimentation)</dc:title>
  <dc:subject/>
  <dc:creator>Lucas Pichaud</dc:creator>
  <cp:keywords/>
  <dc:description/>
  <cp:lastModifiedBy>Lucas Pichaud</cp:lastModifiedBy>
  <cp:revision>2</cp:revision>
  <cp:lastPrinted>2026-01-31T10:05:00Z</cp:lastPrinted>
  <dcterms:created xsi:type="dcterms:W3CDTF">2026-01-31T09:50:00Z</dcterms:created>
  <dcterms:modified xsi:type="dcterms:W3CDTF">2026-01-31T10:06:00Z</dcterms:modified>
</cp:coreProperties>
</file>