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TE02-028: Timely feedback on robot/human actions with response time &lt; 2 second</w:t>
      </w:r>
    </w:p>
    <w:p>
      <w:pPr>
        <w:pStyle w:val="Heading1"/>
      </w:pPr>
      <w:r>
        <w:t>Methodology</w:t>
      </w:r>
    </w:p>
    <w:p>
      <w:r>
        <w:t>The timely feedback KPI is evaluated by verifying that the robot status topic provides continuous operational feedback within the required response time. For this validation campaign, the robot status interface is the /ugv/telehandler_0/status topic, published with message type robot_monitor/msg/Status by the robot_monitor package.</w:t>
      </w:r>
    </w:p>
    <w:p>
      <w:r>
        <w:t>The validation uses the recorded ROS 2 bag located at scripts/Fortis_KPI/KPI/TE02_028/results/bag_20260717_140119. The bag contains the target status topic together with supporting robot topics such as /joint_states and TF. The status topic is used as the pass/fail evidence because it is the consolidated feedback channel intended for monitoring robot state.</w:t>
      </w:r>
    </w:p>
    <w:p>
      <w:r>
        <w:t>Because the current Status message definition does not include a header timestamp, the KPI response-time evidence is derived from the recorded bag timestamps of consecutive /ugv/telehandler_0/status messages. The inter-message gap represents the maximum time a consumer of the status topic would wait before receiving an updated robot status during the acquisition.</w:t>
      </w:r>
    </w:p>
    <w:p>
      <w:r>
        <w:t>For this validation campaign, the acceptance criterion is that the robot status topic remains available and updates faster than the 2 second KPI threshold. The KPI passes only if the bag contains at least 30 status messages, the topic type matches robot_monitor/msg/Status, the maximum inter-message gap is below 2 seconds, the 95th percentile inter-message gap is below 2 seconds, and no observed status update gap is at or above 2 seconds.</w:t>
      </w:r>
    </w:p>
    <w:p>
      <w:pPr>
        <w:pStyle w:val="Heading1"/>
      </w:pPr>
      <w:r>
        <w:t>Results</w:t>
      </w:r>
    </w:p>
    <w:p>
      <w:r>
        <w:t>The recorded bag contains 3767 messages on /ugv/telehandler_0/status over an observed status-topic duration of 757.199 seconds. The measured average status publication rate was 4.974 Hz.</w:t>
      </w:r>
    </w:p>
    <w:tbl>
      <w:tblPr>
        <w:tblW w:w="0" w:type="auto"/>
      </w:tblPr>
      <w:tr>
        <w:tc>
          <w:tcPr>
            <w:tcW w:w="3000" w:type="dxa"/>
          </w:tcPr>
          <w:p>
            <w:r>
              <w:t>Metric</w:t>
            </w:r>
          </w:p>
        </w:tc>
        <w:tc>
          <w:tcPr>
            <w:tcW w:w="3000" w:type="dxa"/>
          </w:tcPr>
          <w:p>
            <w:r>
              <w:t>Result</w:t>
            </w:r>
          </w:p>
        </w:tc>
        <w:tc>
          <w:tcPr>
            <w:tcW w:w="3000" w:type="dxa"/>
          </w:tcPr>
          <w:p>
            <w:r>
              <w:t>Evaluation</w:t>
            </w:r>
          </w:p>
        </w:tc>
      </w:tr>
      <w:tr>
        <w:tc>
          <w:tcPr>
            <w:tcW w:w="3000" w:type="dxa"/>
          </w:tcPr>
          <w:p>
            <w:r>
              <w:t>Status topic</w:t>
            </w:r>
          </w:p>
        </w:tc>
        <w:tc>
          <w:tcPr>
            <w:tcW w:w="3000" w:type="dxa"/>
          </w:tcPr>
          <w:p>
            <w:r>
              <w:t>/ugv/telehandler_0/status</w:t>
            </w:r>
          </w:p>
        </w:tc>
        <w:tc>
          <w:tcPr>
            <w:tcW w:w="3000" w:type="dxa"/>
          </w:tcPr>
          <w:p>
            <w:r>
              <w:t>INFO</w:t>
            </w:r>
          </w:p>
        </w:tc>
      </w:tr>
      <w:tr>
        <w:tc>
          <w:tcPr>
            <w:tcW w:w="3000" w:type="dxa"/>
          </w:tcPr>
          <w:p>
            <w:r>
              <w:t>Status message type</w:t>
            </w:r>
          </w:p>
        </w:tc>
        <w:tc>
          <w:tcPr>
            <w:tcW w:w="3000" w:type="dxa"/>
          </w:tcPr>
          <w:p>
            <w:r>
              <w:t>robot_monitor/msg/Status</w:t>
            </w:r>
          </w:p>
        </w:tc>
        <w:tc>
          <w:tcPr>
            <w:tcW w:w="3000" w:type="dxa"/>
          </w:tcPr>
          <w:p>
            <w:r>
              <w:t>PASS</w:t>
            </w:r>
          </w:p>
        </w:tc>
      </w:tr>
      <w:tr>
        <w:tc>
          <w:tcPr>
            <w:tcW w:w="3000" w:type="dxa"/>
          </w:tcPr>
          <w:p>
            <w:r>
              <w:t>KPI response-time threshold</w:t>
            </w:r>
          </w:p>
        </w:tc>
        <w:tc>
          <w:tcPr>
            <w:tcW w:w="3000" w:type="dxa"/>
          </w:tcPr>
          <w:p>
            <w:r>
              <w:t>2.0 s</w:t>
            </w:r>
          </w:p>
        </w:tc>
        <w:tc>
          <w:tcPr>
            <w:tcW w:w="3000" w:type="dxa"/>
          </w:tcPr>
          <w:p>
            <w:r>
              <w:t>INFO</w:t>
            </w:r>
          </w:p>
        </w:tc>
      </w:tr>
      <w:tr>
        <w:tc>
          <w:tcPr>
            <w:tcW w:w="3000" w:type="dxa"/>
          </w:tcPr>
          <w:p>
            <w:r>
              <w:t>Status message count</w:t>
            </w:r>
          </w:p>
        </w:tc>
        <w:tc>
          <w:tcPr>
            <w:tcW w:w="3000" w:type="dxa"/>
          </w:tcPr>
          <w:p>
            <w:r>
              <w:t>3767</w:t>
            </w:r>
          </w:p>
        </w:tc>
        <w:tc>
          <w:tcPr>
            <w:tcW w:w="3000" w:type="dxa"/>
          </w:tcPr>
          <w:p>
            <w:r>
              <w:t>PASS</w:t>
            </w:r>
          </w:p>
        </w:tc>
      </w:tr>
      <w:tr>
        <w:tc>
          <w:tcPr>
            <w:tcW w:w="3000" w:type="dxa"/>
          </w:tcPr>
          <w:p>
            <w:r>
              <w:t>Observed status-topic duration</w:t>
            </w:r>
          </w:p>
        </w:tc>
        <w:tc>
          <w:tcPr>
            <w:tcW w:w="3000" w:type="dxa"/>
          </w:tcPr>
          <w:p>
            <w:r>
              <w:t>757.199 s</w:t>
            </w:r>
          </w:p>
        </w:tc>
        <w:tc>
          <w:tcPr>
            <w:tcW w:w="3000" w:type="dxa"/>
          </w:tcPr>
          <w:p>
            <w:r>
              <w:t>INFO</w:t>
            </w:r>
          </w:p>
        </w:tc>
      </w:tr>
      <w:tr>
        <w:tc>
          <w:tcPr>
            <w:tcW w:w="3000" w:type="dxa"/>
          </w:tcPr>
          <w:p>
            <w:r>
              <w:t>Average status publication rate</w:t>
            </w:r>
          </w:p>
        </w:tc>
        <w:tc>
          <w:tcPr>
            <w:tcW w:w="3000" w:type="dxa"/>
          </w:tcPr>
          <w:p>
            <w:r>
              <w:t>4.974 Hz</w:t>
            </w:r>
          </w:p>
        </w:tc>
        <w:tc>
          <w:tcPr>
            <w:tcW w:w="3000" w:type="dxa"/>
          </w:tcPr>
          <w:p>
            <w:r>
              <w:t>INFO</w:t>
            </w:r>
          </w:p>
        </w:tc>
      </w:tr>
      <w:tr>
        <w:tc>
          <w:tcPr>
            <w:tcW w:w="3000" w:type="dxa"/>
          </w:tcPr>
          <w:p>
            <w:r>
              <w:t>Mean status update gap</w:t>
            </w:r>
          </w:p>
        </w:tc>
        <w:tc>
          <w:tcPr>
            <w:tcW w:w="3000" w:type="dxa"/>
          </w:tcPr>
          <w:p>
            <w:r>
              <w:t>0.201062 s</w:t>
            </w:r>
          </w:p>
        </w:tc>
        <w:tc>
          <w:tcPr>
            <w:tcW w:w="3000" w:type="dxa"/>
          </w:tcPr>
          <w:p>
            <w:r>
              <w:t>INFO</w:t>
            </w:r>
          </w:p>
        </w:tc>
      </w:tr>
      <w:tr>
        <w:tc>
          <w:tcPr>
            <w:tcW w:w="3000" w:type="dxa"/>
          </w:tcPr>
          <w:p>
            <w:r>
              <w:t>Median status update gap</w:t>
            </w:r>
          </w:p>
        </w:tc>
        <w:tc>
          <w:tcPr>
            <w:tcW w:w="3000" w:type="dxa"/>
          </w:tcPr>
          <w:p>
            <w:r>
              <w:t>0.199998 s</w:t>
            </w:r>
          </w:p>
        </w:tc>
        <w:tc>
          <w:tcPr>
            <w:tcW w:w="3000" w:type="dxa"/>
          </w:tcPr>
          <w:p>
            <w:r>
              <w:t>INFO</w:t>
            </w:r>
          </w:p>
        </w:tc>
      </w:tr>
      <w:tr>
        <w:tc>
          <w:tcPr>
            <w:tcW w:w="3000" w:type="dxa"/>
          </w:tcPr>
          <w:p>
            <w:r>
              <w:t>95th percentile status update gap</w:t>
            </w:r>
          </w:p>
        </w:tc>
        <w:tc>
          <w:tcPr>
            <w:tcW w:w="3000" w:type="dxa"/>
          </w:tcPr>
          <w:p>
            <w:r>
              <w:t>0.200686 s</w:t>
            </w:r>
          </w:p>
        </w:tc>
        <w:tc>
          <w:tcPr>
            <w:tcW w:w="3000" w:type="dxa"/>
          </w:tcPr>
          <w:p>
            <w:r>
              <w:t>PASS</w:t>
            </w:r>
          </w:p>
        </w:tc>
      </w:tr>
      <w:tr>
        <w:tc>
          <w:tcPr>
            <w:tcW w:w="3000" w:type="dxa"/>
          </w:tcPr>
          <w:p>
            <w:r>
              <w:t>Maximum status update gap</w:t>
            </w:r>
          </w:p>
        </w:tc>
        <w:tc>
          <w:tcPr>
            <w:tcW w:w="3000" w:type="dxa"/>
          </w:tcPr>
          <w:p>
            <w:r>
              <w:t>1.802400 s</w:t>
            </w:r>
          </w:p>
        </w:tc>
        <w:tc>
          <w:tcPr>
            <w:tcW w:w="3000" w:type="dxa"/>
          </w:tcPr>
          <w:p>
            <w:r>
              <w:t>PASS</w:t>
            </w:r>
          </w:p>
        </w:tc>
      </w:tr>
      <w:tr>
        <w:tc>
          <w:tcPr>
            <w:tcW w:w="3000" w:type="dxa"/>
          </w:tcPr>
          <w:p>
            <w:r>
              <w:t>Gaps at or above 2 seconds</w:t>
            </w:r>
          </w:p>
        </w:tc>
        <w:tc>
          <w:tcPr>
            <w:tcW w:w="3000" w:type="dxa"/>
          </w:tcPr>
          <w:p>
            <w:r>
              <w:t>0</w:t>
            </w:r>
          </w:p>
        </w:tc>
        <w:tc>
          <w:tcPr>
            <w:tcW w:w="3000" w:type="dxa"/>
          </w:tcPr>
          <w:p>
            <w:r>
              <w:t>PASS</w:t>
            </w:r>
          </w:p>
        </w:tc>
      </w:tr>
      <w:tr>
        <w:tc>
          <w:tcPr>
            <w:tcW w:w="3000" w:type="dxa"/>
          </w:tcPr>
          <w:p>
            <w:r>
              <w:t>Status update success rate</w:t>
            </w:r>
          </w:p>
        </w:tc>
        <w:tc>
          <w:tcPr>
            <w:tcW w:w="3000" w:type="dxa"/>
          </w:tcPr>
          <w:p>
            <w:r>
              <w:t>100.0%</w:t>
            </w:r>
          </w:p>
        </w:tc>
        <w:tc>
          <w:tcPr>
            <w:tcW w:w="3000" w:type="dxa"/>
          </w:tcPr>
          <w:p>
            <w:r>
              <w:t>PASS</w:t>
            </w:r>
          </w:p>
        </w:tc>
      </w:tr>
      <w:tr>
        <w:tc>
          <w:tcPr>
            <w:tcW w:w="3000" w:type="dxa"/>
          </w:tcPr>
          <w:p>
            <w:r>
              <w:t>TE02-028 overall</w:t>
            </w:r>
          </w:p>
        </w:tc>
        <w:tc>
          <w:tcPr>
            <w:tcW w:w="3000" w:type="dxa"/>
          </w:tcPr>
          <w:p>
            <w:r>
              <w:t>PASS</w:t>
            </w:r>
          </w:p>
        </w:tc>
        <w:tc>
          <w:tcPr>
            <w:tcW w:w="3000" w:type="dxa"/>
          </w:tcPr>
          <w:p>
            <w:r>
              <w:t>PASS</w:t>
            </w:r>
          </w:p>
        </w:tc>
      </w:tr>
    </w:tbl>
    <w:p>
      <w:r>
        <w:t>The maximum observed status update gap was 1.802400 s, which is below the 2 second KPI threshold. The 95th percentile update gap was 0.200686 s, and no status update gap reached or exceeded 2 seconds.</w:t>
      </w:r>
    </w:p>
    <w:p>
      <w:pPr>
        <w:pStyle w:val="Heading1"/>
      </w:pPr>
      <w:r>
        <w:t>Conclusion</w:t>
      </w:r>
    </w:p>
    <w:p>
      <w:r>
        <w:t>The robot status topic validation demonstrates that /ugv/telehandler_0/status provides timely robot feedback for the recorded acquisition. The topic was present with the expected robot_monitor/msg/Status type, produced 3767 messages, and maintained a maximum update gap of 1.802400 s.</w:t>
      </w:r>
    </w:p>
    <w:p>
      <w:r>
        <w:t>For the configured validation dataset, TE02-028 passes because the consolidated robot status feedback remained continuously available and all measured update gaps were below the required 2 second response-time threshold. Therefore, TE02-028 is validated successfully based on the robot status topic evidence recorded in the bag.</w:t>
      </w:r>
    </w:p>
    <w:sectPr>
      <w:pgSz w:w="11906" w:h="16838"/>
      <w:pgMar w:top="1440" w:right="1440" w:bottom="1440" w:left="1440"/>
    </w:sectPr>
  </w:body>
</w:document>
</file>

<file path=word/_rels/document.xml.rels><?xml version="1.0" encoding="UTF-8" standalone="yes"?>
<Relationships xmlns="http://schemas.openxmlformats.org/package/2006/relationships"/>

</file>