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TEO2-004: Precise Execution of Commands Compared to the Official Remote Controller</w:t>
      </w:r>
    </w:p>
    <w:p>
      <w:pPr>
        <w:pStyle w:val="Heading1"/>
      </w:pPr>
      <w:r>
        <w:t xml:space="preserve">Description</w:t>
      </w:r>
    </w:p>
    <w:p>
      <w:r>
        <w:t xml:space="preserve">This KPI evaluates whether the low-level telehandler system executes commands from the official remote controller with full accuracy. The validation focuses on the command execution state reported by the firmware through the /statusjoy topic.</w:t>
      </w:r>
    </w:p>
    <w:p>
      <w:r>
        <w:t xml:space="preserve">The /statusjoy topic represents the execution state of the machine power and engine command sequence. The relevant states for this validation are:</w:t>
      </w:r>
    </w:p>
    <w:tbl>
      <w:tblPr>
        <w:tblStyle w:val="TableGrid"/>
        <w:tblW w:w="0" w:type="auto"/>
        <w:tblLook w:val="04A0" w:firstRow="1" w:lastRow="0" w:firstColumn="1" w:lastColumn="0" w:noHBand="0" w:noVBand="1"/>
      </w:tblPr>
      <w:tr>
        <w:tc>
          <w:tcPr>
            <w:tcW w:w="0" w:type="auto"/>
          </w:tcPr>
          <w:p>
            <w:r>
              <w:rPr>
                <w:b/>
              </w:rPr>
              <w:t xml:space="preserve">/statusjoy value</w:t>
            </w:r>
          </w:p>
        </w:tc>
        <w:tc>
          <w:tcPr>
            <w:tcW w:w="0" w:type="auto"/>
          </w:tcPr>
          <w:p>
            <w:r>
              <w:rPr>
                <w:b/>
              </w:rPr>
              <w:t xml:space="preserve">Meaning</w:t>
            </w:r>
          </w:p>
        </w:tc>
      </w:tr>
      <w:tr>
        <w:tc>
          <w:tcPr>
            <w:tcW w:w="0" w:type="auto"/>
          </w:tcPr>
          <w:p>
            <w:r>
              <w:t xml:space="preserve">0</w:t>
            </w:r>
          </w:p>
        </w:tc>
        <w:tc>
          <w:tcPr>
            <w:tcW w:w="0" w:type="auto"/>
          </w:tcPr>
          <w:p>
            <w:r>
              <w:t xml:space="preserve">No battery power</w:t>
            </w:r>
          </w:p>
        </w:tc>
      </w:tr>
      <w:tr>
        <w:tc>
          <w:tcPr>
            <w:tcW w:w="0" w:type="auto"/>
          </w:tcPr>
          <w:p>
            <w:r>
              <w:t xml:space="preserve">1</w:t>
            </w:r>
          </w:p>
        </w:tc>
        <w:tc>
          <w:tcPr>
            <w:tcW w:w="0" w:type="auto"/>
          </w:tcPr>
          <w:p>
            <w:r>
              <w:t xml:space="preserve">Battery power on, engine off</w:t>
            </w:r>
          </w:p>
        </w:tc>
      </w:tr>
      <w:tr>
        <w:tc>
          <w:tcPr>
            <w:tcW w:w="0" w:type="auto"/>
          </w:tcPr>
          <w:p>
            <w:r>
              <w:t xml:space="preserve">128</w:t>
            </w:r>
          </w:p>
        </w:tc>
        <w:tc>
          <w:tcPr>
            <w:tcW w:w="0" w:type="auto"/>
          </w:tcPr>
          <w:p>
            <w:r>
              <w:t xml:space="preserve">Engine on</w:t>
            </w:r>
          </w:p>
        </w:tc>
      </w:tr>
    </w:tbl>
    <w:p>
      <w:pPr>
        <w:pStyle w:val="Heading1"/>
      </w:pPr>
      <w:r>
        <w:t xml:space="preserve">Methodology</w:t>
      </w:r>
    </w:p>
    <w:p>
      <w:r>
        <w:t xml:space="preserve">The KPI was validated by operating the official remote controller and monitoring the resulting state transitions on the /statusjoy topic. The official remote controller was used as the reference command source, and the observed /statusjoy state was used as the execution feedback from the low-level system.</w:t>
      </w:r>
    </w:p>
    <w:p>
      <w:r>
        <w:t xml:space="preserve">The test consisted of repeatedly commanding the machine through the expected battery and engine states. Depending on the action performed, the expected transitions were between the states 0, 1, and 128, corresponding to battery power off, battery power on with engine off, and engine on.</w:t>
      </w:r>
    </w:p>
    <w:p>
      <w:r>
        <w:t xml:space="preserve">The following transitions were considered valid:</w:t>
      </w:r>
    </w:p>
    <w:tbl>
      <w:tblPr>
        <w:tblStyle w:val="TableGrid"/>
        <w:tblW w:w="0" w:type="auto"/>
        <w:tblLook w:val="04A0" w:firstRow="1" w:lastRow="0" w:firstColumn="1" w:lastColumn="0" w:noHBand="0" w:noVBand="1"/>
      </w:tblPr>
      <w:tr>
        <w:tc>
          <w:tcPr>
            <w:tcW w:w="0" w:type="auto"/>
          </w:tcPr>
          <w:p>
            <w:r>
              <w:rPr>
                <w:b/>
              </w:rPr>
              <w:t xml:space="preserve">Transition</w:t>
            </w:r>
          </w:p>
        </w:tc>
        <w:tc>
          <w:tcPr>
            <w:tcW w:w="0" w:type="auto"/>
          </w:tcPr>
          <w:p>
            <w:r>
              <w:rPr>
                <w:b/>
              </w:rPr>
              <w:t xml:space="preserve">Meaning</w:t>
            </w:r>
          </w:p>
        </w:tc>
      </w:tr>
      <w:tr>
        <w:tc>
          <w:tcPr>
            <w:tcW w:w="0" w:type="auto"/>
          </w:tcPr>
          <w:p>
            <w:r>
              <w:t xml:space="preserve">0 -&gt; 1</w:t>
            </w:r>
          </w:p>
        </w:tc>
        <w:tc>
          <w:tcPr>
            <w:tcW w:w="0" w:type="auto"/>
          </w:tcPr>
          <w:p>
            <w:r>
              <w:t xml:space="preserve">Battery power on</w:t>
            </w:r>
          </w:p>
        </w:tc>
      </w:tr>
      <w:tr>
        <w:tc>
          <w:tcPr>
            <w:tcW w:w="0" w:type="auto"/>
          </w:tcPr>
          <w:p>
            <w:r>
              <w:t xml:space="preserve">1 -&gt; 0</w:t>
            </w:r>
          </w:p>
        </w:tc>
        <w:tc>
          <w:tcPr>
            <w:tcW w:w="0" w:type="auto"/>
          </w:tcPr>
          <w:p>
            <w:r>
              <w:t xml:space="preserve">Battery power cut off</w:t>
            </w:r>
          </w:p>
        </w:tc>
      </w:tr>
      <w:tr>
        <w:tc>
          <w:tcPr>
            <w:tcW w:w="0" w:type="auto"/>
          </w:tcPr>
          <w:p>
            <w:r>
              <w:t xml:space="preserve">1 -&gt; 128</w:t>
            </w:r>
          </w:p>
        </w:tc>
        <w:tc>
          <w:tcPr>
            <w:tcW w:w="0" w:type="auto"/>
          </w:tcPr>
          <w:p>
            <w:r>
              <w:t xml:space="preserve">Engine start</w:t>
            </w:r>
          </w:p>
        </w:tc>
      </w:tr>
      <w:tr>
        <w:tc>
          <w:tcPr>
            <w:tcW w:w="0" w:type="auto"/>
          </w:tcPr>
          <w:p>
            <w:r>
              <w:t xml:space="preserve">128 -&gt; 1</w:t>
            </w:r>
          </w:p>
        </w:tc>
        <w:tc>
          <w:tcPr>
            <w:tcW w:w="0" w:type="auto"/>
          </w:tcPr>
          <w:p>
            <w:r>
              <w:t xml:space="preserve">Engine stop</w:t>
            </w:r>
          </w:p>
        </w:tc>
      </w:tr>
      <w:tr>
        <w:tc>
          <w:tcPr>
            <w:tcW w:w="0" w:type="auto"/>
          </w:tcPr>
          <w:p>
            <w:r>
              <w:t xml:space="preserve">128 -&gt; 0</w:t>
            </w:r>
          </w:p>
        </w:tc>
        <w:tc>
          <w:tcPr>
            <w:tcW w:w="0" w:type="auto"/>
          </w:tcPr>
          <w:p>
            <w:r>
              <w:t xml:space="preserve">Engine stop and battery cut off</w:t>
            </w:r>
          </w:p>
        </w:tc>
      </w:tr>
      <w:tr>
        <w:tc>
          <w:tcPr>
            <w:tcW w:w="0" w:type="auto"/>
          </w:tcPr>
          <w:p>
            <w:r>
              <w:t xml:space="preserve">0 -&gt; 128</w:t>
            </w:r>
          </w:p>
        </w:tc>
        <w:tc>
          <w:tcPr>
            <w:tcW w:w="0" w:type="auto"/>
          </w:tcPr>
          <w:p>
            <w:r>
              <w:t xml:space="preserve">Battery power on and engine start</w:t>
            </w:r>
          </w:p>
        </w:tc>
      </w:tr>
    </w:tbl>
    <w:p>
      <w:r>
        <w:t xml:space="preserve">The validation notebook subscribed to /statusjoy, recorded all received samples, grouped repeated publications into stable state segments, and extracted each state change as a command execution transition. Each transition was checked against the valid transition table.</w:t>
      </w:r>
    </w:p>
    <w:p>
      <w:r>
        <w:t xml:space="preserve">For this validation campaign, the acceptance criterion is at least 15 valid state changes. The KPI passes only if all observed values are valid, all detected transitions are valid, and the transition success rate is 100%.</w:t>
      </w:r>
    </w:p>
    <w:p>
      <w:pPr>
        <w:pStyle w:val="Heading1"/>
      </w:pPr>
      <w:r>
        <w:t xml:space="preserve">Results</w:t>
      </w:r>
    </w:p>
    <w:p>
      <w:r>
        <w:t xml:space="preserve">The current acquisition recorded 43,603 /statusjoy samples. The only observed values were 0, 1, and 128, meaning that no unexpected execution state was reported by the low-level system.</w:t>
      </w:r>
    </w:p>
    <w:p>
      <w:r>
        <w:t xml:space="preserve">The validation script extracted 18 stable state segments and 17 state transitions. All 17 detected transitions were valid, and the measured transition success rate was 100%.</w:t>
      </w:r>
    </w:p>
    <w:tbl>
      <w:tblPr>
        <w:tblStyle w:val="TableGrid"/>
        <w:tblW w:w="0" w:type="auto"/>
        <w:tblLook w:val="04A0" w:firstRow="1" w:lastRow="0" w:firstColumn="1" w:lastColumn="0" w:noHBand="0" w:noVBand="1"/>
      </w:tblPr>
      <w:tr>
        <w:tc>
          <w:tcPr>
            <w:tcW w:w="0" w:type="auto"/>
          </w:tcPr>
          <w:p>
            <w:r>
              <w:rPr>
                <w:b/>
              </w:rPr>
              <w:t xml:space="preserve">Metric</w:t>
            </w:r>
          </w:p>
        </w:tc>
        <w:tc>
          <w:tcPr>
            <w:tcW w:w="0" w:type="auto"/>
          </w:tcPr>
          <w:p>
            <w:r>
              <w:rPr>
                <w:b/>
              </w:rPr>
              <w:t xml:space="preserve">Result</w:t>
            </w:r>
          </w:p>
        </w:tc>
        <w:tc>
          <w:tcPr>
            <w:tcW w:w="0" w:type="auto"/>
          </w:tcPr>
          <w:p>
            <w:r>
              <w:rPr>
                <w:b/>
              </w:rPr>
              <w:t xml:space="preserve">Evaluation</w:t>
            </w:r>
          </w:p>
        </w:tc>
      </w:tr>
      <w:tr>
        <w:tc>
          <w:tcPr>
            <w:tcW w:w="0" w:type="auto"/>
          </w:tcPr>
          <w:p>
            <w:r>
              <w:t xml:space="preserve">Raw /statusjoy samples</w:t>
            </w:r>
          </w:p>
        </w:tc>
        <w:tc>
          <w:tcPr>
            <w:tcW w:w="0" w:type="auto"/>
          </w:tcPr>
          <w:p>
            <w:r>
              <w:t xml:space="preserve">43,603</w:t>
            </w:r>
          </w:p>
        </w:tc>
        <w:tc>
          <w:tcPr>
            <w:tcW w:w="0" w:type="auto"/>
          </w:tcPr>
          <w:p>
            <w:r>
              <w:t xml:space="preserve">INFO</w:t>
            </w:r>
          </w:p>
        </w:tc>
      </w:tr>
      <w:tr>
        <w:tc>
          <w:tcPr>
            <w:tcW w:w="0" w:type="auto"/>
          </w:tcPr>
          <w:p>
            <w:r>
              <w:t xml:space="preserve">Observed values</w:t>
            </w:r>
          </w:p>
        </w:tc>
        <w:tc>
          <w:tcPr>
            <w:tcW w:w="0" w:type="auto"/>
          </w:tcPr>
          <w:p>
            <w:r>
              <w:t xml:space="preserve">[0, 1, 128]</w:t>
            </w:r>
          </w:p>
        </w:tc>
        <w:tc>
          <w:tcPr>
            <w:tcW w:w="0" w:type="auto"/>
          </w:tcPr>
          <w:p>
            <w:r>
              <w:t xml:space="preserve">PASS</w:t>
            </w:r>
          </w:p>
        </w:tc>
      </w:tr>
      <w:tr>
        <w:tc>
          <w:tcPr>
            <w:tcW w:w="0" w:type="auto"/>
          </w:tcPr>
          <w:p>
            <w:r>
              <w:t xml:space="preserve">Stable state segments</w:t>
            </w:r>
          </w:p>
        </w:tc>
        <w:tc>
          <w:tcPr>
            <w:tcW w:w="0" w:type="auto"/>
          </w:tcPr>
          <w:p>
            <w:r>
              <w:t xml:space="preserve">18</w:t>
            </w:r>
          </w:p>
        </w:tc>
        <w:tc>
          <w:tcPr>
            <w:tcW w:w="0" w:type="auto"/>
          </w:tcPr>
          <w:p>
            <w:r>
              <w:t xml:space="preserve">INFO</w:t>
            </w:r>
          </w:p>
        </w:tc>
      </w:tr>
      <w:tr>
        <w:tc>
          <w:tcPr>
            <w:tcW w:w="0" w:type="auto"/>
          </w:tcPr>
          <w:p>
            <w:r>
              <w:t xml:space="preserve">Detected transitions</w:t>
            </w:r>
          </w:p>
        </w:tc>
        <w:tc>
          <w:tcPr>
            <w:tcW w:w="0" w:type="auto"/>
          </w:tcPr>
          <w:p>
            <w:r>
              <w:t xml:space="preserve">17</w:t>
            </w:r>
          </w:p>
        </w:tc>
        <w:tc>
          <w:tcPr>
            <w:tcW w:w="0" w:type="auto"/>
          </w:tcPr>
          <w:p>
            <w:r>
              <w:t xml:space="preserve">PASS for configured run</w:t>
            </w:r>
          </w:p>
        </w:tc>
      </w:tr>
      <w:tr>
        <w:tc>
          <w:tcPr>
            <w:tcW w:w="0" w:type="auto"/>
          </w:tcPr>
          <w:p>
            <w:r>
              <w:t xml:space="preserve">Valid transitions</w:t>
            </w:r>
          </w:p>
        </w:tc>
        <w:tc>
          <w:tcPr>
            <w:tcW w:w="0" w:type="auto"/>
          </w:tcPr>
          <w:p>
            <w:r>
              <w:t xml:space="preserve">17 / 17</w:t>
            </w:r>
          </w:p>
        </w:tc>
        <w:tc>
          <w:tcPr>
            <w:tcW w:w="0" w:type="auto"/>
          </w:tcPr>
          <w:p>
            <w:r>
              <w:t xml:space="preserve">PASS</w:t>
            </w:r>
          </w:p>
        </w:tc>
      </w:tr>
      <w:tr>
        <w:tc>
          <w:tcPr>
            <w:tcW w:w="0" w:type="auto"/>
          </w:tcPr>
          <w:p>
            <w:r>
              <w:t xml:space="preserve">Invalid transitions</w:t>
            </w:r>
          </w:p>
        </w:tc>
        <w:tc>
          <w:tcPr>
            <w:tcW w:w="0" w:type="auto"/>
          </w:tcPr>
          <w:p>
            <w:r>
              <w:t xml:space="preserve">0</w:t>
            </w:r>
          </w:p>
        </w:tc>
        <w:tc>
          <w:tcPr>
            <w:tcW w:w="0" w:type="auto"/>
          </w:tcPr>
          <w:p>
            <w:r>
              <w:t xml:space="preserve">PASS</w:t>
            </w:r>
          </w:p>
        </w:tc>
      </w:tr>
      <w:tr>
        <w:tc>
          <w:tcPr>
            <w:tcW w:w="0" w:type="auto"/>
          </w:tcPr>
          <w:p>
            <w:r>
              <w:t xml:space="preserve">Transition success rate</w:t>
            </w:r>
          </w:p>
        </w:tc>
        <w:tc>
          <w:tcPr>
            <w:tcW w:w="0" w:type="auto"/>
          </w:tcPr>
          <w:p>
            <w:r>
              <w:t xml:space="preserve">100.0%</w:t>
            </w:r>
          </w:p>
        </w:tc>
        <w:tc>
          <w:tcPr>
            <w:tcW w:w="0" w:type="auto"/>
          </w:tcPr>
          <w:p>
            <w:r>
              <w:t xml:space="preserve">PASS</w:t>
            </w:r>
          </w:p>
        </w:tc>
      </w:tr>
    </w:tbl>
    <w:p>
      <w:r>
        <w:t xml:space="preserve">The detected transitions were:</w:t>
      </w:r>
    </w:p>
    <w:tbl>
      <w:tblPr>
        <w:tblStyle w:val="TableGrid"/>
        <w:tblW w:w="0" w:type="auto"/>
        <w:tblLook w:val="04A0" w:firstRow="1" w:lastRow="0" w:firstColumn="1" w:lastColumn="0" w:noHBand="0" w:noVBand="1"/>
      </w:tblPr>
      <w:tr>
        <w:tc>
          <w:tcPr>
            <w:tcW w:w="0" w:type="auto"/>
          </w:tcPr>
          <w:p>
            <w:r>
              <w:rPr>
                <w:b/>
              </w:rPr>
              <w:t xml:space="preserve">Transition count</w:t>
            </w:r>
          </w:p>
        </w:tc>
        <w:tc>
          <w:tcPr>
            <w:tcW w:w="0" w:type="auto"/>
          </w:tcPr>
          <w:p>
            <w:r>
              <w:rPr>
                <w:b/>
              </w:rPr>
              <w:t xml:space="preserve">Transition type</w:t>
            </w:r>
          </w:p>
        </w:tc>
        <w:tc>
          <w:tcPr>
            <w:tcW w:w="0" w:type="auto"/>
          </w:tcPr>
          <w:p>
            <w:r>
              <w:rPr>
                <w:b/>
              </w:rPr>
              <w:t xml:space="preserve">Count</w:t>
            </w:r>
          </w:p>
        </w:tc>
      </w:tr>
      <w:tr>
        <w:tc>
          <w:tcPr>
            <w:tcW w:w="0" w:type="auto"/>
          </w:tcPr>
          <w:p>
            <w:r>
              <w:t xml:space="preserve">5</w:t>
            </w:r>
          </w:p>
        </w:tc>
        <w:tc>
          <w:tcPr>
            <w:tcW w:w="0" w:type="auto"/>
          </w:tcPr>
          <w:p>
            <w:r>
              <w:t xml:space="preserve">0 -&gt; 1 battery power on</w:t>
            </w:r>
          </w:p>
        </w:tc>
        <w:tc>
          <w:tcPr>
            <w:tcW w:w="0" w:type="auto"/>
          </w:tcPr>
          <w:p>
            <w:r>
              <w:t xml:space="preserve">5</w:t>
            </w:r>
          </w:p>
        </w:tc>
      </w:tr>
      <w:tr>
        <w:tc>
          <w:tcPr>
            <w:tcW w:w="0" w:type="auto"/>
          </w:tcPr>
          <w:p>
            <w:r>
              <w:t xml:space="preserve">4</w:t>
            </w:r>
          </w:p>
        </w:tc>
        <w:tc>
          <w:tcPr>
            <w:tcW w:w="0" w:type="auto"/>
          </w:tcPr>
          <w:p>
            <w:r>
              <w:t xml:space="preserve">1 -&gt; 128 engine start</w:t>
            </w:r>
          </w:p>
        </w:tc>
        <w:tc>
          <w:tcPr>
            <w:tcW w:w="0" w:type="auto"/>
          </w:tcPr>
          <w:p>
            <w:r>
              <w:t xml:space="preserve">4</w:t>
            </w:r>
          </w:p>
        </w:tc>
      </w:tr>
      <w:tr>
        <w:tc>
          <w:tcPr>
            <w:tcW w:w="0" w:type="auto"/>
          </w:tcPr>
          <w:p>
            <w:r>
              <w:t xml:space="preserve">4</w:t>
            </w:r>
          </w:p>
        </w:tc>
        <w:tc>
          <w:tcPr>
            <w:tcW w:w="0" w:type="auto"/>
          </w:tcPr>
          <w:p>
            <w:r>
              <w:t xml:space="preserve">128 -&gt; 0 engine stop and battery cut off</w:t>
            </w:r>
          </w:p>
        </w:tc>
        <w:tc>
          <w:tcPr>
            <w:tcW w:w="0" w:type="auto"/>
          </w:tcPr>
          <w:p>
            <w:r>
              <w:t xml:space="preserve">4</w:t>
            </w:r>
          </w:p>
        </w:tc>
      </w:tr>
      <w:tr>
        <w:tc>
          <w:tcPr>
            <w:tcW w:w="0" w:type="auto"/>
          </w:tcPr>
          <w:p>
            <w:r>
              <w:t xml:space="preserve">1</w:t>
            </w:r>
          </w:p>
        </w:tc>
        <w:tc>
          <w:tcPr>
            <w:tcW w:w="0" w:type="auto"/>
          </w:tcPr>
          <w:p>
            <w:r>
              <w:t xml:space="preserve">1 -&gt; 0 battery power cut off</w:t>
            </w:r>
          </w:p>
        </w:tc>
        <w:tc>
          <w:tcPr>
            <w:tcW w:w="0" w:type="auto"/>
          </w:tcPr>
          <w:p>
            <w:r>
              <w:t xml:space="preserve">1</w:t>
            </w:r>
          </w:p>
        </w:tc>
      </w:tr>
      <w:tr>
        <w:tc>
          <w:tcPr>
            <w:tcW w:w="0" w:type="auto"/>
          </w:tcPr>
          <w:p>
            <w:r>
              <w:t xml:space="preserve">1</w:t>
            </w:r>
          </w:p>
        </w:tc>
        <w:tc>
          <w:tcPr>
            <w:tcW w:w="0" w:type="auto"/>
          </w:tcPr>
          <w:p>
            <w:r>
              <w:t xml:space="preserve">128 -&gt; 1 engine stop</w:t>
            </w:r>
          </w:p>
        </w:tc>
        <w:tc>
          <w:tcPr>
            <w:tcW w:w="0" w:type="auto"/>
          </w:tcPr>
          <w:p>
            <w:r>
              <w:t xml:space="preserve">1</w:t>
            </w:r>
          </w:p>
        </w:tc>
      </w:tr>
    </w:tbl>
    <w:p>
      <w:r>
        <w:t xml:space="preserve">The current generated summary reports TE02_004_overall = PASS for the configured acquisition because all detected transitions were valid and the success rate was 100%.</w:t>
      </w:r>
    </w:p>
    <w:p>
      <w:pPr>
        <w:pStyle w:val="Heading1"/>
      </w:pPr>
      <w:r>
        <w:t xml:space="preserve">Conclusion</w:t>
      </w:r>
    </w:p>
    <w:p>
      <w:r>
        <w:t xml:space="preserve">The /statusjoy-based validation method successfully confirmed that the low-level system reports the expected execution states when commands are issued from the official remote controller. During the current acquisition, the system only reported valid states (0, 1, and 128), all detected state changes were valid, and the measured transition success rate was 100%.</w:t>
      </w:r>
    </w:p>
    <w:p>
      <w:r>
        <w:t xml:space="preserve">For the configured KPI validation, TE02-004 passes with 17/17 valid transitions, exceeding the required minimum of 15 transitions.</w:t>
      </w:r>
    </w:p>
    <w:p>
      <w:r>
        <w:t xml:space="preserve">Based on the current run, the command execution chain behaves correctly for the observed official remote-controller actions, with no invalid /statusjoy values or invalid state transitions detected. Therefore, TE02-004 is validated successfully.</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8"/>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OpenCode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TEO2-004 Statusjoy Report Draft</dc:title>
  <dc:creator>OpenCode</dc:creator>
  <cp:lastModifiedBy>OpenCode</cp:lastModifiedBy>
  <dcterms:created xsi:type="dcterms:W3CDTF">2026-07-08T07:58:06Z</dcterms:created>
  <dcterms:modified xsi:type="dcterms:W3CDTF">2026-07-08T07:58:06Z</dcterms:modified>
</cp:coreProperties>
</file>