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Grupo: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RM: 358770 - Erika Koyanagui</w:t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RM: 359283 - Lucas Huber Pissaia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RM: 358477 - Matheus Raeski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sz w:val="28"/>
          <w:szCs w:val="28"/>
          <w:rtl w:val="0"/>
        </w:rPr>
        <w:t xml:space="preserve">1 – Quadro Conceitual Estatístico: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25.0" w:type="dxa"/>
        <w:jc w:val="left"/>
        <w:tblLayout w:type="fixed"/>
        <w:tblLook w:val="0000"/>
      </w:tblPr>
      <w:tblGrid>
        <w:gridCol w:w="3795"/>
        <w:gridCol w:w="5430"/>
        <w:tblGridChange w:id="0">
          <w:tblGrid>
            <w:gridCol w:w="3795"/>
            <w:gridCol w:w="54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COMPONENTES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1.Tema 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 de um modelo preditivo de Credit Scoring para a fintech Quantum Finance, visando a concessão de crédito a consumidores com perfil de baixo risco.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2. Problema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Aumento da inadimplência entre os clientes da Quantum Finance, necessitando de um modelo que permita a avaliação precisa do risco de crédito e a identificação de novos clientes com menor probabilidade de inadimplência.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3. Hipóteses conceituais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H1: Existem características específicas nos dados dos clientes que podem prever a probabilidade de inadimplência.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4. Objetivo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Criar um modelo preditivo de Credit Scoring que permita à Quantum Finance avaliar o risco de crédito de novos clientes e reduzir a inadimplência.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5. População de estudo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Clientes atuais da Quantum Finance, com dados disponíveis na base "Base_ScoreCredito_QuantumFinance.csv".</w:t>
            </w:r>
          </w:p>
        </w:tc>
      </w:tr>
      <w:tr>
        <w:trPr>
          <w:cantSplit w:val="0"/>
          <w:trHeight w:val="1131.13281250000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6. Plano básico de análise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Análise descritiva das variáveis.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Análise de correlação entre variáveis.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Desenvolvimento de um modelo de </w:t>
            </w:r>
            <w:r w:rsidDel="00000000" w:rsidR="00000000" w:rsidRPr="00000000">
              <w:rPr>
                <w:rtl w:val="0"/>
              </w:rPr>
              <w:t xml:space="preserve">Regressão linear</w:t>
            </w:r>
            <w:r w:rsidDel="00000000" w:rsidR="00000000" w:rsidRPr="00000000">
              <w:rPr>
                <w:rtl w:val="0"/>
              </w:rPr>
              <w:t xml:space="preserve"> para Credit Scoring.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Avaliação da acurácia e medidas de erro do modelo.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7. Técnica estatística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ind w:left="0" w:firstLine="0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  <w:t xml:space="preserve">Regressão linear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8. Resultado principal da técnica estatística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das variáveis mais significativas que influenciam a probabilidade de inadimplência e a acurácia do modelo preditivo.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2 - Análise Descritiva das Variáveis: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Realize uma análise descritiva para entender a distribuição das variáveis, incluindo médias, medianas, desvios padrão, e frequências. Isso ajudará a identificar padrões e outliers.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b w:val="1"/>
          <w:i w:val="0"/>
          <w:color w:val="31333f"/>
        </w:rPr>
      </w:pPr>
      <w:bookmarkStart w:colFirst="0" w:colLast="0" w:name="_heading=h.tqtreea9f4fd" w:id="0"/>
      <w:bookmarkEnd w:id="0"/>
      <w:r w:rsidDel="00000000" w:rsidR="00000000" w:rsidRPr="00000000">
        <w:rPr>
          <w:b w:val="1"/>
          <w:i w:val="0"/>
          <w:color w:val="31333f"/>
          <w:rtl w:val="0"/>
        </w:rPr>
        <w:t xml:space="preserve">1. Variáveis Numéricas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</w:rPr>
      </w:pPr>
      <w:r w:rsidDel="00000000" w:rsidR="00000000" w:rsidRPr="00000000">
        <w:rPr>
          <w:color w:val="31333f"/>
          <w:rtl w:val="0"/>
        </w:rPr>
        <w:t xml:space="preserve">As variáveis numéricas incluem: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score:</w:t>
      </w:r>
      <w:r w:rsidDel="00000000" w:rsidR="00000000" w:rsidRPr="00000000">
        <w:rPr>
          <w:color w:val="31333f"/>
          <w:rtl w:val="0"/>
        </w:rPr>
        <w:t xml:space="preserve"> Pontuação de crédito (variável alvo)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idade:</w:t>
      </w:r>
      <w:r w:rsidDel="00000000" w:rsidR="00000000" w:rsidRPr="00000000">
        <w:rPr>
          <w:color w:val="31333f"/>
          <w:rtl w:val="0"/>
        </w:rPr>
        <w:t xml:space="preserve"> Idade do usuário em anos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qtd_dependentes:</w:t>
      </w:r>
      <w:r w:rsidDel="00000000" w:rsidR="00000000" w:rsidRPr="00000000">
        <w:rPr>
          <w:color w:val="31333f"/>
          <w:rtl w:val="0"/>
        </w:rPr>
        <w:t xml:space="preserve"> Quantidade de dependentes do usuário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tempo_servico:</w:t>
      </w:r>
      <w:r w:rsidDel="00000000" w:rsidR="00000000" w:rsidRPr="00000000">
        <w:rPr>
          <w:color w:val="31333f"/>
          <w:rtl w:val="0"/>
        </w:rPr>
        <w:t xml:space="preserve"> Tempo de trabalho em meses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vl_salario:</w:t>
      </w:r>
      <w:r w:rsidDel="00000000" w:rsidR="00000000" w:rsidRPr="00000000">
        <w:rPr>
          <w:color w:val="31333f"/>
          <w:rtl w:val="0"/>
        </w:rPr>
        <w:t xml:space="preserve"> Valor do salário em mil (float)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vl_imovel:</w:t>
      </w:r>
      <w:r w:rsidDel="00000000" w:rsidR="00000000" w:rsidRPr="00000000">
        <w:rPr>
          <w:color w:val="31333f"/>
          <w:rtl w:val="0"/>
        </w:rPr>
        <w:t xml:space="preserve"> Valor do imóvel em mil (int)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qtd_cartoes:</w:t>
      </w:r>
      <w:r w:rsidDel="00000000" w:rsidR="00000000" w:rsidRPr="00000000">
        <w:rPr>
          <w:color w:val="31333f"/>
          <w:rtl w:val="0"/>
        </w:rPr>
        <w:t xml:space="preserve"> Quantidade de cartões do usuário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qtd_carros:</w:t>
      </w:r>
      <w:r w:rsidDel="00000000" w:rsidR="00000000" w:rsidRPr="00000000">
        <w:rPr>
          <w:color w:val="31333f"/>
          <w:rtl w:val="0"/>
        </w:rPr>
        <w:t xml:space="preserve"> Quantidade de carros do usuário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b w:val="1"/>
          <w:i w:val="0"/>
          <w:color w:val="31333f"/>
        </w:rPr>
      </w:pPr>
      <w:bookmarkStart w:colFirst="0" w:colLast="0" w:name="_heading=h.52fo722fsmap" w:id="1"/>
      <w:bookmarkEnd w:id="1"/>
      <w:r w:rsidDel="00000000" w:rsidR="00000000" w:rsidRPr="00000000">
        <w:rPr>
          <w:b w:val="1"/>
          <w:i w:val="0"/>
          <w:color w:val="31333f"/>
          <w:rtl w:val="0"/>
        </w:rPr>
        <w:t xml:space="preserve">2. Variáveis Categóricas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</w:rPr>
      </w:pPr>
      <w:r w:rsidDel="00000000" w:rsidR="00000000" w:rsidRPr="00000000">
        <w:rPr>
          <w:color w:val="31333f"/>
          <w:rtl w:val="0"/>
        </w:rPr>
        <w:t xml:space="preserve">As variáveis categóricas incluem: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sexo:</w:t>
      </w:r>
      <w:r w:rsidDel="00000000" w:rsidR="00000000" w:rsidRPr="00000000">
        <w:rPr>
          <w:color w:val="31333f"/>
          <w:rtl w:val="0"/>
        </w:rPr>
        <w:t xml:space="preserve"> Sexo do usuário (M/F)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estado_civil: </w:t>
      </w:r>
      <w:r w:rsidDel="00000000" w:rsidR="00000000" w:rsidRPr="00000000">
        <w:rPr>
          <w:color w:val="31333f"/>
          <w:rtl w:val="0"/>
        </w:rPr>
        <w:t xml:space="preserve">Estado civil do usuário (Solteiro, Casado, Divorciado)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escola:</w:t>
      </w:r>
      <w:r w:rsidDel="00000000" w:rsidR="00000000" w:rsidRPr="00000000">
        <w:rPr>
          <w:color w:val="31333f"/>
          <w:rtl w:val="0"/>
        </w:rPr>
        <w:t xml:space="preserve"> Grau de escolaridade do usuário (ensino fundamental, ensino médio, graduação, doutorado)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beforeAutospacing="0" w:lineRule="auto"/>
        <w:ind w:left="1000" w:hanging="360"/>
        <w:rPr>
          <w:rFonts w:ascii="Calibri" w:cs="Calibri" w:eastAsia="Calibri" w:hAnsi="Calibri"/>
        </w:rPr>
      </w:pPr>
      <w:r w:rsidDel="00000000" w:rsidR="00000000" w:rsidRPr="00000000">
        <w:rPr>
          <w:b w:val="1"/>
          <w:color w:val="31333f"/>
          <w:rtl w:val="0"/>
        </w:rPr>
        <w:t xml:space="preserve">reg_moradia:</w:t>
      </w:r>
      <w:r w:rsidDel="00000000" w:rsidR="00000000" w:rsidRPr="00000000">
        <w:rPr>
          <w:color w:val="31333f"/>
          <w:rtl w:val="0"/>
        </w:rPr>
        <w:t xml:space="preserve"> Região onde o usuário mora (1-A .. 6-F)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left w:color="auto" w:space="0" w:sz="0" w:val="none"/>
          <w:right w:color="auto" w:space="0" w:sz="0" w:val="none"/>
        </w:pBdr>
        <w:shd w:fill="ffffff" w:val="clear"/>
        <w:spacing w:after="0" w:before="0" w:line="288" w:lineRule="auto"/>
        <w:rPr>
          <w:b w:val="1"/>
          <w:color w:val="31333f"/>
          <w:sz w:val="24"/>
          <w:szCs w:val="24"/>
        </w:rPr>
      </w:pPr>
      <w:bookmarkStart w:colFirst="0" w:colLast="0" w:name="_heading=h.sq23n6s03kay" w:id="2"/>
      <w:bookmarkEnd w:id="2"/>
      <w:r w:rsidDel="00000000" w:rsidR="00000000" w:rsidRPr="00000000">
        <w:rPr>
          <w:b w:val="1"/>
          <w:color w:val="31333f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Rule="auto"/>
        <w:rPr>
          <w:color w:val="31333f"/>
        </w:rPr>
      </w:pPr>
      <w:r w:rsidDel="00000000" w:rsidR="00000000" w:rsidRPr="00000000">
        <w:rPr>
          <w:color w:val="31333f"/>
          <w:rtl w:val="0"/>
        </w:rPr>
        <w:t xml:space="preserve">A análise descritiva fornece uma visão geral das características dos dados, permitindo identificar padrões, tendências e potenciais problemas, como dados faltantes ou outliers. Com essas informações, você pode tomar decisões informadas sobre o pré-processamento e a modelagem dos dados. Se precisar de mais detalhes ou de uma análise mais aprofundada, sinta-se à vontade para perguntar!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3 - Análise de Correlação das Variáveis: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color w:val="31333f"/>
          <w:highlight w:val="white"/>
          <w:rtl w:val="0"/>
        </w:rPr>
        <w:t xml:space="preserve">Após calcular a matriz de correlação, pode-se analisar as correlações entre as variáveis. Aqui estão algumas observações: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6"/>
        <w:keepNext w:val="0"/>
        <w:keepLines w:val="0"/>
        <w:spacing w:after="80" w:before="80" w:line="384.00000000000006" w:lineRule="auto"/>
        <w:ind w:left="0" w:firstLine="0"/>
        <w:rPr>
          <w:b w:val="1"/>
          <w:i w:val="0"/>
          <w:color w:val="1f1f1f"/>
        </w:rPr>
      </w:pPr>
      <w:bookmarkStart w:colFirst="0" w:colLast="0" w:name="_heading=h.h0y20bua05nt" w:id="3"/>
      <w:bookmarkEnd w:id="3"/>
      <w:r w:rsidDel="00000000" w:rsidR="00000000" w:rsidRPr="00000000">
        <w:rPr>
          <w:b w:val="1"/>
          <w:i w:val="0"/>
          <w:color w:val="1f1f1f"/>
          <w:rtl w:val="0"/>
        </w:rPr>
        <w:t xml:space="preserve">Variáveis mais correlacionadas com o score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vl_imovel</w:t>
      </w:r>
      <w:r w:rsidDel="00000000" w:rsidR="00000000" w:rsidRPr="00000000">
        <w:rPr>
          <w:color w:val="1f1f1f"/>
          <w:rtl w:val="0"/>
        </w:rPr>
        <w:t xml:space="preserve"> se destaca como a variável mais correlacionada com o </w:t>
      </w:r>
      <w:r w:rsidDel="00000000" w:rsidR="00000000" w:rsidRPr="00000000">
        <w:rPr>
          <w:b w:val="1"/>
          <w:color w:val="1f1f1f"/>
          <w:rtl w:val="0"/>
        </w:rPr>
        <w:t xml:space="preserve">score</w:t>
      </w:r>
      <w:r w:rsidDel="00000000" w:rsidR="00000000" w:rsidRPr="00000000">
        <w:rPr>
          <w:color w:val="1f1f1f"/>
          <w:rtl w:val="0"/>
        </w:rPr>
        <w:t xml:space="preserve">, em torno de 0,53. Isso sugere que usuários com imóveis de maior valor tendem a ter um score de crédito mais alto.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vl_salario</w:t>
      </w:r>
      <w:r w:rsidDel="00000000" w:rsidR="00000000" w:rsidRPr="00000000">
        <w:rPr>
          <w:color w:val="1f1f1f"/>
          <w:rtl w:val="0"/>
        </w:rPr>
        <w:t xml:space="preserve"> apresenta correlação moderada, cerca de 0,41 com o </w:t>
      </w:r>
      <w:r w:rsidDel="00000000" w:rsidR="00000000" w:rsidRPr="00000000">
        <w:rPr>
          <w:b w:val="1"/>
          <w:color w:val="1f1f1f"/>
          <w:rtl w:val="0"/>
        </w:rPr>
        <w:t xml:space="preserve">score</w:t>
      </w:r>
      <w:r w:rsidDel="00000000" w:rsidR="00000000" w:rsidRPr="00000000">
        <w:rPr>
          <w:color w:val="1f1f1f"/>
          <w:rtl w:val="0"/>
        </w:rPr>
        <w:t xml:space="preserve">. Salários mais altos podem indicar maior capacidade de pagamento e, consequentemente, um score superior.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tempo_servico</w:t>
      </w:r>
      <w:r w:rsidDel="00000000" w:rsidR="00000000" w:rsidRPr="00000000">
        <w:rPr>
          <w:color w:val="1f1f1f"/>
          <w:rtl w:val="0"/>
        </w:rPr>
        <w:t xml:space="preserve"> (0,38), </w:t>
      </w:r>
      <w:r w:rsidDel="00000000" w:rsidR="00000000" w:rsidRPr="00000000">
        <w:rPr>
          <w:b w:val="1"/>
          <w:color w:val="1f1f1f"/>
          <w:rtl w:val="0"/>
        </w:rPr>
        <w:t xml:space="preserve">qtd_cartoes</w:t>
      </w:r>
      <w:r w:rsidDel="00000000" w:rsidR="00000000" w:rsidRPr="00000000">
        <w:rPr>
          <w:color w:val="1f1f1f"/>
          <w:rtl w:val="0"/>
        </w:rPr>
        <w:t xml:space="preserve"> (0,31) e trabalha (~0,39) também mostram correlação positiva moderada com o </w:t>
      </w:r>
      <w:r w:rsidDel="00000000" w:rsidR="00000000" w:rsidRPr="00000000">
        <w:rPr>
          <w:b w:val="1"/>
          <w:color w:val="1f1f1f"/>
          <w:rtl w:val="0"/>
        </w:rPr>
        <w:t xml:space="preserve">score</w:t>
      </w:r>
      <w:r w:rsidDel="00000000" w:rsidR="00000000" w:rsidRPr="00000000">
        <w:rPr>
          <w:color w:val="1f1f1f"/>
          <w:rtl w:val="0"/>
        </w:rPr>
        <w:t xml:space="preserve">. Quanto mais tempo de serviço, maior número de cartões e estar empregado parecem elevar o score.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120" w:before="0" w:beforeAutospacing="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casa_propria</w:t>
      </w:r>
      <w:r w:rsidDel="00000000" w:rsidR="00000000" w:rsidRPr="00000000">
        <w:rPr>
          <w:color w:val="1f1f1f"/>
          <w:rtl w:val="0"/>
        </w:rPr>
        <w:t xml:space="preserve"> (0,25) e </w:t>
      </w:r>
      <w:r w:rsidDel="00000000" w:rsidR="00000000" w:rsidRPr="00000000">
        <w:rPr>
          <w:b w:val="1"/>
          <w:color w:val="1f1f1f"/>
          <w:rtl w:val="0"/>
        </w:rPr>
        <w:t xml:space="preserve">qtd_carros</w:t>
      </w:r>
      <w:r w:rsidDel="00000000" w:rsidR="00000000" w:rsidRPr="00000000">
        <w:rPr>
          <w:color w:val="1f1f1f"/>
          <w:rtl w:val="0"/>
        </w:rPr>
        <w:t xml:space="preserve"> (0,26) exercem influência positiva, mas de forma menos intensa.</w:t>
      </w:r>
    </w:p>
    <w:p w:rsidR="00000000" w:rsidDel="00000000" w:rsidP="00000000" w:rsidRDefault="00000000" w:rsidRPr="00000000" w14:paraId="0000003F">
      <w:pPr>
        <w:pStyle w:val="Heading6"/>
        <w:keepNext w:val="0"/>
        <w:keepLines w:val="0"/>
        <w:spacing w:after="80" w:before="80" w:line="384.00000000000006" w:lineRule="auto"/>
        <w:ind w:firstLine="720"/>
        <w:rPr>
          <w:i w:val="0"/>
          <w:color w:val="1f1f1f"/>
        </w:rPr>
      </w:pPr>
      <w:bookmarkStart w:colFirst="0" w:colLast="0" w:name="_heading=h.96wj2rmm725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6"/>
        <w:keepNext w:val="0"/>
        <w:keepLines w:val="0"/>
        <w:spacing w:after="80" w:before="80" w:line="384.00000000000006" w:lineRule="auto"/>
        <w:ind w:left="0" w:firstLine="0"/>
        <w:rPr>
          <w:b w:val="1"/>
          <w:i w:val="0"/>
          <w:color w:val="1f1f1f"/>
        </w:rPr>
      </w:pPr>
      <w:bookmarkStart w:colFirst="0" w:colLast="0" w:name="_heading=h.9ignw0fqe1hc" w:id="5"/>
      <w:bookmarkEnd w:id="5"/>
      <w:r w:rsidDel="00000000" w:rsidR="00000000" w:rsidRPr="00000000">
        <w:rPr>
          <w:b w:val="1"/>
          <w:i w:val="0"/>
          <w:color w:val="1f1f1f"/>
          <w:rtl w:val="0"/>
        </w:rPr>
        <w:t xml:space="preserve">Multicolinearidade Importante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casa_propria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color w:val="1f1f1f"/>
          <w:rtl w:val="0"/>
        </w:rPr>
        <w:t xml:space="preserve">vl_imovel</w:t>
      </w:r>
      <w:r w:rsidDel="00000000" w:rsidR="00000000" w:rsidRPr="00000000">
        <w:rPr>
          <w:color w:val="1f1f1f"/>
          <w:rtl w:val="0"/>
        </w:rPr>
        <w:t xml:space="preserve"> exibem correlação elevada (próxima de 0,75). Isso indica que usuários com casa própria também tendem a ter imóveis de valor mais alto, o que pode dificultar a interpretação dos coeficientes em um modelo linear.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120" w:before="0" w:beforeAutospacing="0" w:lineRule="auto"/>
        <w:ind w:left="720" w:hanging="360"/>
      </w:pPr>
      <w:r w:rsidDel="00000000" w:rsidR="00000000" w:rsidRPr="00000000">
        <w:rPr>
          <w:i w:val="1"/>
          <w:color w:val="1f1f1f"/>
          <w:rtl w:val="0"/>
        </w:rPr>
        <w:t xml:space="preserve">idade*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color w:val="1f1f1f"/>
          <w:rtl w:val="0"/>
        </w:rPr>
        <w:t xml:space="preserve">tempo_servico</w:t>
      </w:r>
      <w:r w:rsidDel="00000000" w:rsidR="00000000" w:rsidRPr="00000000">
        <w:rPr>
          <w:color w:val="1f1f1f"/>
          <w:rtl w:val="0"/>
        </w:rPr>
        <w:t xml:space="preserve"> também têm correlação relativamente alta (por volta de 0,77), o que faz sentido: pessoas mais velhas geralmente têm mais tempo de serviço. No entanto, em modelos lineares, esse nível de correlação pode prejudicar a estabilidade das estimativas de coeficientes.</w:t>
      </w:r>
    </w:p>
    <w:p w:rsidR="00000000" w:rsidDel="00000000" w:rsidP="00000000" w:rsidRDefault="00000000" w:rsidRPr="00000000" w14:paraId="00000043">
      <w:pPr>
        <w:pStyle w:val="Heading6"/>
        <w:keepNext w:val="0"/>
        <w:keepLines w:val="0"/>
        <w:spacing w:after="80" w:before="80" w:line="384.00000000000006" w:lineRule="auto"/>
        <w:ind w:firstLine="720"/>
        <w:rPr>
          <w:i w:val="0"/>
          <w:color w:val="1f1f1f"/>
        </w:rPr>
      </w:pPr>
      <w:bookmarkStart w:colFirst="0" w:colLast="0" w:name="_heading=h.j8iwr1tv4nr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6"/>
        <w:keepNext w:val="0"/>
        <w:keepLines w:val="0"/>
        <w:spacing w:after="80" w:before="80" w:line="384.00000000000006" w:lineRule="auto"/>
        <w:ind w:left="0" w:firstLine="0"/>
        <w:rPr>
          <w:b w:val="1"/>
          <w:i w:val="0"/>
          <w:color w:val="1f1f1f"/>
        </w:rPr>
      </w:pPr>
      <w:bookmarkStart w:colFirst="0" w:colLast="0" w:name="_heading=h.x5vrsgcnoq3w" w:id="7"/>
      <w:bookmarkEnd w:id="7"/>
      <w:r w:rsidDel="00000000" w:rsidR="00000000" w:rsidRPr="00000000">
        <w:rPr>
          <w:b w:val="1"/>
          <w:i w:val="0"/>
          <w:color w:val="1f1f1f"/>
          <w:rtl w:val="0"/>
        </w:rPr>
        <w:t xml:space="preserve">Impacto Relativamente Menor de Outras Variáveis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12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qtd_dependentes</w:t>
      </w:r>
      <w:r w:rsidDel="00000000" w:rsidR="00000000" w:rsidRPr="00000000">
        <w:rPr>
          <w:color w:val="1f1f1f"/>
          <w:rtl w:val="0"/>
        </w:rPr>
        <w:t xml:space="preserve"> (~0,10) mostra correlação fraca com o </w:t>
      </w:r>
      <w:r w:rsidDel="00000000" w:rsidR="00000000" w:rsidRPr="00000000">
        <w:rPr>
          <w:b w:val="1"/>
          <w:color w:val="1f1f1f"/>
          <w:rtl w:val="0"/>
        </w:rPr>
        <w:t xml:space="preserve">score</w:t>
      </w:r>
      <w:r w:rsidDel="00000000" w:rsidR="00000000" w:rsidRPr="00000000">
        <w:rPr>
          <w:color w:val="1f1f1f"/>
          <w:rtl w:val="0"/>
        </w:rPr>
        <w:t xml:space="preserve">, indicando que, isoladamente, não é um grande preditor.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color w:val="1f1f1f"/>
          <w:rtl w:val="0"/>
        </w:rPr>
        <w:t xml:space="preserve">idade</w:t>
      </w:r>
      <w:r w:rsidDel="00000000" w:rsidR="00000000" w:rsidRPr="00000000">
        <w:rPr>
          <w:color w:val="1f1f1f"/>
          <w:rtl w:val="0"/>
        </w:rPr>
        <w:t xml:space="preserve"> tem correlação de cerca de 0,21 com o </w:t>
      </w:r>
      <w:r w:rsidDel="00000000" w:rsidR="00000000" w:rsidRPr="00000000">
        <w:rPr>
          <w:b w:val="1"/>
          <w:color w:val="1f1f1f"/>
          <w:rtl w:val="0"/>
        </w:rPr>
        <w:t xml:space="preserve">score</w:t>
      </w:r>
      <w:r w:rsidDel="00000000" w:rsidR="00000000" w:rsidRPr="00000000">
        <w:rPr>
          <w:color w:val="1f1f1f"/>
          <w:rtl w:val="0"/>
        </w:rPr>
        <w:t xml:space="preserve">, sugerindo alguma relação, mas não muito forte.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As variáveis dummy (como </w:t>
      </w:r>
      <w:r w:rsidDel="00000000" w:rsidR="00000000" w:rsidRPr="00000000">
        <w:rPr>
          <w:b w:val="1"/>
          <w:color w:val="1f1f1f"/>
          <w:rtl w:val="0"/>
        </w:rPr>
        <w:t xml:space="preserve">sexo_vec_F, sexo_vec_M, estado_civil_vec_, reg_moradia_vec_, etc</w:t>
      </w:r>
      <w:r w:rsidDel="00000000" w:rsidR="00000000" w:rsidRPr="00000000">
        <w:rPr>
          <w:color w:val="1f1f1f"/>
          <w:rtl w:val="0"/>
        </w:rPr>
        <w:t xml:space="preserve">.) geralmente apresentam correlações mais baixas, o que indica menor influência isolada sobre o score ou um efeito mais distribuído entre as categorias.</w:t>
      </w:r>
    </w:p>
    <w:p w:rsidR="00000000" w:rsidDel="00000000" w:rsidP="00000000" w:rsidRDefault="00000000" w:rsidRPr="00000000" w14:paraId="00000048">
      <w:pPr>
        <w:pStyle w:val="Heading6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80" w:line="384.00000000000006" w:lineRule="auto"/>
        <w:ind w:left="0" w:right="0" w:firstLine="0"/>
        <w:jc w:val="left"/>
        <w:rPr>
          <w:b w:val="1"/>
          <w:i w:val="0"/>
          <w:color w:val="1f1f1f"/>
        </w:rPr>
      </w:pPr>
      <w:bookmarkStart w:colFirst="0" w:colLast="0" w:name="_heading=h.7esyxpv8el37" w:id="8"/>
      <w:bookmarkEnd w:id="8"/>
      <w:r w:rsidDel="00000000" w:rsidR="00000000" w:rsidRPr="00000000">
        <w:rPr>
          <w:b w:val="1"/>
          <w:i w:val="0"/>
          <w:color w:val="000000"/>
          <w:sz w:val="28"/>
          <w:szCs w:val="28"/>
          <w:rtl w:val="0"/>
        </w:rPr>
        <w:t xml:space="preserve">4 - Modelo adequado resolver esse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120" w:before="1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Consideramos o modelo usado, regressão linear, como satisfatório para resolução do problema, visto que um nível razoável de acurácia foi encontrado e que ele se encaixa com a análise da variável target e demais variáveis.</w:t>
      </w:r>
    </w:p>
    <w:p w:rsidR="00000000" w:rsidDel="00000000" w:rsidP="00000000" w:rsidRDefault="00000000" w:rsidRPr="00000000" w14:paraId="0000004A">
      <w:pPr>
        <w:spacing w:after="120" w:before="120" w:lineRule="auto"/>
        <w:ind w:left="0" w:firstLine="0"/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rPr>
          <w:b w:val="1"/>
          <w:color w:val="1f1f1f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5 - Análise dos resultado e da qualidade do modelo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84.00000000000006" w:lineRule="auto"/>
        <w:ind w:firstLine="720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Principais Variáveis para Explicar o Score: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20" w:before="12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color w:val="1f1f1f"/>
          <w:rtl w:val="0"/>
        </w:rPr>
        <w:t xml:space="preserve">vl_imovel, vl_salario, tempo_servico, qtd_cartoes e trabalha parecem ser as variáveis numéricas de maior relevância para explicar o 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84.00000000000006" w:lineRule="auto"/>
        <w:ind w:firstLine="720"/>
        <w:rPr>
          <w:b w:val="1"/>
          <w:color w:val="1f1f1f"/>
        </w:rPr>
      </w:pPr>
      <w:r w:rsidDel="00000000" w:rsidR="00000000" w:rsidRPr="00000000">
        <w:rPr>
          <w:b w:val="1"/>
          <w:color w:val="1f1f1f"/>
          <w:rtl w:val="0"/>
        </w:rPr>
        <w:t xml:space="preserve">Multicolinearidade: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12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Devido à alta correlação entre casa_propria e vl_imovel, removemos do modelo a variável </w:t>
      </w:r>
      <w:r w:rsidDel="00000000" w:rsidR="00000000" w:rsidRPr="00000000">
        <w:rPr>
          <w:b w:val="1"/>
          <w:color w:val="1f1f1f"/>
          <w:rtl w:val="0"/>
        </w:rPr>
        <w:t xml:space="preserve">casa_propria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20" w:before="0" w:before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Devido à alta correlação entre idade e tempo_servico, removemos do modelo a variável </w:t>
      </w:r>
      <w:r w:rsidDel="00000000" w:rsidR="00000000" w:rsidRPr="00000000">
        <w:rPr>
          <w:b w:val="1"/>
          <w:color w:val="1f1f1f"/>
          <w:rtl w:val="0"/>
        </w:rPr>
        <w:t xml:space="preserve">idade</w:t>
      </w:r>
    </w:p>
    <w:p w:rsidR="00000000" w:rsidDel="00000000" w:rsidP="00000000" w:rsidRDefault="00000000" w:rsidRPr="00000000" w14:paraId="00000051">
      <w:pPr>
        <w:spacing w:after="120" w:before="12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6 - Acurácia e medidas de erros do modelo.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12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Inicialmente, o modelo apresentava uma acurácia de 58%, o que indicava uma margem de melhoria. Para buscar possíveis pontos a serem trabalhados, foi realizada uma análise da distribuição dos dados e da presença de outliers.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Após acrescentar um peso para valores iguais a zero na variável de maior peso, tivemos uma melhora e o modelo conseguiu uma acurácia de 63.8%, com um erro médio de 80.68.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Esse resultado reforça a importância de uma análise detalhada dos dados e da distribuição das variáveis para a otimização do modelo preditivo.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120" w:before="0" w:before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Consideramos que as variáveis dadas foram suficientes para tomada de decisão, visto que temos uma boa acurácia e um erro médio pequeno face a range total da variável target.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8.00000000000006" w:lineRule="auto"/>
        <w:ind w:left="0" w:right="0" w:firstLine="0"/>
        <w:jc w:val="left"/>
        <w:rPr>
          <w:b w:val="1"/>
          <w:color w:val="1f1f1f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7 - Recomendações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12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A análise mais aprofundada de forma individual de cada variável se mostrou muito positiva na melhoria da eficicácia do modelo.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Dois exemplos são o caso de qtd_cartoes, que também possui valores a zero e poderia influenciar o modelo positivamente caso esses recebam um peso.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Outra como tempo_servico também precisa de uma validação mais profunda, o resultado até então é de pouca influência, mas ao dividir por clusters poderíamos entender melhor se uma pessoa com muito ou pouco tempo de serviço vai ter um bom score.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Outras variáveis poderiam enriquecer o modelo, como tempo de atraso de pagamento, qual o critério da empresa para considerar clientes inadimplentes e também um dataset de clientes considerados bons pagadores e de clientes considerados inadimplentes.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120" w:before="0" w:beforeAutospacing="0" w:lineRule="auto"/>
        <w:ind w:left="720" w:hanging="360"/>
        <w:rPr>
          <w:color w:val="1f1f1f"/>
          <w:u w:val="none"/>
        </w:rPr>
      </w:pPr>
      <w:r w:rsidDel="00000000" w:rsidR="00000000" w:rsidRPr="00000000">
        <w:rPr>
          <w:color w:val="1f1f1f"/>
          <w:rtl w:val="0"/>
        </w:rPr>
        <w:t xml:space="preserve">Para a análise, entender a relação entre o valor do score e a inadimplência do cliente, enriqueceria o trabalho apresentado.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1066800</wp:posOffset>
              </wp:positionH>
              <wp:positionV relativeFrom="paragraph">
                <wp:posOffset>0</wp:posOffset>
              </wp:positionV>
              <wp:extent cx="1090930" cy="379730"/>
              <wp:effectExtent b="0" l="0" r="0" t="0"/>
              <wp:wrapNone/>
              <wp:docPr descr="Classificação: Pública" id="211945227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05298" y="3594898"/>
                        <a:ext cx="1081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0"/>
                              <w:vertAlign w:val="baseline"/>
                            </w:rPr>
                            <w:t xml:space="preserve">Classificação: Pública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1066800</wp:posOffset>
              </wp:positionH>
              <wp:positionV relativeFrom="paragraph">
                <wp:posOffset>0</wp:posOffset>
              </wp:positionV>
              <wp:extent cx="1090930" cy="379730"/>
              <wp:effectExtent b="0" l="0" r="0" t="0"/>
              <wp:wrapNone/>
              <wp:docPr descr="Classificação: Pública" id="2119452277" name="image1.png"/>
              <a:graphic>
                <a:graphicData uri="http://schemas.openxmlformats.org/drawingml/2006/picture">
                  <pic:pic>
                    <pic:nvPicPr>
                      <pic:cNvPr descr="Classificação: Pública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093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1066800</wp:posOffset>
              </wp:positionH>
              <wp:positionV relativeFrom="paragraph">
                <wp:posOffset>0</wp:posOffset>
              </wp:positionV>
              <wp:extent cx="1090930" cy="379730"/>
              <wp:effectExtent b="0" l="0" r="0" t="0"/>
              <wp:wrapNone/>
              <wp:docPr descr="Classificação: Pública" id="211945227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805298" y="3594898"/>
                        <a:ext cx="10814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7.99999237060547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8000"/>
                              <w:sz w:val="20"/>
                              <w:vertAlign w:val="baseline"/>
                            </w:rPr>
                            <w:t xml:space="preserve">Classificação: Pública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1066800</wp:posOffset>
              </wp:positionH>
              <wp:positionV relativeFrom="paragraph">
                <wp:posOffset>0</wp:posOffset>
              </wp:positionV>
              <wp:extent cx="1090930" cy="379730"/>
              <wp:effectExtent b="0" l="0" r="0" t="0"/>
              <wp:wrapNone/>
              <wp:docPr descr="Classificação: Pública" id="2119452278" name="image2.png"/>
              <a:graphic>
                <a:graphicData uri="http://schemas.openxmlformats.org/drawingml/2006/picture">
                  <pic:pic>
                    <pic:nvPicPr>
                      <pic:cNvPr descr="Classificação: Pública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90930" cy="3797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1333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PT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4F5676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4F5676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4F5676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4F5676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4F5676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4F5676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4F567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4F567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4F567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4F567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4F567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4F567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4F567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4F5676"/>
    <w:rPr>
      <w:rFonts w:cstheme="majorBidi" w:eastAsiaTheme="majorEastAsia"/>
      <w:color w:val="2f5496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4F5676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4F5676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4F5676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4F5676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4F5676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4F567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4F5676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4F567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4F567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4F5676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4F5676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4F5676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4F567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F5676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4F5676"/>
    <w:rPr>
      <w:b w:val="1"/>
      <w:bCs w:val="1"/>
      <w:smallCaps w:val="1"/>
      <w:color w:val="2f5496" w:themeColor="accent1" w:themeShade="0000BF"/>
      <w:spacing w:val="5"/>
    </w:rPr>
  </w:style>
  <w:style w:type="paragraph" w:styleId="Rodap">
    <w:name w:val="footer"/>
    <w:basedOn w:val="Normal"/>
    <w:link w:val="RodapChar"/>
    <w:uiPriority w:val="99"/>
    <w:unhideWhenUsed w:val="1"/>
    <w:rsid w:val="00970165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970165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M3Xx59FF1axJHX3L00wAQUpYsA==">CgMxLjAyDmgudHF0cmVlYTlmNGZkMg5oLjUyZm83MjJmc21hcDIOaC5zcTIzbjZzMDNrYXkyDmguaDB5MjBidWEwNW50Mg5oLjk2d2oycm1tNzI1dzIOaC45aWdudzBmcWUxaGMyDmguajhpd3IxdHY0bnJiMg5oLng1dnJzZ2Nub3EzdzIOaC43ZXN5eHB2OGVsMzc4AHIhMUxnNDFzMWt4VVRXNHh4R3VtOUZ3RkNyTy1Hb3lvR0pz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2025-03-21T22:24:00Z</dcterms:created>
  <dc:creator>Erika Tomoko Alves Nikaido Koyanagui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7204db87,48966bb5,7e544674</vt:lpwstr>
  </property>
  <property fmtid="{D5CDD505-2E9C-101B-9397-08002B2CF9AE}" pid="3" name="ClassificationContentMarkingFooterFontProps">
    <vt:lpwstr>#008000,10,Calibri</vt:lpwstr>
  </property>
  <property fmtid="{D5CDD505-2E9C-101B-9397-08002B2CF9AE}" pid="4" name="ClassificationContentMarkingFooterText">
    <vt:lpwstr>Classificação: Pública</vt:lpwstr>
  </property>
  <property fmtid="{D5CDD505-2E9C-101B-9397-08002B2CF9AE}" pid="5" name="MSIP_Label_40a83aed-4ff2-443d-a0cb-a0188107753d_Enabled">
    <vt:lpwstr>true</vt:lpwstr>
  </property>
  <property fmtid="{D5CDD505-2E9C-101B-9397-08002B2CF9AE}" pid="6" name="MSIP_Label_40a83aed-4ff2-443d-a0cb-a0188107753d_SetDate">
    <vt:lpwstr>2025-03-21T23:54:19Z</vt:lpwstr>
  </property>
  <property fmtid="{D5CDD505-2E9C-101B-9397-08002B2CF9AE}" pid="7" name="MSIP_Label_40a83aed-4ff2-443d-a0cb-a0188107753d_Method">
    <vt:lpwstr>Privileged</vt:lpwstr>
  </property>
  <property fmtid="{D5CDD505-2E9C-101B-9397-08002B2CF9AE}" pid="8" name="MSIP_Label_40a83aed-4ff2-443d-a0cb-a0188107753d_Name">
    <vt:lpwstr>Pública</vt:lpwstr>
  </property>
  <property fmtid="{D5CDD505-2E9C-101B-9397-08002B2CF9AE}" pid="9" name="MSIP_Label_40a83aed-4ff2-443d-a0cb-a0188107753d_SiteId">
    <vt:lpwstr>8a0ffb54-9716-4a93-9158-9e3a7206f18e</vt:lpwstr>
  </property>
  <property fmtid="{D5CDD505-2E9C-101B-9397-08002B2CF9AE}" pid="10" name="MSIP_Label_40a83aed-4ff2-443d-a0cb-a0188107753d_ActionId">
    <vt:lpwstr>ee9cdff1-03ca-4adf-94cd-d1cb7a5deb1c</vt:lpwstr>
  </property>
  <property fmtid="{D5CDD505-2E9C-101B-9397-08002B2CF9AE}" pid="11" name="MSIP_Label_40a83aed-4ff2-443d-a0cb-a0188107753d_ContentBits">
    <vt:lpwstr>2</vt:lpwstr>
  </property>
  <property fmtid="{D5CDD505-2E9C-101B-9397-08002B2CF9AE}" pid="12" name="MSIP_Label_40a83aed-4ff2-443d-a0cb-a0188107753d_Tag">
    <vt:lpwstr>10, 0, 1, 1</vt:lpwstr>
  </property>
</Properties>
</file>