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467F"/>
          <w:sz w:val="52"/>
        </w:rPr>
        <w:t>ESTUDI DE LECTURA FÀCIL</w:t>
      </w:r>
    </w:p>
    <w:p/>
    <w:p>
      <w:pPr>
        <w:jc w:val="center"/>
      </w:pPr>
      <w:r>
        <w:rPr>
          <w:b/>
          <w:sz w:val="40"/>
        </w:rPr>
        <w:t>Participant 2</w:t>
      </w:r>
    </w:p>
    <w:p/>
    <w:p/>
    <w:p>
      <w:pPr>
        <w:jc w:val="center"/>
      </w:pPr>
      <w:r>
        <w:rPr>
          <w:b w:val="0"/>
          <w:sz w:val="26"/>
        </w:rPr>
        <w:t>Gràcies per participar en aquest estudi.</w:t>
      </w:r>
    </w:p>
    <w:p>
      <w:pPr>
        <w:jc w:val="center"/>
      </w:pPr>
      <w:r>
        <w:rPr>
          <w:b w:val="0"/>
          <w:sz w:val="26"/>
        </w:rPr>
      </w:r>
    </w:p>
    <w:p>
      <w:pPr>
        <w:jc w:val="center"/>
      </w:pPr>
      <w:r>
        <w:rPr>
          <w:b w:val="0"/>
          <w:sz w:val="26"/>
        </w:rPr>
        <w:t>Llegiràs una sèrie de textos.</w:t>
      </w:r>
    </w:p>
    <w:p>
      <w:pPr>
        <w:jc w:val="center"/>
      </w:pPr>
      <w:r>
        <w:rPr>
          <w:b w:val="0"/>
          <w:sz w:val="26"/>
        </w:rPr>
        <w:t>Després de cada text,</w:t>
      </w:r>
    </w:p>
    <w:p>
      <w:pPr>
        <w:jc w:val="center"/>
      </w:pPr>
      <w:r>
        <w:rPr>
          <w:b w:val="0"/>
          <w:sz w:val="26"/>
        </w:rPr>
        <w:t>respondràs 4 preguntes senzilles.</w:t>
      </w:r>
    </w:p>
    <w:p>
      <w:pPr>
        <w:jc w:val="center"/>
      </w:pPr>
      <w:r>
        <w:rPr>
          <w:b w:val="0"/>
          <w:sz w:val="26"/>
        </w:rPr>
      </w:r>
    </w:p>
    <w:p>
      <w:pPr>
        <w:jc w:val="center"/>
      </w:pPr>
      <w:r>
        <w:rPr>
          <w:b w:val="0"/>
          <w:sz w:val="26"/>
        </w:rPr>
        <w:t>Respondràs SÍ o NO a cada pregunta.</w:t>
      </w:r>
    </w:p>
    <w:p>
      <w:pPr>
        <w:jc w:val="center"/>
      </w:pPr>
      <w:r>
        <w:rPr>
          <w:b w:val="0"/>
          <w:sz w:val="26"/>
        </w:rPr>
      </w:r>
    </w:p>
    <w:p>
      <w:pPr>
        <w:jc w:val="center"/>
      </w:pPr>
      <w:r>
        <w:rPr>
          <w:b w:val="0"/>
          <w:sz w:val="26"/>
        </w:rPr>
        <w:t>No hi ha respostes correctes ni incorrectes.</w:t>
      </w:r>
    </w:p>
    <w:p>
      <w:pPr>
        <w:jc w:val="center"/>
      </w:pPr>
      <w:r>
        <w:rPr>
          <w:b w:val="0"/>
          <w:sz w:val="26"/>
        </w:rPr>
        <w:t>Ens interessa la teva opinió.</w:t>
      </w:r>
    </w:p>
    <w:p>
      <w:pPr>
        <w:jc w:val="center"/>
      </w:pPr>
      <w:r>
        <w:rPr>
          <w:b w:val="0"/>
          <w:sz w:val="26"/>
        </w:rPr>
      </w:r>
    </w:p>
    <w:p>
      <w:pPr>
        <w:jc w:val="center"/>
      </w:pPr>
      <w:r>
        <w:rPr>
          <w:b w:val="0"/>
          <w:sz w:val="26"/>
        </w:rPr>
        <w:t>Si tens algun dubte,</w:t>
      </w:r>
    </w:p>
    <w:p>
      <w:pPr>
        <w:jc w:val="center"/>
      </w:pPr>
      <w:r>
        <w:rPr>
          <w:b w:val="0"/>
          <w:sz w:val="26"/>
        </w:rPr>
        <w:t>demana ajuda a la persona que t'acompanya.</w:t>
      </w:r>
    </w:p>
    <w:p>
      <w:r>
        <w:br w:type="page"/>
      </w:r>
    </w:p>
    <w:p>
      <w:pPr>
        <w:jc w:val="left"/>
      </w:pPr>
      <w:r>
        <w:rPr>
          <w:b/>
          <w:color w:val="00467F"/>
          <w:sz w:val="40"/>
        </w:rPr>
        <w:t>SESSIÓ 1</w:t>
      </w:r>
    </w:p>
    <w:p>
      <w:r>
        <w:rPr>
          <w:b w:val="0"/>
          <w:i w:val="0"/>
          <w:color w:val="646464"/>
          <w:sz w:val="22"/>
        </w:rPr>
        <w:t>Participant 2  ·  Sessió 1 de 2</w:t>
      </w:r>
    </w:p>
    <w:p/>
    <w:p>
      <w:pPr>
        <w:jc w:val="left"/>
      </w:pPr>
      <w:r>
        <w:rPr>
          <w:b/>
          <w:color w:val="00467F"/>
          <w:sz w:val="30"/>
        </w:rPr>
        <w:t>Text 1 de 5</w:t>
      </w:r>
    </w:p>
    <w:p>
      <w:r>
        <w:rPr>
          <w:b w:val="0"/>
          <w:i/>
          <w:color w:val="505050"/>
          <w:sz w:val="22"/>
        </w:rPr>
        <w:t>Noticia de premsa</w:t>
      </w:r>
    </w:p>
    <w:p/>
    <w:p>
      <w:pPr>
        <w:ind w:left="283" w:right="283"/>
      </w:pPr>
      <w:r>
        <w:rPr>
          <w:b w:val="0"/>
          <w:sz w:val="24"/>
        </w:rPr>
        <w:t>Miles de docentes, 26.000 según la Guardia Urbana y 80.000 según los sindicatos, se manifiestan este martes por el centro de Barcelona en una nueva jornada de huelga en toda Cataluña convocada por USTEC, Professors de Secundària, CGT y la Intersindical. La marcha ha salido de la plaza Urquinaona a las 12.30 horas y tiene previsto llegar a la de Sant Jaume. La protesta reclama más recursos para atender al alumnado, especialmente a los que tienen más necesidades; bajar las ratios y un incremento salarial superior al pactado con CCOO y UGT. La portavoz de USTEC, Iolanda Segura, ha pedido la dimisión de la consellera Esther Niubó si el jueves no lleva una "propuesta en firme" y voluntad negociadora en el marco de la reunión de la mesa sectorial convocada.</w:t>
        <w:br/>
        <w:br/>
        <w:t>De hecho, Segura ha criticado que hasta ahora ha habido una "falta" de esta voluntad negociadora por parte de la consellera y del conjunto del Gobierno, a quien a acusado de "enrocamiento" y de hacer una defensa "encarnizada" de un acuerdo, que ha apuntado que "ha rechazado el 95% del colectivo". Por todo ello, ha vuelto a hacer un llamamiento a la consellera para que haga una propuesta concreta en la reunión prevista para el próximo jueves. Si no es así, ha pedido su dimisión, así como la de la consellera de Interior, Núria Parlon, y la del director general de la Policía, Josep Lluís Trapero, por la polémica por las infiltraciones de mossos denunciadas en una asamblea docente.</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2 de 5</w:t>
      </w:r>
    </w:p>
    <w:p>
      <w:r>
        <w:rPr>
          <w:b w:val="0"/>
          <w:i/>
          <w:color w:val="505050"/>
          <w:sz w:val="22"/>
        </w:rPr>
        <w:t>Informació guia turítica municipi o monument</w:t>
      </w:r>
    </w:p>
    <w:p/>
    <w:p>
      <w:pPr>
        <w:ind w:left="283" w:right="283"/>
      </w:pPr>
      <w:r>
        <w:rPr>
          <w:b w:val="0"/>
          <w:sz w:val="24"/>
        </w:rPr>
        <w:t>Orígenes de Vila-seca.</w:t>
        <w:br/>
        <w:t>La actual Vila-seca</w:t>
        <w:br/>
        <w:t>se formó en el siglo XII,</w:t>
        <w:br/>
        <w:t>cuando las tierras se repartieron</w:t>
        <w:br/>
        <w:t>entre la Iglesia y los caballeros.</w:t>
        <w:br/>
        <w:br/>
        <w:t>En este período histórico</w:t>
        <w:br/>
        <w:t>se crearon dos núcleos de población.</w:t>
        <w:br/>
        <w:br/>
        <w:t>El rey Alfonso el Casto</w:t>
        <w:br/>
        <w:t>dio un feudo a Ramon d’Olzina</w:t>
        <w:br/>
        <w:t>en 1162.</w:t>
        <w:br/>
        <w:t>Ramon d’Olzina construyó</w:t>
        <w:br/>
        <w:t>un castillo feudal</w:t>
        <w:br/>
        <w:t>con casas alrededor.</w:t>
        <w:br/>
        <w:br/>
        <w:t>La Vila-seca del Común.</w:t>
        <w:br/>
        <w:t>Esta población dependía</w:t>
        <w:br/>
        <w:t>de la Mitra.</w:t>
        <w:br/>
        <w:t>Estaba formada por viviendas sencillas,</w:t>
        <w:br/>
        <w:t>con patio y casas fortificadas.</w:t>
        <w:br/>
        <w:br/>
        <w:t>Defensa de la Vila-seca.</w:t>
        <w:br/>
        <w:t>Los habitantes se refugiaban</w:t>
        <w:br/>
        <w:t>en el castillo para defenderse.</w:t>
        <w:br/>
        <w:br/>
        <w:t>La Vila-seca del Común</w:t>
        <w:br/>
        <w:t>tenía una muralla con cuatro puertas</w:t>
        <w:br/>
        <w:t>de acceso a la población,</w:t>
        <w:br/>
        <w:t>construida en el siglo XIV.</w:t>
        <w:br/>
        <w:br/>
        <w:t>Unión de las poblaciones.</w:t>
        <w:br/>
        <w:t>El arzobispado compró la jurisdicción</w:t>
        <w:br/>
        <w:t>sobre la villa y el castillo</w:t>
        <w:br/>
        <w:t>en 1525.</w:t>
        <w:br/>
        <w:t>Las dos poblaciones se unieron.</w:t>
        <w:br/>
        <w:br/>
        <w:t>Ataques piratas.</w:t>
        <w:br/>
        <w:t>Hubo ataques piratas en este siglo.</w:t>
        <w:br/>
        <w:t>Se construyó una segunda muralla</w:t>
        <w:br/>
        <w:t>con un perímetro más amplio,</w:t>
        <w:br/>
        <w:t>en forma de pentágono.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3 de 5</w:t>
      </w:r>
    </w:p>
    <w:p>
      <w:r>
        <w:rPr>
          <w:b w:val="0"/>
          <w:i/>
          <w:color w:val="505050"/>
          <w:sz w:val="22"/>
        </w:rPr>
        <w:t>Manual d’un joc de taula</w:t>
      </w:r>
    </w:p>
    <w:p/>
    <w:p>
      <w:pPr>
        <w:ind w:left="283" w:right="283"/>
      </w:pPr>
      <w:r>
        <w:rPr>
          <w:b w:val="0"/>
          <w:sz w:val="24"/>
        </w:rPr>
        <w:t>Tute para dos jugadores</w:t>
        <w:br/>
        <w:br/>
        <w:t>El que reparte, da ocho cartas a cada jugador y descubre la siguiente carta que marca el triunfo, dejando las cartas sobrantes sobre dicha carta. Mientras queden cartas en la baceta, sólo es obligatorio asistir al palo de triunfo, pero sin que sea preciso montar. Terminadas las cartas de la baceta, es obligatorio asistir, montar y fallar, jugando triunfo si no se puede asistir.</w:t>
        <w:br/>
        <w:br/>
        <w:t>La carta que pinta o marca el triunfo, se puede cambiar por el siete del mismo palo, cuando es as, tres o figura, y por el dos, cuando es carta blanca. El jugador que desee hacer el cambio, pondrá el 7 o el 2 debajo de la carta que pinta, no pudiendo tomar ésta hasta que gane baza. Los acuses o cánticos de 40 ó 20 tantos, tampoco podrán hacerse hasta después de ganar baza, y sólo se puede cantar un acuse cada vez.</w:t>
        <w:br/>
        <w:br/>
        <w:t>El jugador “mano” sale de una carta y el otro jugador responde jugando una de sus cartas. El que gana la baza, la recoge y la deja a su lado boca abajo. Cada jugador robará una carta de la baceta, robando primero el que ganó la baza que será el “mano” para la siguiente. El juego continúa de esta forma queden o no cartas en la baceta. Gana el jugador que llegue o sobrepase los 101 tantos en uno o más juegos parciales.</w:t>
        <w:br/>
        <w:br/>
        <w:t>Si ningún jugador consigue hacer los 101 tantos en un solo juego parcial, vuelve a dar las cartas el que hizo las “diez últimas” y gana el juego definitivamente el que, sumando los tantos que va haciendo a los que tenía del juego anterior, completa en primer lugar 101 o más tantos y lo canta.</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4 de 5</w:t>
      </w:r>
    </w:p>
    <w:p>
      <w:r>
        <w:rPr>
          <w:b w:val="0"/>
          <w:i/>
          <w:color w:val="505050"/>
          <w:sz w:val="22"/>
        </w:rPr>
        <w:t>Carta o notificació d’una administració pública</w:t>
      </w:r>
    </w:p>
    <w:p/>
    <w:p>
      <w:pPr>
        <w:ind w:left="283" w:right="283"/>
      </w:pPr>
      <w:r>
        <w:rPr>
          <w:b w:val="0"/>
          <w:sz w:val="24"/>
        </w:rPr>
        <w:t>Te informamos sobre una resolución.</w:t>
        <w:br/>
        <w:br/>
        <w:t>La resolución es sobre una tarjeta</w:t>
        <w:br/>
        <w:t>de estacionamiento para personas</w:t>
        <w:br/>
        <w:t>con movilidad reducida.</w:t>
        <w:br/>
        <w:br/>
        <w:t>Puedes saber que se ha concedido</w:t>
        <w:br/>
        <w:t>una tarjeta individual</w:t>
        <w:br/>
        <w:t>a Joan Joan Joan,</w:t>
        <w:br/>
        <w:t>con NIF 9999999L.</w:t>
        <w:br/>
        <w:br/>
        <w:t>La tarjeta es válida</w:t>
        <w:br/>
        <w:t>desde el 06/02/2026</w:t>
        <w:br/>
        <w:t>hasta el 05/02/2028.</w:t>
        <w:br/>
        <w:br/>
        <w:t>Se ha concedido por un grado</w:t>
        <w:br/>
        <w:t>de discapacidad del 75%.</w:t>
        <w:br/>
        <w:br/>
        <w:t>Si quieres saber más,</w:t>
        <w:br/>
        <w:t>puedes leer la resolución</w:t>
        <w:br/>
        <w:t>completa en nuestro sitio web.</w:t>
        <w:br/>
        <w:br/>
        <w:t>Además, puedes contactar</w:t>
        <w:br/>
        <w:t>con nosotros para obtener</w:t>
        <w:br/>
        <w:t>más información sobre</w:t>
        <w:br/>
        <w:t>la tarjeta de estacionamiento.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5 de 5</w:t>
      </w:r>
    </w:p>
    <w:p>
      <w:r>
        <w:rPr>
          <w:b w:val="0"/>
          <w:i/>
          <w:color w:val="505050"/>
          <w:sz w:val="22"/>
        </w:rPr>
        <w:t>Un programa electoral</w:t>
      </w:r>
    </w:p>
    <w:p/>
    <w:p>
      <w:pPr>
        <w:ind w:left="283" w:right="283"/>
      </w:pPr>
      <w:r>
        <w:rPr>
          <w:b w:val="0"/>
          <w:sz w:val="24"/>
        </w:rPr>
        <w:t>Vicerrector de Personal</w:t>
        <w:br/>
        <w:br/>
        <w:t>Es el responsable de definir y desarrollar las políticas de recursos humanos de la universidad, alineadas con el proyecto institucional y con el marco normativo del sistema universitario catalán. Su función es garantizar una gestión eficiente, justa y transparente del personal docente e investigador y del personal técnico, de gestión y de administración y servicios, asegurando condiciones adecuadas para el desarrollo de la docencia, la investigación y los servicios.</w:t>
        <w:br/>
        <w:br/>
        <w:t>Este vicerrectorado planifica las plantillas, coordina los procesos de selección, promoción y estabilización, e impulsa el desarrollo profesional y las carreras académicas y profesionales, velando por el cumplimiento de los principios de mérito, capacidad, igualdad y publicidad, así como de la normativa laboral y presupuestaria.</w:t>
        <w:br/>
        <w:br/>
        <w:t>Además, promueve un entorno laboral saludable e inclusivo, basado en la conciliación, el bienestar y la igualdad de oportunidades, mantiene el diálogo con los órganos de representación del personal y trabaja de forma coordinada con el resto de vicerrectorados para garantizar una gestión integrada, rigurosa y orientada a las personas.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r>
        <w:br w:type="page"/>
      </w:r>
    </w:p>
    <w:p>
      <w:pPr>
        <w:jc w:val="left"/>
      </w:pPr>
      <w:r>
        <w:rPr>
          <w:b/>
          <w:color w:val="00467F"/>
          <w:sz w:val="40"/>
        </w:rPr>
        <w:t>SESSIÓ 2</w:t>
      </w:r>
    </w:p>
    <w:p>
      <w:r>
        <w:rPr>
          <w:b w:val="0"/>
          <w:i w:val="0"/>
          <w:color w:val="646464"/>
          <w:sz w:val="22"/>
        </w:rPr>
        <w:t>Participant 2  ·  Sessió 2 de 2</w:t>
      </w:r>
    </w:p>
    <w:p/>
    <w:p>
      <w:pPr>
        <w:jc w:val="left"/>
      </w:pPr>
      <w:r>
        <w:rPr>
          <w:b/>
          <w:color w:val="00467F"/>
          <w:sz w:val="30"/>
        </w:rPr>
        <w:t>Text 1 de 5</w:t>
      </w:r>
    </w:p>
    <w:p>
      <w:r>
        <w:rPr>
          <w:b w:val="0"/>
          <w:i/>
          <w:color w:val="505050"/>
          <w:sz w:val="22"/>
        </w:rPr>
        <w:t>Receta en etiqueta d’un producte alimentari</w:t>
      </w:r>
    </w:p>
    <w:p/>
    <w:p>
      <w:pPr>
        <w:ind w:left="283" w:right="283"/>
      </w:pPr>
      <w:r>
        <w:rPr>
          <w:b w:val="0"/>
          <w:sz w:val="24"/>
        </w:rPr>
        <w:t>Te ofrecemos</w:t>
        <w:br/>
        <w:t>una receta para hacer un pastel de zanahorias.</w:t>
        <w:br/>
        <w:br/>
        <w:t>Ingredientes:</w:t>
        <w:br/>
        <w:t>• Maizena</w:t>
        <w:br/>
        <w:t>• Azúcar moreno</w:t>
        <w:br/>
        <w:t>• Levadura de pastelería</w:t>
        <w:br/>
        <w:t>• Canela molida</w:t>
        <w:br/>
        <w:t>• Nuez moscada molida</w:t>
        <w:br/>
        <w:t>• Clavo molido</w:t>
        <w:br/>
        <w:t>• Zanahorias ralladas</w:t>
        <w:br/>
        <w:t>• Huevos</w:t>
        <w:br/>
        <w:t>• Aceite de girasol</w:t>
        <w:br/>
        <w:t>• Yogur natural</w:t>
        <w:br/>
        <w:t>• Leche entera</w:t>
        <w:br/>
        <w:br/>
        <w:t>Preparación.</w:t>
        <w:br/>
        <w:t>Puedes empezar precalentando el horno a 180 ºC.</w:t>
        <w:br/>
        <w:br/>
        <w:t>Luego, embadurna el molde con mantequilla y harina.</w:t>
        <w:br/>
        <w:br/>
        <w:t>Mezcla los ingredientes secos en un bol grande.</w:t>
        <w:br/>
        <w:br/>
        <w:t>En otro recipiente, mezcla los huevos, el aceite, la leche y el yogur.</w:t>
        <w:br/>
        <w:br/>
        <w:t>Combina todo y hornea durante 35-40 minutos.</w:t>
        <w:br/>
        <w:br/>
        <w:t>Deja enfriar.</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2 de 5</w:t>
      </w:r>
    </w:p>
    <w:p>
      <w:r>
        <w:rPr>
          <w:b w:val="0"/>
          <w:i/>
          <w:color w:val="505050"/>
          <w:sz w:val="22"/>
        </w:rPr>
        <w:t>Contratar telefonia mòbil</w:t>
      </w:r>
    </w:p>
    <w:p/>
    <w:p>
      <w:pPr>
        <w:ind w:left="283" w:right="283"/>
      </w:pPr>
      <w:r>
        <w:rPr>
          <w:b w:val="0"/>
          <w:sz w:val="24"/>
        </w:rPr>
        <w:t>Fibra 1Gb y 120GB móviles sin permanencia</w:t>
        <w:br/>
        <w:t>La combinación perfecta para navegar con velocidad y total libertad</w:t>
        <w:br/>
        <w:t>Fibra 1Gb - Simétricos</w:t>
        <w:br/>
        <w:t>Móvil 120GB - Añade líneas 10€/mes</w:t>
        <w:br/>
        <w:t>•</w:t>
        <w:tab/>
        <w:t xml:space="preserve">Sin permanència </w:t>
        <w:br/>
        <w:t>•</w:t>
        <w:tab/>
        <w:t>GB acumulables</w:t>
        <w:br/>
        <w:t>•</w:t>
        <w:tab/>
        <w:t>Llamadas ilimitadas</w:t>
        <w:br/>
        <w:br/>
        <w:t>En cada línea móvil</w:t>
        <w:br/>
        <w:t>•</w:t>
        <w:tab/>
        <w:t>120GB al mes, que se acumulan y se comparten.</w:t>
        <w:br/>
        <w:t>•</w:t>
        <w:tab/>
        <w:t>Llamadas ilimitadas a fijos y móviles nacionales. No se incluyen números de tarificación especial.</w:t>
        <w:br/>
        <w:t>•</w:t>
        <w:tab/>
        <w:t>SMS no incluidos (coste por envío de SMS 10,89 cént.)</w:t>
        <w:br/>
        <w:t>•</w:t>
        <w:tab/>
        <w:t>Compatible con eSIM y MultiSIM, incluso en Apple Watch.</w:t>
        <w:br/>
        <w:br/>
        <w:t>Fibra simétrica</w:t>
        <w:br/>
        <w:t>•</w:t>
        <w:tab/>
        <w:t>Fibra Simétrica de 1Gb, misma velocidad de subida y de bajada.</w:t>
        <w:br/>
        <w:t>•</w:t>
        <w:tab/>
        <w:t>Sin Permanencia, costes de alta o instalación. Si en algún momento decides irte no te costará nada.</w:t>
        <w:br/>
        <w:t>•</w:t>
        <w:tab/>
        <w:t>Si hay una incidencia, te compensamos con 50GB gratis al día en tu móvil para que puedas seguir navegando.</w:t>
        <w:br/>
        <w:t>•</w:t>
        <w:tab/>
        <w:t>Router gratuito en cesión. Si te marchas, basta con que nos lo devuelvas.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3 de 5</w:t>
      </w:r>
    </w:p>
    <w:p>
      <w:r>
        <w:rPr>
          <w:b w:val="0"/>
          <w:i/>
          <w:color w:val="505050"/>
          <w:sz w:val="22"/>
        </w:rPr>
        <w:t>Bases d'un concurs microrelats</w:t>
      </w:r>
    </w:p>
    <w:p/>
    <w:p>
      <w:pPr>
        <w:ind w:left="283" w:right="283"/>
      </w:pPr>
      <w:r>
        <w:rPr>
          <w:b w:val="0"/>
          <w:sz w:val="24"/>
        </w:rPr>
        <w:t>Concurs de Microrrelats.</w:t>
        <w:br/>
        <w:br/>
        <w:t>Te informamos sobre las bases</w:t>
        <w:br/>
        <w:t>del concurs.</w:t>
        <w:br/>
        <w:br/>
        <w:t>Categoría Abierta.</w:t>
        <w:br/>
        <w:t>Puedes presentar un microrrelato</w:t>
        <w:br/>
        <w:t>con un título y una narración.</w:t>
        <w:br/>
        <w:br/>
        <w:t>Debes tener en cuenta que:</w:t>
        <w:br/>
        <w:t>- el microrrelato debe tener</w:t>
        <w:br/>
        <w:t>una extensión máxima de 1.200 caracteres,</w:t>
        <w:br/>
        <w:t>incluyendo espacios, sin contar</w:t>
        <w:br/>
        <w:t>los caracteres del título.</w:t>
        <w:br/>
        <w:t>- debes presentar tu original</w:t>
        <w:br/>
        <w:t>en un documento en formato Word,</w:t>
        <w:br/>
        <w:t>con letra Arial, tamaño 12 y a doble espacio.</w:t>
        <w:br/>
        <w:br/>
        <w:t>Si quieres participar,</w:t>
        <w:br/>
        <w:t>debes enviar tus originales</w:t>
        <w:br/>
        <w:t>por correo electrónico</w:t>
        <w:br/>
        <w:t>a la dirección microrelats@cal.cat.</w:t>
        <w:br/>
        <w:br/>
        <w:t>Categoría Xerrem.</w:t>
        <w:br/>
        <w:t>Para participar,</w:t>
        <w:br/>
        <w:t>debes seguir estos pasos:</w:t>
        <w:br/>
        <w:t>1. En el asunto del correo,</w:t>
        <w:br/>
        <w:t>indica el título de tu microrrelato</w:t>
        <w:br/>
        <w:t>y tu nombre.</w:t>
        <w:br/>
        <w:t>2. Adjunta tu original</w:t>
        <w:br/>
        <w:t>en formato Word.</w:t>
        <w:br/>
        <w:t>3. Envía tus datos personales</w:t>
        <w:br/>
        <w:t>en otro documento Word,</w:t>
        <w:br/>
        <w:t>con la palabra Plica y el título</w:t>
        <w:br/>
        <w:t>de tu microrrelato.</w:t>
        <w:br/>
        <w:br/>
        <w:t>Si envías tus originales,</w:t>
        <w:br/>
        <w:t>la organización del concurs</w:t>
        <w:br/>
        <w:t>te comunicará por correo electrónico</w:t>
        <w:br/>
        <w:t>que los ha recibido y que has sido admitido.</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4 de 5</w:t>
      </w:r>
    </w:p>
    <w:p>
      <w:r>
        <w:rPr>
          <w:b w:val="0"/>
          <w:i/>
          <w:color w:val="505050"/>
          <w:sz w:val="22"/>
        </w:rPr>
        <w:t>Normativa activitat esportiva municipals</w:t>
      </w:r>
    </w:p>
    <w:p/>
    <w:p>
      <w:pPr>
        <w:ind w:left="283" w:right="283"/>
      </w:pPr>
      <w:r>
        <w:rPr>
          <w:b w:val="0"/>
          <w:sz w:val="24"/>
        </w:rPr>
        <w:t>NORMATIVA</w:t>
        <w:br/>
        <w:t>· Las actividades tienen una duración equivalente al curso escolar, de octubre a junio. El pago será trimestral; el primero se efectuará en el momento de la inscripción y el resto por domiciliación bancaria. El mes de enero se incrementará el precio según el IPC correspondiente.</w:t>
        <w:br/>
        <w:t>· Si el cursillista no desea continuar con la actividad, deberá tramitar la baja por escrito en la recepción del centro y/o vía e-mail antes del día 15 del último mes del trimestre.</w:t>
        <w:br/>
        <w:t>· Según el Decreto 58/2010 es obligatorio que todos los usuarios y usuarias de instalaciones deportivas estén suscritos a una póliza de seguro individual. El coste será de 3 €/trimestre. El mes de enero se incrementará el precio según el IPC correspondiente.</w:t>
        <w:br/>
        <w:t>· Una vez iniciado el curso no se devolverá el importe abonado por ningún motivo de baja.</w:t>
        <w:br/>
        <w:t>· Será imprescindible un número mínimo de inscritos para poder llevar a cabo la actividad.</w:t>
        <w:br/>
        <w:t>· Los cursillistas podrán acceder a los vestuarios 15 minutos antes del inicio de la actividad. Una vez finalizada la actividad, dispondrán de 15 minutos para salir de los vestuarios.</w:t>
        <w:br/>
        <w:t>· Los cursillistas deberán cambiarse en los vestuarios de grupos asignados, independientemente de que los padres sean abonados al centro.</w:t>
        <w:br/>
        <w:t>· Las duchas de los vestuarios permanecerán cerradas durante el horario de los cursillos para garantizar la rotación y organización de grupos y vestuarios. Los monitores enjuagarán a los grupos de cursillistas correspondientes en las duchas del recinto de la piscina.</w:t>
        <w:br/>
        <w:t>· Una vez transcurridos los 15 minutos para cambiarse, el personal técnico pasará por los vestuarios para revisar y desalojar antes de la llegada del siguiente grupo. Los cursillistas y acompañantes de menores de 8 años abandonarán automáticamente el vestuario. Rogamos que sean responsables con el tiempo de uso de los espacios.</w:t>
        <w:br/>
        <w:t>· Los cursillistas menores de 8 años podrán entrar en el vestuario de grupos acompañados; a partir de esta edad deberán ir solos al vestuario que les corresponda.</w:t>
        <w:br/>
        <w:t>· Es obligatorio el uso de gorro de baño y de chanclas/calzado de piscina.</w:t>
        <w:br/>
        <w:t>· Se recomienda llevar gafas, bañador tipo slip y bañador completo.</w:t>
        <w:br/>
        <w:t>· No está permitida la entrada de alimentos y/o bebidas en los vestuarios ni en el recinto de la piscina.</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p>
      <w:pPr>
        <w:jc w:val="center"/>
      </w:pPr>
      <w:r>
        <w:t>· · · · · · · · · · · · · · · · · · · · · · · · ·</w:t>
      </w:r>
    </w:p>
    <w:p/>
    <w:p>
      <w:pPr>
        <w:jc w:val="left"/>
      </w:pPr>
      <w:r>
        <w:rPr>
          <w:b/>
          <w:color w:val="00467F"/>
          <w:sz w:val="30"/>
        </w:rPr>
        <w:t>Text 5 de 5</w:t>
      </w:r>
    </w:p>
    <w:p>
      <w:r>
        <w:rPr>
          <w:b w:val="0"/>
          <w:i/>
          <w:color w:val="505050"/>
          <w:sz w:val="22"/>
        </w:rPr>
        <w:t>Una informació municipal</w:t>
      </w:r>
    </w:p>
    <w:p/>
    <w:p>
      <w:pPr>
        <w:ind w:left="283" w:right="283"/>
      </w:pPr>
      <w:r>
        <w:rPr>
          <w:b w:val="0"/>
          <w:sz w:val="24"/>
        </w:rPr>
        <w:t>Vila-seca mejora su litoral.</w:t>
        <w:br/>
        <w:br/>
        <w:t>El Ayuntamiento de Vila-seca</w:t>
        <w:br/>
        <w:t>trabaja en la recuperación</w:t>
        <w:br/>
        <w:t>del litoral del municipio.</w:t>
        <w:br/>
        <w:br/>
        <w:t>Ahora, el Ministerio de Transición Ecológica</w:t>
        <w:br/>
        <w:t>y el Reto Demográfico</w:t>
        <w:br/>
        <w:t>ejecuta un proyecto</w:t>
        <w:br/>
        <w:t>de recuperación y adecuación</w:t>
        <w:br/>
        <w:t>paisajística y ambiental</w:t>
        <w:br/>
        <w:t>del paseo marítimo de La Pineda.</w:t>
        <w:br/>
        <w:br/>
        <w:t>El proyecto tiene un presupuesto</w:t>
        <w:br/>
        <w:t>de 8.436.586 euros.</w:t>
        <w:br/>
        <w:br/>
        <w:t>Gracias a este proyecto,</w:t>
        <w:br/>
        <w:t>se ha eliminado la carretera</w:t>
        <w:br/>
        <w:t>y se ha demolido el pavimento.</w:t>
        <w:br/>
        <w:br/>
        <w:t>Se ha recuperado el sistema dunar</w:t>
        <w:br/>
        <w:t>de la playa.</w:t>
        <w:br/>
        <w:t>Se han ganado 20 metros más</w:t>
        <w:br/>
        <w:t>de anchura.</w:t>
        <w:br/>
        <w:br/>
        <w:t>Se han renovado los servicios</w:t>
        <w:br/>
        <w:t>públicos como:</w:t>
        <w:br/>
        <w:t>- el mobiliario urbano,</w:t>
        <w:br/>
        <w:t>- el alumbrado,</w:t>
        <w:br/>
        <w:t>- las zonas infantiles,</w:t>
        <w:br/>
        <w:t>- el carril bici,</w:t>
        <w:br/>
        <w:t>- los nuevos elementos lúdicos</w:t>
        <w:br/>
        <w:t>y deportivos.</w:t>
      </w:r>
    </w:p>
    <w:p/>
    <w:p>
      <w:r>
        <w:rPr>
          <w:b w:val="0"/>
          <w:i w:val="0"/>
          <w:sz w:val="24"/>
        </w:rPr>
        <w:t>Ara respon les preguntes:</w:t>
      </w:r>
    </w:p>
    <w:p/>
    <w:tbl>
      <w:tblPr>
        <w:tblStyle w:val="TableGrid"/>
        <w:tblW w:type="auto" w:w="0"/>
        <w:tblLook w:firstColumn="1" w:firstRow="1" w:lastColumn="0" w:lastRow="0" w:noHBand="0" w:noVBand="1" w:val="04A0"/>
      </w:tblPr>
      <w:tblGrid>
        <w:gridCol w:w="2946"/>
        <w:gridCol w:w="2946"/>
        <w:gridCol w:w="2946"/>
      </w:tblGrid>
      <w:tr>
        <w:tc>
          <w:tcPr>
            <w:tcW w:type="dxa" w:w="6236"/>
          </w:tcPr>
          <w:p>
            <w:r>
              <w:rPr>
                <w:b/>
                <w:sz w:val="22"/>
              </w:rPr>
              <w:t>Pregunta</w:t>
            </w:r>
          </w:p>
        </w:tc>
        <w:tc>
          <w:tcPr>
            <w:tcW w:type="dxa" w:w="1134"/>
          </w:tcPr>
          <w:p>
            <w:r>
              <w:rPr>
                <w:b/>
                <w:sz w:val="22"/>
              </w:rPr>
              <w:t>Sí</w:t>
            </w:r>
          </w:p>
        </w:tc>
        <w:tc>
          <w:tcPr>
            <w:tcW w:type="dxa" w:w="1134"/>
          </w:tcPr>
          <w:p>
            <w:r>
              <w:rPr>
                <w:b/>
                <w:sz w:val="22"/>
              </w:rPr>
              <w:t>No</w:t>
            </w:r>
          </w:p>
        </w:tc>
      </w:tr>
      <w:tr>
        <w:tc>
          <w:tcPr>
            <w:tcW w:type="dxa" w:w="6236"/>
          </w:tcPr>
          <w:p>
            <w:r>
              <w:rPr>
                <w:sz w:val="24"/>
              </w:rPr>
              <w:t>El text és fàcil de llegir.</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He entès bé el text.</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paraules que no coneixia.</w:t>
            </w:r>
          </w:p>
        </w:tc>
        <w:tc>
          <w:tcPr>
            <w:tcW w:type="dxa" w:w="1134"/>
          </w:tcPr>
          <w:p>
            <w:pPr>
              <w:jc w:val="center"/>
            </w:pPr>
            <w:r>
              <w:rPr>
                <w:sz w:val="24"/>
              </w:rPr>
              <w:t>☐</w:t>
            </w:r>
          </w:p>
        </w:tc>
        <w:tc>
          <w:tcPr>
            <w:tcW w:type="dxa" w:w="1134"/>
          </w:tcPr>
          <w:p>
            <w:pPr>
              <w:jc w:val="center"/>
            </w:pPr>
            <w:r>
              <w:rPr>
                <w:sz w:val="24"/>
              </w:rPr>
              <w:t>☐</w:t>
            </w:r>
          </w:p>
        </w:tc>
      </w:tr>
      <w:tr>
        <w:tc>
          <w:tcPr>
            <w:tcW w:type="dxa" w:w="6236"/>
          </w:tcPr>
          <w:p>
            <w:r>
              <w:rPr>
                <w:sz w:val="24"/>
              </w:rPr>
              <w:t>Hi havia frases llargues o difícils d'entendre.</w:t>
            </w:r>
          </w:p>
        </w:tc>
        <w:tc>
          <w:tcPr>
            <w:tcW w:type="dxa" w:w="1134"/>
          </w:tcPr>
          <w:p>
            <w:pPr>
              <w:jc w:val="center"/>
            </w:pPr>
            <w:r>
              <w:rPr>
                <w:sz w:val="24"/>
              </w:rPr>
              <w:t>☐</w:t>
            </w:r>
          </w:p>
        </w:tc>
        <w:tc>
          <w:tcPr>
            <w:tcW w:type="dxa" w:w="1134"/>
          </w:tcPr>
          <w:p>
            <w:pPr>
              <w:jc w:val="center"/>
            </w:pPr>
            <w:r>
              <w:rPr>
                <w:sz w:val="24"/>
              </w:rPr>
              <w:t>☐</w:t>
            </w:r>
          </w:p>
        </w:tc>
      </w:tr>
    </w:tbl>
    <w:p/>
    <w:p>
      <w:r>
        <w:br w:type="page"/>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