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467F"/>
          <w:sz w:val="44"/>
        </w:rPr>
        <w:t>INFORME DE LA FASE 2A</w:t>
      </w:r>
    </w:p>
    <w:p>
      <w:pPr>
        <w:jc w:val="center"/>
      </w:pPr>
      <w:r>
        <w:rPr>
          <w:b/>
          <w:color w:val="00467F"/>
          <w:sz w:val="36"/>
        </w:rPr>
        <w:t>EFECTE DE LA TEMPERATURA EN L'ADAPTACIÓ</w:t>
      </w:r>
    </w:p>
    <w:p>
      <w:pPr>
        <w:jc w:val="center"/>
      </w:pPr>
      <w:r>
        <w:rPr>
          <w:b/>
          <w:color w:val="00467F"/>
          <w:sz w:val="36"/>
        </w:rPr>
        <w:t>AUTOMÀTICA A LECTURA FÀCIL</w:t>
      </w:r>
    </w:p>
    <w:p/>
    <w:p>
      <w:pPr>
        <w:jc w:val="center"/>
      </w:pPr>
      <w:r>
        <w:rPr>
          <w:color w:val="505050"/>
          <w:sz w:val="26"/>
        </w:rPr>
        <w:t>Projecte Explain-Up — Avaluació de LLMs locals per a Lectura Fàcil</w:t>
      </w:r>
    </w:p>
    <w:p>
      <w:pPr>
        <w:jc w:val="center"/>
      </w:pPr>
      <w:r>
        <w:rPr>
          <w:color w:val="505050"/>
          <w:sz w:val="22"/>
        </w:rPr>
        <w:t>Juny 2026</w:t>
      </w:r>
    </w:p>
    <w:p/>
    <w:p/>
    <w:p/>
    <w:p>
      <w:pPr>
        <w:jc w:val="center"/>
      </w:pPr>
      <w:r>
        <w:rPr>
          <w:color w:val="505050"/>
          <w:sz w:val="20"/>
        </w:rPr>
        <w:t>Models avaluats: llama3.3 (70B) · gemma2:27b</w:t>
      </w:r>
    </w:p>
    <w:p>
      <w:pPr>
        <w:jc w:val="center"/>
      </w:pPr>
      <w:r>
        <w:rPr>
          <w:color w:val="505050"/>
          <w:sz w:val="20"/>
        </w:rPr>
        <w:t>Prompts: V8 (imitació progressiva) · CoT (cadena de raonament)</w:t>
      </w:r>
    </w:p>
    <w:p>
      <w:pPr>
        <w:jc w:val="center"/>
      </w:pPr>
      <w:r>
        <w:rPr>
          <w:color w:val="505050"/>
          <w:sz w:val="20"/>
        </w:rPr>
        <w:t>Temperatures: T=0.0 · T=0.3 · T=0.7 · T=1.0  —  Semilla fixa: seed=42</w:t>
      </w:r>
    </w:p>
    <w:p>
      <w:pPr>
        <w:jc w:val="center"/>
      </w:pPr>
      <w:r>
        <w:rPr>
          <w:color w:val="505050"/>
          <w:sz w:val="20"/>
        </w:rPr>
        <w:t>Datasets: test_poor (12 textos) · exemples_lectura_facil_formatted (11 textos)</w:t>
      </w:r>
    </w:p>
    <w:p>
      <w:pPr>
        <w:jc w:val="center"/>
      </w:pPr>
      <w:r>
        <w:rPr>
          <w:color w:val="505050"/>
          <w:sz w:val="20"/>
        </w:rPr>
        <w:t>Total combinacions: 32  ·  Mètrica principal: score compost normalitzat [0–1]</w:t>
      </w:r>
    </w:p>
    <w:p>
      <w:r>
        <w:br w:type="page"/>
      </w:r>
    </w:p>
    <w:p>
      <w:pPr>
        <w:spacing w:before="280" w:after="80"/>
      </w:pPr>
      <w:r>
        <w:rPr>
          <w:b/>
          <w:color w:val="00467F"/>
          <w:sz w:val="32"/>
        </w:rPr>
        <w:t>1. Resum Executiu</w:t>
      </w:r>
    </w:p>
    <w:p>
      <w:pPr>
        <w:spacing w:after="80"/>
      </w:pPr>
      <w:r>
        <w:rPr>
          <w:b w:val="0"/>
          <w:i w:val="0"/>
          <w:sz w:val="22"/>
        </w:rPr>
        <w:t>La Fase 2A analitza com la temperatura de mostreig afecta la qualitat de les adaptacions automàtiques a Lectura Fàcil generades per models de llenguatge locals. Partint dels resultats de la Fase 1, s'han seleccionat els dos models més robustos (llama3.3 i gemma2:27b), els dos prompts més efectius (V8 i CoT) i s'han avaluat quatre nivells de temperatura (T=0.0, 0.3, 0.7, 1.0) sobre els dos datasets de l'estudi, per un total de 32 combinacions.</w:t>
      </w:r>
    </w:p>
    <w:p>
      <w:pPr>
        <w:spacing w:after="80"/>
      </w:pPr>
      <w:r>
        <w:rPr>
          <w:b w:val="0"/>
          <w:i w:val="0"/>
          <w:sz w:val="22"/>
        </w:rPr>
        <w:t>Els cinc resultats principals de la fase són:</w:t>
      </w:r>
    </w:p>
    <w:p>
      <w:pPr>
        <w:pStyle w:val="ListBullet"/>
      </w:pPr>
      <w:r>
        <w:rPr>
          <w:sz w:val="22"/>
        </w:rPr>
        <w:t>La temperatura no millora la qualitat de l'adaptació. SARI i BERTScore assoleixen el màxim a T=0.0 en els dos datasets sense excepció.</w:t>
      </w:r>
    </w:p>
    <w:p>
      <w:pPr>
        <w:pStyle w:val="ListBullet"/>
      </w:pPr>
      <w:r>
        <w:rPr>
          <w:sz w:val="22"/>
        </w:rPr>
        <w:t>llama3.3 supera gemma2:27b en el 75% de les combinacions temperatura×prompt i és el model globalment més robust.</w:t>
      </w:r>
    </w:p>
    <w:p>
      <w:pPr>
        <w:pStyle w:val="ListBullet"/>
      </w:pPr>
      <w:r>
        <w:rPr>
          <w:sz w:val="22"/>
        </w:rPr>
        <w:t>Augmentar la temperatura amplifica l'especialització de domini: el model funciona millor al dataset fàcil i pitjor al difícil. El gap inter-dataset de llama3.3+V8 creix de 0.157 (T=0.0) a 0.241 (T=1.0).</w:t>
      </w:r>
    </w:p>
    <w:p>
      <w:pPr>
        <w:pStyle w:val="ListBullet"/>
      </w:pPr>
      <w:r>
        <w:rPr>
          <w:sz w:val="22"/>
        </w:rPr>
        <w:t>V8 i CoT s'intercanvien el lideratge entre datasets: V8 guanya +22pp a test_poor (textos administratius) però perd −5pp a exemples (domini divers). CoT generalitza millor entre dominis amb gaps de 0.005–0.038.</w:t>
      </w:r>
    </w:p>
    <w:p>
      <w:pPr>
        <w:pStyle w:val="ListBullet"/>
      </w:pPr>
      <w:r>
        <w:rPr>
          <w:sz w:val="22"/>
        </w:rPr>
        <w:t>La configuració globalment òptima és llama3.3 + T=0.0 + V8, amb score compost mitjà de 0.587 i gap inter-dataset de 0.314, el menor entre les configuracions d'alt rendiment.</w:t>
      </w:r>
    </w:p>
    <w:p>
      <w:pPr>
        <w:spacing w:before="280" w:after="80"/>
      </w:pPr>
      <w:r>
        <w:rPr>
          <w:b/>
          <w:color w:val="00467F"/>
          <w:sz w:val="32"/>
        </w:rPr>
        <w:t>2. Disseny Experimental</w:t>
      </w:r>
    </w:p>
    <w:p>
      <w:pPr>
        <w:spacing w:before="160" w:after="80"/>
      </w:pPr>
      <w:r>
        <w:rPr>
          <w:b/>
          <w:color w:val="00467F"/>
          <w:sz w:val="26"/>
        </w:rPr>
        <w:t>2.1. Configuració</w:t>
      </w:r>
    </w:p>
    <w:p>
      <w:pPr>
        <w:spacing w:after="80"/>
      </w:pPr>
      <w:r>
        <w:rPr>
          <w:b w:val="0"/>
          <w:i w:val="0"/>
          <w:sz w:val="22"/>
        </w:rPr>
        <w:t>La Fase 2A és una extensió directa de la Fase 1. Es mantenen fixos els models i prompts més eficients identificats i es varia sistemàticament la temperatura, l'únic hiperparàmetre que no es va explorar en la fase anterior.</w:t>
      </w:r>
    </w:p>
    <w:p/>
    <w:tbl>
      <w:tblPr>
        <w:tblStyle w:val="TableGrid"/>
        <w:tblW w:type="auto" w:w="0"/>
        <w:tblLook w:firstColumn="1" w:firstRow="1" w:lastColumn="0" w:lastRow="0" w:noHBand="0" w:noVBand="1" w:val="04A0"/>
      </w:tblPr>
      <w:tblGrid>
        <w:gridCol w:w="4419"/>
        <w:gridCol w:w="4419"/>
      </w:tblGrid>
      <w:tr>
        <w:tc>
          <w:tcPr>
            <w:tcW w:type="dxa" w:w="2268"/>
            <w:shd w:fill="00467F" w:color="auto" w:val="clear"/>
          </w:tcPr>
          <w:p>
            <w:pPr>
              <w:jc w:val="center"/>
            </w:pPr>
            <w:r>
              <w:rPr>
                <w:b/>
                <w:color w:val="FFFFFF"/>
                <w:sz w:val="18"/>
              </w:rPr>
              <w:t>Paràmetre</w:t>
            </w:r>
          </w:p>
        </w:tc>
        <w:tc>
          <w:tcPr>
            <w:tcW w:type="dxa" w:w="5669"/>
            <w:shd w:fill="00467F" w:color="auto" w:val="clear"/>
          </w:tcPr>
          <w:p>
            <w:pPr>
              <w:jc w:val="center"/>
            </w:pPr>
            <w:r>
              <w:rPr>
                <w:b/>
                <w:color w:val="FFFFFF"/>
                <w:sz w:val="18"/>
              </w:rPr>
              <w:t>Valors</w:t>
            </w:r>
          </w:p>
        </w:tc>
      </w:tr>
      <w:tr>
        <w:tc>
          <w:tcPr>
            <w:tcW w:type="dxa" w:w="2268"/>
          </w:tcPr>
          <w:p>
            <w:r>
              <w:rPr>
                <w:b/>
                <w:sz w:val="20"/>
              </w:rPr>
              <w:t>Models</w:t>
            </w:r>
          </w:p>
        </w:tc>
        <w:tc>
          <w:tcPr>
            <w:tcW w:type="dxa" w:w="5669"/>
          </w:tcPr>
          <w:p>
            <w:r>
              <w:rPr>
                <w:b w:val="0"/>
                <w:sz w:val="20"/>
              </w:rPr>
              <w:t>llama3.3 (70B) · gemma2:27b (27B)</w:t>
            </w:r>
          </w:p>
        </w:tc>
      </w:tr>
      <w:tr>
        <w:tc>
          <w:tcPr>
            <w:tcW w:type="dxa" w:w="2268"/>
          </w:tcPr>
          <w:p>
            <w:r>
              <w:rPr>
                <w:b/>
                <w:sz w:val="20"/>
              </w:rPr>
              <w:t>Prompts</w:t>
            </w:r>
          </w:p>
        </w:tc>
        <w:tc>
          <w:tcPr>
            <w:tcW w:type="dxa" w:w="5669"/>
          </w:tcPr>
          <w:p>
            <w:r>
              <w:rPr>
                <w:b w:val="0"/>
                <w:sz w:val="20"/>
              </w:rPr>
              <w:t>V8 — Imitació progressiva de l'anotador expert</w:t>
              <w:br/>
              <w:t>CoT — Cadena de raonament (Chain of Thought)</w:t>
            </w:r>
          </w:p>
        </w:tc>
      </w:tr>
      <w:tr>
        <w:tc>
          <w:tcPr>
            <w:tcW w:type="dxa" w:w="2268"/>
          </w:tcPr>
          <w:p>
            <w:r>
              <w:rPr>
                <w:b/>
                <w:sz w:val="20"/>
              </w:rPr>
              <w:t>Temperatures</w:t>
            </w:r>
          </w:p>
        </w:tc>
        <w:tc>
          <w:tcPr>
            <w:tcW w:type="dxa" w:w="5669"/>
          </w:tcPr>
          <w:p>
            <w:r>
              <w:rPr>
                <w:b w:val="0"/>
                <w:sz w:val="20"/>
              </w:rPr>
              <w:t>0.0 · 0.3 · 0.7 · 1.0</w:t>
            </w:r>
          </w:p>
        </w:tc>
      </w:tr>
      <w:tr>
        <w:tc>
          <w:tcPr>
            <w:tcW w:type="dxa" w:w="2268"/>
          </w:tcPr>
          <w:p>
            <w:r>
              <w:rPr>
                <w:b/>
                <w:sz w:val="20"/>
              </w:rPr>
              <w:t>Semilla</w:t>
            </w:r>
          </w:p>
        </w:tc>
        <w:tc>
          <w:tcPr>
            <w:tcW w:type="dxa" w:w="5669"/>
          </w:tcPr>
          <w:p>
            <w:r>
              <w:rPr>
                <w:b w:val="0"/>
                <w:sz w:val="20"/>
              </w:rPr>
              <w:t>42 (fixa per a reproduïbilitat)</w:t>
            </w:r>
          </w:p>
        </w:tc>
      </w:tr>
      <w:tr>
        <w:tc>
          <w:tcPr>
            <w:tcW w:type="dxa" w:w="2268"/>
          </w:tcPr>
          <w:p>
            <w:r>
              <w:rPr>
                <w:b/>
                <w:sz w:val="20"/>
              </w:rPr>
              <w:t>Datasets</w:t>
            </w:r>
          </w:p>
        </w:tc>
        <w:tc>
          <w:tcPr>
            <w:tcW w:type="dxa" w:w="5669"/>
          </w:tcPr>
          <w:p>
            <w:r>
              <w:rPr>
                <w:b w:val="0"/>
                <w:sz w:val="20"/>
              </w:rPr>
              <w:t>test_poor (12 textos, alta complexitat)</w:t>
              <w:br/>
              <w:t>exemples_lectura_facil_formatted (11 textos, domini divers)</w:t>
            </w:r>
          </w:p>
        </w:tc>
      </w:tr>
      <w:tr>
        <w:tc>
          <w:tcPr>
            <w:tcW w:type="dxa" w:w="2268"/>
          </w:tcPr>
          <w:p>
            <w:r>
              <w:rPr>
                <w:b/>
                <w:sz w:val="20"/>
              </w:rPr>
              <w:t>Total combin.</w:t>
            </w:r>
          </w:p>
        </w:tc>
        <w:tc>
          <w:tcPr>
            <w:tcW w:type="dxa" w:w="5669"/>
          </w:tcPr>
          <w:p>
            <w:r>
              <w:rPr>
                <w:b w:val="0"/>
                <w:sz w:val="20"/>
              </w:rPr>
              <w:t>2 models × 2 prompts × 4 temperatures × 2 datasets = 32</w:t>
            </w:r>
          </w:p>
        </w:tc>
      </w:tr>
    </w:tbl>
    <w:p>
      <w:pPr>
        <w:spacing w:after="80"/>
      </w:pPr>
      <w:r>
        <w:rPr>
          <w:b w:val="0"/>
          <w:i/>
          <w:color w:val="505050"/>
          <w:sz w:val="18"/>
        </w:rPr>
        <w:t>Taula 1. Configuració experimental de la Fase 2A.</w:t>
      </w:r>
    </w:p>
    <w:p>
      <w:pPr>
        <w:spacing w:before="160" w:after="80"/>
      </w:pPr>
      <w:r>
        <w:rPr>
          <w:b/>
          <w:color w:val="00467F"/>
          <w:sz w:val="26"/>
        </w:rPr>
        <w:t>2.2. Hipòtesi de Treball</w:t>
      </w:r>
    </w:p>
    <w:p>
      <w:pPr>
        <w:spacing w:after="80"/>
      </w:pPr>
      <w:r>
        <w:rPr>
          <w:b w:val="0"/>
          <w:i w:val="0"/>
          <w:sz w:val="22"/>
        </w:rPr>
        <w:t>La hipòtesi inicial plantejava que una temperatura moderada (T=0.3–0.7) podria millorar la diversitat lèxica de l'output acostant-lo a l'estil de l'anotador, mentre que T=1.0 podria generar incoherències que penalitzessin SARI i BERTScore. S'esperava també que V8 fos més sensible a la temperatura que CoT, al ser una tècnica d'imitació més estructurada.</w:t>
      </w:r>
    </w:p>
    <w:p>
      <w:pPr>
        <w:spacing w:before="160" w:after="80"/>
      </w:pPr>
      <w:r>
        <w:rPr>
          <w:b/>
          <w:color w:val="00467F"/>
          <w:sz w:val="26"/>
        </w:rPr>
        <w:t>2.3. Mètrica d'Avaluació</w:t>
      </w:r>
    </w:p>
    <w:p>
      <w:pPr>
        <w:spacing w:after="80"/>
      </w:pPr>
      <w:r>
        <w:rPr>
          <w:b w:val="0"/>
          <w:i w:val="0"/>
          <w:sz w:val="22"/>
        </w:rPr>
        <w:t>S'utilitza el mateix score compost de 7 mètriques que en la Fase 1, normalitzat globalment sobre totes les dades de la fase per permetre comparació directa. Les 7 mètriques i la seva direcció òptima són:</w:t>
      </w:r>
    </w:p>
    <w:p/>
    <w:tbl>
      <w:tblPr>
        <w:tblStyle w:val="TableGrid"/>
        <w:tblW w:type="auto" w:w="0"/>
        <w:tblLook w:firstColumn="1" w:firstRow="1" w:lastColumn="0" w:lastRow="0" w:noHBand="0" w:noVBand="1" w:val="04A0"/>
      </w:tblPr>
      <w:tblGrid>
        <w:gridCol w:w="2946"/>
        <w:gridCol w:w="2946"/>
        <w:gridCol w:w="2946"/>
      </w:tblGrid>
      <w:tr>
        <w:tc>
          <w:tcPr>
            <w:tcW w:type="dxa" w:w="1701"/>
            <w:shd w:fill="00467F" w:color="auto" w:val="clear"/>
          </w:tcPr>
          <w:p>
            <w:pPr>
              <w:jc w:val="center"/>
            </w:pPr>
            <w:r>
              <w:rPr>
                <w:b/>
                <w:color w:val="FFFFFF"/>
                <w:sz w:val="18"/>
              </w:rPr>
              <w:t>Mètrica</w:t>
            </w:r>
          </w:p>
        </w:tc>
        <w:tc>
          <w:tcPr>
            <w:tcW w:type="dxa" w:w="4819"/>
            <w:shd w:fill="00467F" w:color="auto" w:val="clear"/>
          </w:tcPr>
          <w:p>
            <w:pPr>
              <w:jc w:val="center"/>
            </w:pPr>
            <w:r>
              <w:rPr>
                <w:b/>
                <w:color w:val="FFFFFF"/>
                <w:sz w:val="18"/>
              </w:rPr>
              <w:t>Descripció</w:t>
            </w:r>
          </w:p>
        </w:tc>
        <w:tc>
          <w:tcPr>
            <w:tcW w:type="dxa" w:w="1134"/>
            <w:shd w:fill="00467F" w:color="auto" w:val="clear"/>
          </w:tcPr>
          <w:p>
            <w:pPr>
              <w:jc w:val="center"/>
            </w:pPr>
            <w:r>
              <w:rPr>
                <w:b/>
                <w:color w:val="FFFFFF"/>
                <w:sz w:val="18"/>
              </w:rPr>
              <w:t>Òptim</w:t>
            </w:r>
          </w:p>
        </w:tc>
      </w:tr>
      <w:tr>
        <w:tc>
          <w:tcPr>
            <w:tcW w:type="dxa" w:w="1701"/>
          </w:tcPr>
          <w:p>
            <w:r>
              <w:rPr>
                <w:b/>
                <w:sz w:val="18"/>
              </w:rPr>
              <w:t>SARI (÷100)</w:t>
            </w:r>
          </w:p>
        </w:tc>
        <w:tc>
          <w:tcPr>
            <w:tcW w:type="dxa" w:w="4819"/>
          </w:tcPr>
          <w:p>
            <w:r>
              <w:rPr>
                <w:b w:val="0"/>
                <w:sz w:val="18"/>
              </w:rPr>
              <w:t>Qualitat de simplificació: addició, conservació, eliminació de paraules</w:t>
            </w:r>
          </w:p>
        </w:tc>
        <w:tc>
          <w:tcPr>
            <w:tcW w:type="dxa" w:w="1134"/>
          </w:tcPr>
          <w:p>
            <w:pPr>
              <w:jc w:val="center"/>
            </w:pPr>
            <w:r>
              <w:rPr>
                <w:b w:val="0"/>
                <w:sz w:val="18"/>
              </w:rPr>
              <w:t>↑ Màxim</w:t>
            </w:r>
          </w:p>
        </w:tc>
      </w:tr>
      <w:tr>
        <w:tc>
          <w:tcPr>
            <w:tcW w:type="dxa" w:w="1701"/>
          </w:tcPr>
          <w:p>
            <w:r>
              <w:rPr>
                <w:b/>
                <w:sz w:val="18"/>
              </w:rPr>
              <w:t>BERTScore F1</w:t>
            </w:r>
          </w:p>
        </w:tc>
        <w:tc>
          <w:tcPr>
            <w:tcW w:type="dxa" w:w="4819"/>
          </w:tcPr>
          <w:p>
            <w:r>
              <w:rPr>
                <w:b w:val="0"/>
                <w:sz w:val="18"/>
              </w:rPr>
              <w:t>Preservació semàntica via embeddings contextuals BERT</w:t>
            </w:r>
          </w:p>
        </w:tc>
        <w:tc>
          <w:tcPr>
            <w:tcW w:type="dxa" w:w="1134"/>
          </w:tcPr>
          <w:p>
            <w:pPr>
              <w:jc w:val="center"/>
            </w:pPr>
            <w:r>
              <w:rPr>
                <w:b w:val="0"/>
                <w:sz w:val="18"/>
              </w:rPr>
              <w:t>↑ Màxim</w:t>
            </w:r>
          </w:p>
        </w:tc>
      </w:tr>
      <w:tr>
        <w:tc>
          <w:tcPr>
            <w:tcW w:type="dxa" w:w="1701"/>
          </w:tcPr>
          <w:p>
            <w:r>
              <w:rPr>
                <w:b/>
                <w:sz w:val="18"/>
              </w:rPr>
              <w:t>Levenshtein sim.</w:t>
            </w:r>
          </w:p>
        </w:tc>
        <w:tc>
          <w:tcPr>
            <w:tcW w:type="dxa" w:w="4819"/>
          </w:tcPr>
          <w:p>
            <w:r>
              <w:rPr>
                <w:b w:val="0"/>
                <w:sz w:val="18"/>
              </w:rPr>
              <w:t>Proximitat estilística a l'anotador humà</w:t>
            </w:r>
          </w:p>
        </w:tc>
        <w:tc>
          <w:tcPr>
            <w:tcW w:type="dxa" w:w="1134"/>
          </w:tcPr>
          <w:p>
            <w:pPr>
              <w:jc w:val="center"/>
            </w:pPr>
            <w:r>
              <w:rPr>
                <w:b w:val="0"/>
                <w:sz w:val="18"/>
              </w:rPr>
              <w:t>↑ Màxim</w:t>
            </w:r>
          </w:p>
        </w:tc>
      </w:tr>
      <w:tr>
        <w:tc>
          <w:tcPr>
            <w:tcW w:type="dxa" w:w="1701"/>
          </w:tcPr>
          <w:p>
            <w:r>
              <w:rPr>
                <w:b/>
                <w:sz w:val="18"/>
              </w:rPr>
              <w:t>Flesch ratio</w:t>
            </w:r>
          </w:p>
        </w:tc>
        <w:tc>
          <w:tcPr>
            <w:tcW w:type="dxa" w:w="4819"/>
          </w:tcPr>
          <w:p>
            <w:r>
              <w:rPr>
                <w:b w:val="0"/>
                <w:sz w:val="18"/>
              </w:rPr>
              <w:t>Flesch_generat / Flesch_referència. Llegibilitat relativa</w:t>
            </w:r>
          </w:p>
        </w:tc>
        <w:tc>
          <w:tcPr>
            <w:tcW w:type="dxa" w:w="1134"/>
          </w:tcPr>
          <w:p>
            <w:pPr>
              <w:jc w:val="center"/>
            </w:pPr>
            <w:r>
              <w:rPr>
                <w:b w:val="0"/>
                <w:sz w:val="18"/>
              </w:rPr>
              <w:t>≈ 1.0</w:t>
            </w:r>
          </w:p>
        </w:tc>
      </w:tr>
      <w:tr>
        <w:tc>
          <w:tcPr>
            <w:tcW w:type="dxa" w:w="1701"/>
          </w:tcPr>
          <w:p>
            <w:r>
              <w:rPr>
                <w:b/>
                <w:sz w:val="18"/>
              </w:rPr>
              <w:t>CR ratio</w:t>
            </w:r>
          </w:p>
        </w:tc>
        <w:tc>
          <w:tcPr>
            <w:tcW w:type="dxa" w:w="4819"/>
          </w:tcPr>
          <w:p>
            <w:r>
              <w:rPr>
                <w:b w:val="0"/>
                <w:sz w:val="18"/>
              </w:rPr>
              <w:t>Compressió_model / Compressió_humana. Proporció de compressió</w:t>
            </w:r>
          </w:p>
        </w:tc>
        <w:tc>
          <w:tcPr>
            <w:tcW w:type="dxa" w:w="1134"/>
          </w:tcPr>
          <w:p>
            <w:pPr>
              <w:jc w:val="center"/>
            </w:pPr>
            <w:r>
              <w:rPr>
                <w:b w:val="0"/>
                <w:sz w:val="18"/>
              </w:rPr>
              <w:t>≈ 1.0</w:t>
            </w:r>
          </w:p>
        </w:tc>
      </w:tr>
      <w:tr>
        <w:tc>
          <w:tcPr>
            <w:tcW w:type="dxa" w:w="1701"/>
          </w:tcPr>
          <w:p>
            <w:r>
              <w:rPr>
                <w:b/>
                <w:sz w:val="18"/>
              </w:rPr>
              <w:t>TTR ratio</w:t>
            </w:r>
          </w:p>
        </w:tc>
        <w:tc>
          <w:tcPr>
            <w:tcW w:type="dxa" w:w="4819"/>
          </w:tcPr>
          <w:p>
            <w:r>
              <w:rPr>
                <w:b w:val="0"/>
                <w:sz w:val="18"/>
              </w:rPr>
              <w:t>Diversitat lèxica relativa respecte a la referència</w:t>
            </w:r>
          </w:p>
        </w:tc>
        <w:tc>
          <w:tcPr>
            <w:tcW w:type="dxa" w:w="1134"/>
          </w:tcPr>
          <w:p>
            <w:pPr>
              <w:jc w:val="center"/>
            </w:pPr>
            <w:r>
              <w:rPr>
                <w:b w:val="0"/>
                <w:sz w:val="18"/>
              </w:rPr>
              <w:t>≈ 1.0</w:t>
            </w:r>
          </w:p>
        </w:tc>
      </w:tr>
      <w:tr>
        <w:tc>
          <w:tcPr>
            <w:tcW w:type="dxa" w:w="1701"/>
          </w:tcPr>
          <w:p>
            <w:r>
              <w:rPr>
                <w:b/>
                <w:sz w:val="18"/>
              </w:rPr>
              <w:t>CWR ratio</w:t>
            </w:r>
          </w:p>
        </w:tc>
        <w:tc>
          <w:tcPr>
            <w:tcW w:type="dxa" w:w="4819"/>
          </w:tcPr>
          <w:p>
            <w:r>
              <w:rPr>
                <w:b w:val="0"/>
                <w:sz w:val="18"/>
              </w:rPr>
              <w:t>Ràtio de paraules complexes respecte a la referència</w:t>
            </w:r>
          </w:p>
        </w:tc>
        <w:tc>
          <w:tcPr>
            <w:tcW w:type="dxa" w:w="1134"/>
          </w:tcPr>
          <w:p>
            <w:pPr>
              <w:jc w:val="center"/>
            </w:pPr>
            <w:r>
              <w:rPr>
                <w:b w:val="0"/>
                <w:sz w:val="18"/>
              </w:rPr>
              <w:t>≈ 1.0</w:t>
            </w:r>
          </w:p>
        </w:tc>
      </w:tr>
    </w:tbl>
    <w:p>
      <w:pPr>
        <w:spacing w:after="80"/>
      </w:pPr>
      <w:r>
        <w:rPr>
          <w:b w:val="0"/>
          <w:i/>
          <w:color w:val="505050"/>
          <w:sz w:val="18"/>
        </w:rPr>
        <w:t>Taula 2. Mètriques del score compost i direcció òptima.</w:t>
      </w:r>
    </w:p>
    <w:p>
      <w:pPr>
        <w:spacing w:before="280" w:after="80"/>
      </w:pPr>
      <w:r>
        <w:rPr>
          <w:b/>
          <w:color w:val="00467F"/>
          <w:sz w:val="32"/>
        </w:rPr>
        <w:t>3. Resultats — Dataset test_poor</w:t>
      </w:r>
    </w:p>
    <w:p>
      <w:pPr>
        <w:spacing w:after="80"/>
      </w:pPr>
      <w:r>
        <w:rPr>
          <w:b w:val="0"/>
          <w:i w:val="0"/>
          <w:sz w:val="22"/>
        </w:rPr>
        <w:t>El dataset test_poor conté 12 textos de temàtica administrativa de complexitat alta, amb referències produïdes per anotadors humans. Els textos originals presenten estructures subordinades complexes, vocabulari tècnic-burocràtic i una longitud mitjana per oració superior a 20 paraules. Aquest dataset va ser el banc de proves principal de la Fase 1 i és on el sistema obté els seus millors resultats absoluts.</w:t>
      </w:r>
    </w:p>
    <w:p>
      <w:pPr>
        <w:spacing w:before="160" w:after="80"/>
      </w:pPr>
      <w:r>
        <w:rPr>
          <w:b/>
          <w:color w:val="00467F"/>
          <w:sz w:val="26"/>
        </w:rPr>
        <w:t>3.1. Score Compost per Model i Temperatura</w:t>
      </w:r>
    </w:p>
    <w:p>
      <w:pPr>
        <w:spacing w:after="80"/>
      </w:pPr>
      <w:r>
        <w:rPr>
          <w:b w:val="0"/>
          <w:i w:val="0"/>
          <w:sz w:val="22"/>
        </w:rPr>
        <w:t>La Taula 3 mostra el score compost mitjà (promig sobre V8 i CoT) per a cada combinació model × temperatura. La cel·la verda indica el màxim global.</w:t>
      </w:r>
    </w:p>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984"/>
            <w:shd w:fill="00467F" w:color="auto" w:val="clear"/>
          </w:tcPr>
          <w:p>
            <w:pPr>
              <w:jc w:val="center"/>
            </w:pPr>
            <w:r>
              <w:rPr>
                <w:b/>
                <w:color w:val="FFFFFF"/>
                <w:sz w:val="18"/>
              </w:rPr>
              <w:t>Model</w:t>
            </w:r>
          </w:p>
        </w:tc>
        <w:tc>
          <w:tcPr>
            <w:tcW w:type="dxa" w:w="1417"/>
            <w:shd w:fill="00467F" w:color="auto" w:val="clear"/>
          </w:tcPr>
          <w:p>
            <w:pPr>
              <w:jc w:val="center"/>
            </w:pPr>
            <w:r>
              <w:rPr>
                <w:b/>
                <w:color w:val="FFFFFF"/>
                <w:sz w:val="18"/>
              </w:rPr>
              <w:t>T=0.0</w:t>
            </w:r>
          </w:p>
        </w:tc>
        <w:tc>
          <w:tcPr>
            <w:tcW w:type="dxa" w:w="1417"/>
            <w:shd w:fill="00467F" w:color="auto" w:val="clear"/>
          </w:tcPr>
          <w:p>
            <w:pPr>
              <w:jc w:val="center"/>
            </w:pPr>
            <w:r>
              <w:rPr>
                <w:b/>
                <w:color w:val="FFFFFF"/>
                <w:sz w:val="18"/>
              </w:rPr>
              <w:t>T=0.3</w:t>
            </w:r>
          </w:p>
        </w:tc>
        <w:tc>
          <w:tcPr>
            <w:tcW w:type="dxa" w:w="1417"/>
            <w:shd w:fill="00467F" w:color="auto" w:val="clear"/>
          </w:tcPr>
          <w:p>
            <w:pPr>
              <w:jc w:val="center"/>
            </w:pPr>
            <w:r>
              <w:rPr>
                <w:b/>
                <w:color w:val="FFFFFF"/>
                <w:sz w:val="18"/>
              </w:rPr>
              <w:t>T=0.7</w:t>
            </w:r>
          </w:p>
        </w:tc>
        <w:tc>
          <w:tcPr>
            <w:tcW w:type="dxa" w:w="1417"/>
            <w:shd w:fill="00467F" w:color="auto" w:val="clear"/>
          </w:tcPr>
          <w:p>
            <w:pPr>
              <w:jc w:val="center"/>
            </w:pPr>
            <w:r>
              <w:rPr>
                <w:b/>
                <w:color w:val="FFFFFF"/>
                <w:sz w:val="18"/>
              </w:rPr>
              <w:t>T=1.0</w:t>
            </w:r>
          </w:p>
        </w:tc>
      </w:tr>
      <w:tr>
        <w:tc>
          <w:tcPr>
            <w:tcW w:type="dxa" w:w="1984"/>
          </w:tcPr>
          <w:p>
            <w:r>
              <w:rPr>
                <w:b/>
                <w:sz w:val="20"/>
              </w:rPr>
              <w:t>gemma2:27b</w:t>
            </w:r>
          </w:p>
        </w:tc>
        <w:tc>
          <w:tcPr>
            <w:tcW w:type="dxa" w:w="1417"/>
          </w:tcPr>
          <w:p>
            <w:pPr>
              <w:jc w:val="center"/>
            </w:pPr>
            <w:r>
              <w:rPr>
                <w:b w:val="0"/>
                <w:sz w:val="20"/>
              </w:rPr>
              <w:t>0.5435</w:t>
            </w:r>
          </w:p>
        </w:tc>
        <w:tc>
          <w:tcPr>
            <w:tcW w:type="dxa" w:w="1417"/>
          </w:tcPr>
          <w:p>
            <w:pPr>
              <w:jc w:val="center"/>
            </w:pPr>
            <w:r>
              <w:rPr>
                <w:b w:val="0"/>
                <w:sz w:val="20"/>
              </w:rPr>
              <w:t>0.5012</w:t>
            </w:r>
          </w:p>
        </w:tc>
        <w:tc>
          <w:tcPr>
            <w:tcW w:type="dxa" w:w="1417"/>
          </w:tcPr>
          <w:p>
            <w:pPr>
              <w:jc w:val="center"/>
            </w:pPr>
            <w:r>
              <w:rPr>
                <w:b w:val="0"/>
                <w:sz w:val="20"/>
              </w:rPr>
              <w:t>0.5122</w:t>
            </w:r>
          </w:p>
        </w:tc>
        <w:tc>
          <w:tcPr>
            <w:tcW w:type="dxa" w:w="1417"/>
          </w:tcPr>
          <w:p>
            <w:pPr>
              <w:jc w:val="center"/>
            </w:pPr>
            <w:r>
              <w:rPr>
                <w:b w:val="0"/>
                <w:sz w:val="20"/>
              </w:rPr>
              <w:t>0.4995</w:t>
            </w:r>
          </w:p>
        </w:tc>
      </w:tr>
      <w:tr>
        <w:tc>
          <w:tcPr>
            <w:tcW w:type="dxa" w:w="1984"/>
          </w:tcPr>
          <w:p>
            <w:r>
              <w:rPr>
                <w:b/>
                <w:sz w:val="20"/>
              </w:rPr>
              <w:t>llama3.3</w:t>
            </w:r>
          </w:p>
        </w:tc>
        <w:tc>
          <w:tcPr>
            <w:tcW w:type="dxa" w:w="1417"/>
            <w:shd w:fill="D5E8D4" w:color="auto" w:val="clear"/>
          </w:tcPr>
          <w:p>
            <w:pPr>
              <w:jc w:val="center"/>
            </w:pPr>
            <w:r>
              <w:rPr>
                <w:b/>
                <w:color w:val="007000"/>
                <w:sz w:val="20"/>
              </w:rPr>
              <w:t>0.6333</w:t>
            </w:r>
          </w:p>
        </w:tc>
        <w:tc>
          <w:tcPr>
            <w:tcW w:type="dxa" w:w="1417"/>
          </w:tcPr>
          <w:p>
            <w:pPr>
              <w:jc w:val="center"/>
            </w:pPr>
            <w:r>
              <w:rPr>
                <w:b w:val="0"/>
                <w:sz w:val="20"/>
              </w:rPr>
              <w:t>0.6180</w:t>
            </w:r>
          </w:p>
        </w:tc>
        <w:tc>
          <w:tcPr>
            <w:tcW w:type="dxa" w:w="1417"/>
          </w:tcPr>
          <w:p>
            <w:pPr>
              <w:jc w:val="center"/>
            </w:pPr>
            <w:r>
              <w:rPr>
                <w:b w:val="0"/>
                <w:sz w:val="20"/>
              </w:rPr>
              <w:t>0.6066</w:t>
            </w:r>
          </w:p>
        </w:tc>
        <w:tc>
          <w:tcPr>
            <w:tcW w:type="dxa" w:w="1417"/>
          </w:tcPr>
          <w:p>
            <w:pPr>
              <w:jc w:val="center"/>
            </w:pPr>
            <w:r>
              <w:rPr>
                <w:b w:val="0"/>
                <w:sz w:val="20"/>
              </w:rPr>
              <w:t>0.5813</w:t>
            </w:r>
          </w:p>
        </w:tc>
      </w:tr>
    </w:tbl>
    <w:p>
      <w:pPr>
        <w:spacing w:after="80"/>
      </w:pPr>
      <w:r>
        <w:rPr>
          <w:b w:val="0"/>
          <w:i/>
          <w:color w:val="505050"/>
          <w:sz w:val="18"/>
        </w:rPr>
        <w:t>Taula 3. Score compost (mitjana V8+CoT) per model i temperatura — test_poor. Verd = màxim global.</w:t>
      </w:r>
    </w:p>
    <w:p>
      <w:pPr>
        <w:spacing w:after="80"/>
      </w:pPr>
      <w:r>
        <w:rPr>
          <w:b w:val="0"/>
          <w:i w:val="0"/>
          <w:sz w:val="22"/>
        </w:rPr>
        <w:t>llama3.3 supera gemma2:27b en totes les temperatures quan s'obté la mitjana entre prompts. La degradació de llama3.3 és monòtona: cada increment de temperatura redueix el score. gemma2:27b presenta un comportament no monòton (recupera lleugerament a T=0.7 respecte T=0.3), senyal d'una major sensibilitat al soroll estocàstic.</w:t>
      </w:r>
    </w:p>
    <w:p>
      <w:pPr>
        <w:spacing w:before="160" w:after="80"/>
      </w:pPr>
      <w:r>
        <w:rPr>
          <w:b/>
          <w:color w:val="00467F"/>
          <w:sz w:val="26"/>
        </w:rPr>
        <w:t>3.2. Desglose per Prompt i Temperatura</w:t>
      </w:r>
    </w:p>
    <w:p>
      <w:pPr>
        <w:spacing w:after="80"/>
      </w:pPr>
      <w:r>
        <w:rPr>
          <w:b w:val="0"/>
          <w:i w:val="0"/>
          <w:sz w:val="22"/>
        </w:rPr>
        <w:t>La Taula 4 desglossa els resultats per prompt, revelant un comportament asimètric entre V8 i CoT.</w:t>
      </w:r>
    </w:p>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2268"/>
            <w:shd w:fill="00467F" w:color="auto" w:val="clear"/>
          </w:tcPr>
          <w:p>
            <w:pPr>
              <w:jc w:val="center"/>
            </w:pPr>
            <w:r>
              <w:rPr>
                <w:b/>
                <w:color w:val="FFFFFF"/>
                <w:sz w:val="18"/>
              </w:rPr>
              <w:t>Model / Prompt</w:t>
            </w:r>
          </w:p>
        </w:tc>
        <w:tc>
          <w:tcPr>
            <w:tcW w:type="dxa" w:w="1417"/>
            <w:shd w:fill="00467F" w:color="auto" w:val="clear"/>
          </w:tcPr>
          <w:p>
            <w:pPr>
              <w:jc w:val="center"/>
            </w:pPr>
            <w:r>
              <w:rPr>
                <w:b/>
                <w:color w:val="FFFFFF"/>
                <w:sz w:val="18"/>
              </w:rPr>
              <w:t>T=0.0</w:t>
            </w:r>
          </w:p>
        </w:tc>
        <w:tc>
          <w:tcPr>
            <w:tcW w:type="dxa" w:w="1417"/>
            <w:shd w:fill="00467F" w:color="auto" w:val="clear"/>
          </w:tcPr>
          <w:p>
            <w:pPr>
              <w:jc w:val="center"/>
            </w:pPr>
            <w:r>
              <w:rPr>
                <w:b/>
                <w:color w:val="FFFFFF"/>
                <w:sz w:val="18"/>
              </w:rPr>
              <w:t>T=0.3</w:t>
            </w:r>
          </w:p>
        </w:tc>
        <w:tc>
          <w:tcPr>
            <w:tcW w:type="dxa" w:w="1417"/>
            <w:shd w:fill="00467F" w:color="auto" w:val="clear"/>
          </w:tcPr>
          <w:p>
            <w:pPr>
              <w:jc w:val="center"/>
            </w:pPr>
            <w:r>
              <w:rPr>
                <w:b/>
                <w:color w:val="FFFFFF"/>
                <w:sz w:val="18"/>
              </w:rPr>
              <w:t>T=0.7</w:t>
            </w:r>
          </w:p>
        </w:tc>
        <w:tc>
          <w:tcPr>
            <w:tcW w:type="dxa" w:w="1417"/>
            <w:shd w:fill="00467F" w:color="auto" w:val="clear"/>
          </w:tcPr>
          <w:p>
            <w:pPr>
              <w:jc w:val="center"/>
            </w:pPr>
            <w:r>
              <w:rPr>
                <w:b/>
                <w:color w:val="FFFFFF"/>
                <w:sz w:val="18"/>
              </w:rPr>
              <w:t>T=1.0</w:t>
            </w:r>
          </w:p>
        </w:tc>
      </w:tr>
      <w:tr>
        <w:tc>
          <w:tcPr>
            <w:tcW w:type="dxa" w:w="2268"/>
          </w:tcPr>
          <w:p>
            <w:r>
              <w:rPr>
                <w:b/>
                <w:sz w:val="20"/>
              </w:rPr>
              <w:t>gemma2:27b — CoT</w:t>
            </w:r>
          </w:p>
        </w:tc>
        <w:tc>
          <w:tcPr>
            <w:tcW w:type="dxa" w:w="1417"/>
          </w:tcPr>
          <w:p>
            <w:pPr>
              <w:jc w:val="center"/>
            </w:pPr>
            <w:r>
              <w:rPr>
                <w:b w:val="0"/>
                <w:sz w:val="20"/>
              </w:rPr>
              <w:t>0.3229</w:t>
            </w:r>
          </w:p>
        </w:tc>
        <w:tc>
          <w:tcPr>
            <w:tcW w:type="dxa" w:w="1417"/>
          </w:tcPr>
          <w:p>
            <w:pPr>
              <w:jc w:val="center"/>
            </w:pPr>
            <w:r>
              <w:rPr>
                <w:b w:val="0"/>
                <w:sz w:val="20"/>
              </w:rPr>
              <w:t>0.3061</w:t>
            </w:r>
          </w:p>
        </w:tc>
        <w:tc>
          <w:tcPr>
            <w:tcW w:type="dxa" w:w="1417"/>
          </w:tcPr>
          <w:p>
            <w:pPr>
              <w:jc w:val="center"/>
            </w:pPr>
            <w:r>
              <w:rPr>
                <w:b w:val="0"/>
                <w:sz w:val="20"/>
              </w:rPr>
              <w:t>0.2391</w:t>
            </w:r>
          </w:p>
        </w:tc>
        <w:tc>
          <w:tcPr>
            <w:tcW w:type="dxa" w:w="1417"/>
          </w:tcPr>
          <w:p>
            <w:pPr>
              <w:jc w:val="center"/>
            </w:pPr>
            <w:r>
              <w:rPr>
                <w:b w:val="0"/>
                <w:sz w:val="20"/>
              </w:rPr>
              <w:t>0.3177</w:t>
            </w:r>
          </w:p>
        </w:tc>
      </w:tr>
      <w:tr>
        <w:tc>
          <w:tcPr>
            <w:tcW w:type="dxa" w:w="2268"/>
          </w:tcPr>
          <w:p>
            <w:r>
              <w:rPr>
                <w:b/>
                <w:sz w:val="20"/>
              </w:rPr>
              <w:t>gemma2:27b — V8</w:t>
            </w:r>
          </w:p>
        </w:tc>
        <w:tc>
          <w:tcPr>
            <w:tcW w:type="dxa" w:w="1417"/>
          </w:tcPr>
          <w:p>
            <w:pPr>
              <w:jc w:val="center"/>
            </w:pPr>
            <w:r>
              <w:rPr>
                <w:b w:val="0"/>
                <w:sz w:val="20"/>
              </w:rPr>
              <w:t>0.7641</w:t>
            </w:r>
          </w:p>
        </w:tc>
        <w:tc>
          <w:tcPr>
            <w:tcW w:type="dxa" w:w="1417"/>
          </w:tcPr>
          <w:p>
            <w:pPr>
              <w:jc w:val="center"/>
            </w:pPr>
            <w:r>
              <w:rPr>
                <w:b w:val="0"/>
                <w:sz w:val="20"/>
              </w:rPr>
              <w:t>0.6964</w:t>
            </w:r>
          </w:p>
        </w:tc>
        <w:tc>
          <w:tcPr>
            <w:tcW w:type="dxa" w:w="1417"/>
            <w:shd w:fill="D5E8D4" w:color="auto" w:val="clear"/>
          </w:tcPr>
          <w:p>
            <w:pPr>
              <w:jc w:val="center"/>
            </w:pPr>
            <w:r>
              <w:rPr>
                <w:b/>
                <w:color w:val="007000"/>
                <w:sz w:val="20"/>
              </w:rPr>
              <w:t>0.7854</w:t>
            </w:r>
          </w:p>
        </w:tc>
        <w:tc>
          <w:tcPr>
            <w:tcW w:type="dxa" w:w="1417"/>
          </w:tcPr>
          <w:p>
            <w:pPr>
              <w:jc w:val="center"/>
            </w:pPr>
            <w:r>
              <w:rPr>
                <w:b w:val="0"/>
                <w:sz w:val="20"/>
              </w:rPr>
              <w:t>0.6812</w:t>
            </w:r>
          </w:p>
        </w:tc>
      </w:tr>
      <w:tr>
        <w:tc>
          <w:tcPr>
            <w:tcW w:type="dxa" w:w="2268"/>
          </w:tcPr>
          <w:p>
            <w:r>
              <w:rPr>
                <w:b/>
                <w:sz w:val="20"/>
              </w:rPr>
              <w:t>llama3.3 — CoT</w:t>
            </w:r>
          </w:p>
        </w:tc>
        <w:tc>
          <w:tcPr>
            <w:tcW w:type="dxa" w:w="1417"/>
          </w:tcPr>
          <w:p>
            <w:pPr>
              <w:jc w:val="center"/>
            </w:pPr>
            <w:r>
              <w:rPr>
                <w:b w:val="0"/>
                <w:sz w:val="20"/>
              </w:rPr>
              <w:t>0.5233</w:t>
            </w:r>
          </w:p>
        </w:tc>
        <w:tc>
          <w:tcPr>
            <w:tcW w:type="dxa" w:w="1417"/>
          </w:tcPr>
          <w:p>
            <w:pPr>
              <w:jc w:val="center"/>
            </w:pPr>
            <w:r>
              <w:rPr>
                <w:b w:val="0"/>
                <w:sz w:val="20"/>
              </w:rPr>
              <w:t>0.4801</w:t>
            </w:r>
          </w:p>
        </w:tc>
        <w:tc>
          <w:tcPr>
            <w:tcW w:type="dxa" w:w="1417"/>
          </w:tcPr>
          <w:p>
            <w:pPr>
              <w:jc w:val="center"/>
            </w:pPr>
            <w:r>
              <w:rPr>
                <w:b w:val="0"/>
                <w:sz w:val="20"/>
              </w:rPr>
              <w:t>0.4449</w:t>
            </w:r>
          </w:p>
        </w:tc>
        <w:tc>
          <w:tcPr>
            <w:tcW w:type="dxa" w:w="1417"/>
          </w:tcPr>
          <w:p>
            <w:pPr>
              <w:jc w:val="center"/>
            </w:pPr>
            <w:r>
              <w:rPr>
                <w:b w:val="0"/>
                <w:sz w:val="20"/>
              </w:rPr>
              <w:t>0.4316</w:t>
            </w:r>
          </w:p>
        </w:tc>
      </w:tr>
      <w:tr>
        <w:tc>
          <w:tcPr>
            <w:tcW w:type="dxa" w:w="2268"/>
          </w:tcPr>
          <w:p>
            <w:r>
              <w:rPr>
                <w:b/>
                <w:sz w:val="20"/>
              </w:rPr>
              <w:t>llama3.3 — V8</w:t>
            </w:r>
          </w:p>
        </w:tc>
        <w:tc>
          <w:tcPr>
            <w:tcW w:type="dxa" w:w="1417"/>
          </w:tcPr>
          <w:p>
            <w:pPr>
              <w:jc w:val="center"/>
            </w:pPr>
            <w:r>
              <w:rPr>
                <w:b w:val="0"/>
                <w:sz w:val="20"/>
              </w:rPr>
              <w:t>0.7434</w:t>
            </w:r>
          </w:p>
        </w:tc>
        <w:tc>
          <w:tcPr>
            <w:tcW w:type="dxa" w:w="1417"/>
          </w:tcPr>
          <w:p>
            <w:pPr>
              <w:jc w:val="center"/>
            </w:pPr>
            <w:r>
              <w:rPr>
                <w:b w:val="0"/>
                <w:sz w:val="20"/>
              </w:rPr>
              <w:t>0.7558</w:t>
            </w:r>
          </w:p>
        </w:tc>
        <w:tc>
          <w:tcPr>
            <w:tcW w:type="dxa" w:w="1417"/>
          </w:tcPr>
          <w:p>
            <w:pPr>
              <w:jc w:val="center"/>
            </w:pPr>
            <w:r>
              <w:rPr>
                <w:b w:val="0"/>
                <w:sz w:val="20"/>
              </w:rPr>
              <w:t>0.7683</w:t>
            </w:r>
          </w:p>
        </w:tc>
        <w:tc>
          <w:tcPr>
            <w:tcW w:type="dxa" w:w="1417"/>
          </w:tcPr>
          <w:p>
            <w:pPr>
              <w:jc w:val="center"/>
            </w:pPr>
            <w:r>
              <w:rPr>
                <w:b w:val="0"/>
                <w:sz w:val="20"/>
              </w:rPr>
              <w:t>0.7310</w:t>
            </w:r>
          </w:p>
        </w:tc>
      </w:tr>
    </w:tbl>
    <w:p>
      <w:pPr>
        <w:spacing w:after="80"/>
      </w:pPr>
      <w:r>
        <w:rPr>
          <w:b w:val="0"/>
          <w:i/>
          <w:color w:val="505050"/>
          <w:sz w:val="18"/>
        </w:rPr>
        <w:t>Taula 4. Score compost per model, prompt i temperatura — test_poor. Verd = màxim absolut.</w:t>
      </w:r>
    </w:p>
    <w:p>
      <w:pPr>
        <w:spacing w:after="80"/>
      </w:pPr>
      <w:r>
        <w:rPr>
          <w:b w:val="0"/>
          <w:i w:val="0"/>
          <w:sz w:val="22"/>
        </w:rPr>
        <w:t>V8 domina àmpliament sobre CoT en les dues configuracions de model, confirmant el resultat de la Fase 1. L'efecte de la temperatura sobre V8 és oposat entre models: llama3.3 assoleix el seu pic a T=0.3 (0.7558), mentre que gemma2:27b el assoleix a T=0.7 (0.7854). Tots els millors resultats de CoT es concentren a T=0.0, independentment del model.</w:t>
      </w:r>
    </w:p>
    <w:p>
      <w:pPr>
        <w:spacing w:before="160" w:after="80"/>
      </w:pPr>
      <w:r>
        <w:rPr>
          <w:b/>
          <w:color w:val="00467F"/>
          <w:sz w:val="26"/>
        </w:rPr>
        <w:t>3.3. Mètriques Absolutes per Temperatura</w:t>
      </w:r>
    </w:p>
    <w:p>
      <w:pPr>
        <w:spacing w:after="80"/>
      </w:pPr>
      <w:r>
        <w:rPr>
          <w:b w:val="0"/>
          <w:i w:val="0"/>
          <w:sz w:val="22"/>
        </w:rPr>
        <w:t>La Taula 5 mostra les mètriques individuals promitjades sobre totes les combinacions model×prompt per a cada temperatura, permetent identificar quines dimensions es degraden primer.</w:t>
      </w:r>
    </w:p>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850"/>
            <w:shd w:fill="00467F" w:color="auto" w:val="clear"/>
          </w:tcPr>
          <w:p>
            <w:pPr>
              <w:jc w:val="center"/>
            </w:pPr>
            <w:r>
              <w:rPr>
                <w:b/>
                <w:color w:val="FFFFFF"/>
                <w:sz w:val="18"/>
              </w:rPr>
              <w:t>T</w:t>
            </w:r>
          </w:p>
        </w:tc>
        <w:tc>
          <w:tcPr>
            <w:tcW w:type="dxa" w:w="1134"/>
            <w:shd w:fill="00467F" w:color="auto" w:val="clear"/>
          </w:tcPr>
          <w:p>
            <w:pPr>
              <w:jc w:val="center"/>
            </w:pPr>
            <w:r>
              <w:rPr>
                <w:b/>
                <w:color w:val="FFFFFF"/>
                <w:sz w:val="18"/>
              </w:rPr>
              <w:t>SARI</w:t>
            </w:r>
          </w:p>
        </w:tc>
        <w:tc>
          <w:tcPr>
            <w:tcW w:type="dxa" w:w="1417"/>
            <w:shd w:fill="00467F" w:color="auto" w:val="clear"/>
          </w:tcPr>
          <w:p>
            <w:pPr>
              <w:jc w:val="center"/>
            </w:pPr>
            <w:r>
              <w:rPr>
                <w:b/>
                <w:color w:val="FFFFFF"/>
                <w:sz w:val="18"/>
              </w:rPr>
              <w:t>BERTScore</w:t>
            </w:r>
          </w:p>
        </w:tc>
        <w:tc>
          <w:tcPr>
            <w:tcW w:type="dxa" w:w="1701"/>
            <w:shd w:fill="00467F" w:color="auto" w:val="clear"/>
          </w:tcPr>
          <w:p>
            <w:pPr>
              <w:jc w:val="center"/>
            </w:pPr>
            <w:r>
              <w:rPr>
                <w:b/>
                <w:color w:val="FFFFFF"/>
                <w:sz w:val="18"/>
              </w:rPr>
              <w:t>Levenshtein</w:t>
            </w:r>
          </w:p>
        </w:tc>
        <w:tc>
          <w:tcPr>
            <w:tcW w:type="dxa" w:w="1417"/>
            <w:shd w:fill="00467F" w:color="auto" w:val="clear"/>
          </w:tcPr>
          <w:p>
            <w:pPr>
              <w:jc w:val="center"/>
            </w:pPr>
            <w:r>
              <w:rPr>
                <w:b/>
                <w:color w:val="FFFFFF"/>
                <w:sz w:val="18"/>
              </w:rPr>
              <w:t>Flesch r</w:t>
            </w:r>
          </w:p>
        </w:tc>
        <w:tc>
          <w:tcPr>
            <w:tcW w:type="dxa" w:w="1134"/>
            <w:shd w:fill="00467F" w:color="auto" w:val="clear"/>
          </w:tcPr>
          <w:p>
            <w:pPr>
              <w:jc w:val="center"/>
            </w:pPr>
            <w:r>
              <w:rPr>
                <w:b/>
                <w:color w:val="FFFFFF"/>
                <w:sz w:val="18"/>
              </w:rPr>
              <w:t>CR r</w:t>
            </w:r>
          </w:p>
        </w:tc>
      </w:tr>
      <w:tr>
        <w:tc>
          <w:tcPr>
            <w:tcW w:type="dxa" w:w="850"/>
          </w:tcPr>
          <w:p>
            <w:pPr>
              <w:jc w:val="center"/>
            </w:pPr>
            <w:r>
              <w:rPr>
                <w:b w:val="0"/>
                <w:sz w:val="20"/>
              </w:rPr>
              <w:t>0.0</w:t>
            </w:r>
          </w:p>
        </w:tc>
        <w:tc>
          <w:tcPr>
            <w:tcW w:type="dxa" w:w="1134"/>
            <w:shd w:fill="D5E8D4" w:color="auto" w:val="clear"/>
          </w:tcPr>
          <w:p>
            <w:pPr>
              <w:jc w:val="center"/>
            </w:pPr>
            <w:r>
              <w:rPr>
                <w:b/>
                <w:color w:val="007000"/>
                <w:sz w:val="20"/>
              </w:rPr>
              <w:t>48.08</w:t>
            </w:r>
          </w:p>
        </w:tc>
        <w:tc>
          <w:tcPr>
            <w:tcW w:type="dxa" w:w="1417"/>
            <w:shd w:fill="D5E8D4" w:color="auto" w:val="clear"/>
          </w:tcPr>
          <w:p>
            <w:pPr>
              <w:jc w:val="center"/>
            </w:pPr>
            <w:r>
              <w:rPr>
                <w:b/>
                <w:color w:val="007000"/>
                <w:sz w:val="20"/>
              </w:rPr>
              <w:t>0.793</w:t>
            </w:r>
          </w:p>
        </w:tc>
        <w:tc>
          <w:tcPr>
            <w:tcW w:type="dxa" w:w="1701"/>
            <w:shd w:fill="D5E8D4" w:color="auto" w:val="clear"/>
          </w:tcPr>
          <w:p>
            <w:pPr>
              <w:jc w:val="center"/>
            </w:pPr>
            <w:r>
              <w:rPr>
                <w:b/>
                <w:color w:val="007000"/>
                <w:sz w:val="20"/>
              </w:rPr>
              <w:t>0.258</w:t>
            </w:r>
          </w:p>
        </w:tc>
        <w:tc>
          <w:tcPr>
            <w:tcW w:type="dxa" w:w="1417"/>
          </w:tcPr>
          <w:p>
            <w:pPr>
              <w:jc w:val="center"/>
            </w:pPr>
            <w:r>
              <w:rPr>
                <w:b w:val="0"/>
                <w:sz w:val="20"/>
              </w:rPr>
              <w:t>1.034</w:t>
            </w:r>
          </w:p>
        </w:tc>
        <w:tc>
          <w:tcPr>
            <w:tcW w:type="dxa" w:w="1134"/>
          </w:tcPr>
          <w:p>
            <w:pPr>
              <w:jc w:val="center"/>
            </w:pPr>
            <w:r>
              <w:rPr>
                <w:b w:val="0"/>
                <w:sz w:val="20"/>
              </w:rPr>
              <w:t>1.055</w:t>
            </w:r>
          </w:p>
        </w:tc>
      </w:tr>
      <w:tr>
        <w:tc>
          <w:tcPr>
            <w:tcW w:type="dxa" w:w="850"/>
          </w:tcPr>
          <w:p>
            <w:pPr>
              <w:jc w:val="center"/>
            </w:pPr>
            <w:r>
              <w:rPr>
                <w:b w:val="0"/>
                <w:sz w:val="20"/>
              </w:rPr>
              <w:t>0.3</w:t>
            </w:r>
          </w:p>
        </w:tc>
        <w:tc>
          <w:tcPr>
            <w:tcW w:type="dxa" w:w="1134"/>
          </w:tcPr>
          <w:p>
            <w:pPr>
              <w:jc w:val="center"/>
            </w:pPr>
            <w:r>
              <w:rPr>
                <w:b w:val="0"/>
                <w:sz w:val="20"/>
              </w:rPr>
              <w:t>47.39</w:t>
            </w:r>
          </w:p>
        </w:tc>
        <w:tc>
          <w:tcPr>
            <w:tcW w:type="dxa" w:w="1417"/>
          </w:tcPr>
          <w:p>
            <w:pPr>
              <w:jc w:val="center"/>
            </w:pPr>
            <w:r>
              <w:rPr>
                <w:b w:val="0"/>
                <w:sz w:val="20"/>
              </w:rPr>
              <w:t>0.792</w:t>
            </w:r>
          </w:p>
        </w:tc>
        <w:tc>
          <w:tcPr>
            <w:tcW w:type="dxa" w:w="1701"/>
          </w:tcPr>
          <w:p>
            <w:pPr>
              <w:jc w:val="center"/>
            </w:pPr>
            <w:r>
              <w:rPr>
                <w:b w:val="0"/>
                <w:sz w:val="20"/>
              </w:rPr>
              <w:t>0.244</w:t>
            </w:r>
          </w:p>
        </w:tc>
        <w:tc>
          <w:tcPr>
            <w:tcW w:type="dxa" w:w="1417"/>
          </w:tcPr>
          <w:p>
            <w:pPr>
              <w:jc w:val="center"/>
            </w:pPr>
            <w:r>
              <w:rPr>
                <w:b w:val="0"/>
                <w:sz w:val="20"/>
              </w:rPr>
              <w:t>1.038</w:t>
            </w:r>
          </w:p>
        </w:tc>
        <w:tc>
          <w:tcPr>
            <w:tcW w:type="dxa" w:w="1134"/>
          </w:tcPr>
          <w:p>
            <w:pPr>
              <w:jc w:val="center"/>
            </w:pPr>
            <w:r>
              <w:rPr>
                <w:b w:val="0"/>
                <w:sz w:val="20"/>
              </w:rPr>
              <w:t>1.064</w:t>
            </w:r>
          </w:p>
        </w:tc>
      </w:tr>
      <w:tr>
        <w:tc>
          <w:tcPr>
            <w:tcW w:type="dxa" w:w="850"/>
          </w:tcPr>
          <w:p>
            <w:pPr>
              <w:jc w:val="center"/>
            </w:pPr>
            <w:r>
              <w:rPr>
                <w:b w:val="0"/>
                <w:sz w:val="20"/>
              </w:rPr>
              <w:t>0.7</w:t>
            </w:r>
          </w:p>
        </w:tc>
        <w:tc>
          <w:tcPr>
            <w:tcW w:type="dxa" w:w="1134"/>
          </w:tcPr>
          <w:p>
            <w:pPr>
              <w:jc w:val="center"/>
            </w:pPr>
            <w:r>
              <w:rPr>
                <w:b w:val="0"/>
                <w:sz w:val="20"/>
              </w:rPr>
              <w:t>46.53</w:t>
            </w:r>
          </w:p>
        </w:tc>
        <w:tc>
          <w:tcPr>
            <w:tcW w:type="dxa" w:w="1417"/>
          </w:tcPr>
          <w:p>
            <w:pPr>
              <w:jc w:val="center"/>
            </w:pPr>
            <w:r>
              <w:rPr>
                <w:b w:val="0"/>
                <w:sz w:val="20"/>
              </w:rPr>
              <w:t>0.789</w:t>
            </w:r>
          </w:p>
        </w:tc>
        <w:tc>
          <w:tcPr>
            <w:tcW w:type="dxa" w:w="1701"/>
          </w:tcPr>
          <w:p>
            <w:pPr>
              <w:jc w:val="center"/>
            </w:pPr>
            <w:r>
              <w:rPr>
                <w:b w:val="0"/>
                <w:sz w:val="20"/>
              </w:rPr>
              <w:t>0.252</w:t>
            </w:r>
          </w:p>
        </w:tc>
        <w:tc>
          <w:tcPr>
            <w:tcW w:type="dxa" w:w="1417"/>
          </w:tcPr>
          <w:p>
            <w:pPr>
              <w:jc w:val="center"/>
            </w:pPr>
            <w:r>
              <w:rPr>
                <w:b w:val="0"/>
                <w:sz w:val="20"/>
              </w:rPr>
              <w:t>1.043</w:t>
            </w:r>
          </w:p>
        </w:tc>
        <w:tc>
          <w:tcPr>
            <w:tcW w:type="dxa" w:w="1134"/>
          </w:tcPr>
          <w:p>
            <w:pPr>
              <w:jc w:val="center"/>
            </w:pPr>
            <w:r>
              <w:rPr>
                <w:b w:val="0"/>
                <w:sz w:val="20"/>
              </w:rPr>
              <w:t>1.020</w:t>
            </w:r>
          </w:p>
        </w:tc>
      </w:tr>
      <w:tr>
        <w:tc>
          <w:tcPr>
            <w:tcW w:type="dxa" w:w="850"/>
          </w:tcPr>
          <w:p>
            <w:pPr>
              <w:jc w:val="center"/>
            </w:pPr>
            <w:r>
              <w:rPr>
                <w:b w:val="0"/>
                <w:sz w:val="20"/>
              </w:rPr>
              <w:t>1.0</w:t>
            </w:r>
          </w:p>
        </w:tc>
        <w:tc>
          <w:tcPr>
            <w:tcW w:type="dxa" w:w="1134"/>
          </w:tcPr>
          <w:p>
            <w:pPr>
              <w:jc w:val="center"/>
            </w:pPr>
            <w:r>
              <w:rPr>
                <w:b w:val="0"/>
                <w:sz w:val="20"/>
              </w:rPr>
              <w:t>47.15</w:t>
            </w:r>
          </w:p>
        </w:tc>
        <w:tc>
          <w:tcPr>
            <w:tcW w:type="dxa" w:w="1417"/>
          </w:tcPr>
          <w:p>
            <w:pPr>
              <w:jc w:val="center"/>
            </w:pPr>
            <w:r>
              <w:rPr>
                <w:b w:val="0"/>
                <w:sz w:val="20"/>
              </w:rPr>
              <w:t>0.789</w:t>
            </w:r>
          </w:p>
        </w:tc>
        <w:tc>
          <w:tcPr>
            <w:tcW w:type="dxa" w:w="1701"/>
          </w:tcPr>
          <w:p>
            <w:pPr>
              <w:jc w:val="center"/>
            </w:pPr>
            <w:r>
              <w:rPr>
                <w:b w:val="0"/>
                <w:sz w:val="20"/>
              </w:rPr>
              <w:t>0.244</w:t>
            </w:r>
          </w:p>
        </w:tc>
        <w:tc>
          <w:tcPr>
            <w:tcW w:type="dxa" w:w="1417"/>
          </w:tcPr>
          <w:p>
            <w:pPr>
              <w:jc w:val="center"/>
            </w:pPr>
            <w:r>
              <w:rPr>
                <w:b w:val="0"/>
                <w:sz w:val="20"/>
              </w:rPr>
              <w:t>1.010</w:t>
            </w:r>
          </w:p>
        </w:tc>
        <w:tc>
          <w:tcPr>
            <w:tcW w:type="dxa" w:w="1134"/>
          </w:tcPr>
          <w:p>
            <w:pPr>
              <w:jc w:val="center"/>
            </w:pPr>
            <w:r>
              <w:rPr>
                <w:b w:val="0"/>
                <w:sz w:val="20"/>
              </w:rPr>
              <w:t>1.073</w:t>
            </w:r>
          </w:p>
        </w:tc>
      </w:tr>
    </w:tbl>
    <w:p>
      <w:pPr>
        <w:spacing w:after="80"/>
      </w:pPr>
      <w:r>
        <w:rPr>
          <w:b w:val="0"/>
          <w:i/>
          <w:color w:val="505050"/>
          <w:sz w:val="18"/>
        </w:rPr>
        <w:t>Taula 5. Mètriques absolutes per temperatura (mitjana totes combinacions) — test_poor. Verd = màxim per columna.</w:t>
      </w:r>
    </w:p>
    <w:p>
      <w:pPr>
        <w:spacing w:after="80"/>
      </w:pPr>
      <w:r>
        <w:rPr>
          <w:b w:val="0"/>
          <w:i w:val="0"/>
          <w:sz w:val="22"/>
        </w:rPr>
        <w:t>SARI i BERTScore assoleixen el màxim a T=0.0 i decauen amb la temperatura. El Flesch ratio més proper a 1.0 s'obté a T=1.0 (1.010 vs 1.034 a T=0.0), la qual cosa suggereix que una major variabilitat pot acostar l'estil de llegibilitat a la referència, però a costa de penalitzar les mètriques de contingut.</w:t>
      </w:r>
    </w:p>
    <w:p>
      <w:pPr>
        <w:spacing w:before="160" w:after="80"/>
      </w:pPr>
      <w:r>
        <w:rPr>
          <w:b/>
          <w:color w:val="00467F"/>
          <w:sz w:val="26"/>
        </w:rPr>
        <w:t>3.4. Top-5 Combinacions</w:t>
      </w:r>
    </w:p>
    <w:p>
      <w:pPr>
        <w:spacing w:after="80"/>
      </w:pPr>
      <w:r>
        <w:rPr>
          <w:b w:val="0"/>
          <w:i w:val="0"/>
          <w:sz w:val="22"/>
        </w:rPr>
        <w:t>La Taula 6 recull les cinc millors combinacions absolutes a test_poor, incloent les mètriques individuals clau per entendre per què destaquen.</w:t>
      </w:r>
    </w:p>
    <w:p/>
    <w:tbl>
      <w:tblPr>
        <w:tblStyle w:val="TableGrid"/>
        <w:tblW w:type="auto" w:w="0"/>
        <w:tblLook w:firstColumn="1" w:firstRow="1" w:lastColumn="0" w:lastRow="0" w:noHBand="0" w:noVBand="1" w:val="04A0"/>
      </w:tblPr>
      <w:tblGrid>
        <w:gridCol w:w="982"/>
        <w:gridCol w:w="982"/>
        <w:gridCol w:w="982"/>
        <w:gridCol w:w="982"/>
        <w:gridCol w:w="982"/>
        <w:gridCol w:w="982"/>
        <w:gridCol w:w="982"/>
        <w:gridCol w:w="982"/>
        <w:gridCol w:w="982"/>
      </w:tblGrid>
      <w:tr>
        <w:tc>
          <w:tcPr>
            <w:tcW w:type="dxa" w:w="340"/>
            <w:shd w:fill="00467F" w:color="auto" w:val="clear"/>
          </w:tcPr>
          <w:p>
            <w:pPr>
              <w:jc w:val="center"/>
            </w:pPr>
            <w:r>
              <w:rPr>
                <w:b/>
                <w:color w:val="FFFFFF"/>
                <w:sz w:val="18"/>
              </w:rPr>
              <w:t>#</w:t>
            </w:r>
          </w:p>
        </w:tc>
        <w:tc>
          <w:tcPr>
            <w:tcW w:type="dxa" w:w="1417"/>
            <w:shd w:fill="00467F" w:color="auto" w:val="clear"/>
          </w:tcPr>
          <w:p>
            <w:pPr>
              <w:jc w:val="center"/>
            </w:pPr>
            <w:r>
              <w:rPr>
                <w:b/>
                <w:color w:val="FFFFFF"/>
                <w:sz w:val="18"/>
              </w:rPr>
              <w:t>Model</w:t>
            </w:r>
          </w:p>
        </w:tc>
        <w:tc>
          <w:tcPr>
            <w:tcW w:type="dxa" w:w="567"/>
            <w:shd w:fill="00467F" w:color="auto" w:val="clear"/>
          </w:tcPr>
          <w:p>
            <w:pPr>
              <w:jc w:val="center"/>
            </w:pPr>
            <w:r>
              <w:rPr>
                <w:b/>
                <w:color w:val="FFFFFF"/>
                <w:sz w:val="18"/>
              </w:rPr>
              <w:t>T</w:t>
            </w:r>
          </w:p>
        </w:tc>
        <w:tc>
          <w:tcPr>
            <w:tcW w:type="dxa" w:w="850"/>
            <w:shd w:fill="00467F" w:color="auto" w:val="clear"/>
          </w:tcPr>
          <w:p>
            <w:pPr>
              <w:jc w:val="center"/>
            </w:pPr>
            <w:r>
              <w:rPr>
                <w:b/>
                <w:color w:val="FFFFFF"/>
                <w:sz w:val="18"/>
              </w:rPr>
              <w:t>Prompt</w:t>
            </w:r>
          </w:p>
        </w:tc>
        <w:tc>
          <w:tcPr>
            <w:tcW w:type="dxa" w:w="850"/>
            <w:shd w:fill="00467F" w:color="auto" w:val="clear"/>
          </w:tcPr>
          <w:p>
            <w:pPr>
              <w:jc w:val="center"/>
            </w:pPr>
            <w:r>
              <w:rPr>
                <w:b/>
                <w:color w:val="FFFFFF"/>
                <w:sz w:val="18"/>
              </w:rPr>
              <w:t>Score</w:t>
            </w:r>
          </w:p>
        </w:tc>
        <w:tc>
          <w:tcPr>
            <w:tcW w:type="dxa" w:w="850"/>
            <w:shd w:fill="00467F" w:color="auto" w:val="clear"/>
          </w:tcPr>
          <w:p>
            <w:pPr>
              <w:jc w:val="center"/>
            </w:pPr>
            <w:r>
              <w:rPr>
                <w:b/>
                <w:color w:val="FFFFFF"/>
                <w:sz w:val="18"/>
              </w:rPr>
              <w:t>SARI</w:t>
            </w:r>
          </w:p>
        </w:tc>
        <w:tc>
          <w:tcPr>
            <w:tcW w:type="dxa" w:w="1247"/>
            <w:shd w:fill="00467F" w:color="auto" w:val="clear"/>
          </w:tcPr>
          <w:p>
            <w:pPr>
              <w:jc w:val="center"/>
            </w:pPr>
            <w:r>
              <w:rPr>
                <w:b/>
                <w:color w:val="FFFFFF"/>
                <w:sz w:val="18"/>
              </w:rPr>
              <w:t>BERTScore</w:t>
            </w:r>
          </w:p>
        </w:tc>
        <w:tc>
          <w:tcPr>
            <w:tcW w:type="dxa" w:w="1417"/>
            <w:shd w:fill="00467F" w:color="auto" w:val="clear"/>
          </w:tcPr>
          <w:p>
            <w:pPr>
              <w:jc w:val="center"/>
            </w:pPr>
            <w:r>
              <w:rPr>
                <w:b/>
                <w:color w:val="FFFFFF"/>
                <w:sz w:val="18"/>
              </w:rPr>
              <w:t>Levenshtein</w:t>
            </w:r>
          </w:p>
        </w:tc>
        <w:tc>
          <w:tcPr>
            <w:tcW w:type="dxa" w:w="680"/>
            <w:shd w:fill="00467F" w:color="auto" w:val="clear"/>
          </w:tcPr>
          <w:p>
            <w:pPr>
              <w:jc w:val="center"/>
            </w:pPr>
            <w:r>
              <w:rPr>
                <w:b/>
                <w:color w:val="FFFFFF"/>
                <w:sz w:val="18"/>
              </w:rPr>
              <w:t>CR r</w:t>
            </w:r>
          </w:p>
        </w:tc>
      </w:tr>
      <w:tr>
        <w:tc>
          <w:tcPr>
            <w:tcW w:type="dxa" w:w="340"/>
            <w:shd w:fill="D5E8D4" w:color="auto" w:val="clear"/>
          </w:tcPr>
          <w:p>
            <w:pPr>
              <w:jc w:val="center"/>
            </w:pPr>
            <w:r>
              <w:rPr>
                <w:b/>
                <w:sz w:val="18"/>
              </w:rPr>
              <w:t>1</w:t>
            </w:r>
          </w:p>
        </w:tc>
        <w:tc>
          <w:tcPr>
            <w:tcW w:type="dxa" w:w="1417"/>
          </w:tcPr>
          <w:p>
            <w:pPr>
              <w:jc w:val="center"/>
            </w:pPr>
            <w:r>
              <w:rPr>
                <w:b/>
                <w:sz w:val="18"/>
              </w:rPr>
              <w:t>gemma2:27b</w:t>
            </w:r>
          </w:p>
        </w:tc>
        <w:tc>
          <w:tcPr>
            <w:tcW w:type="dxa" w:w="567"/>
          </w:tcPr>
          <w:p>
            <w:pPr>
              <w:jc w:val="center"/>
            </w:pPr>
            <w:r>
              <w:rPr>
                <w:b/>
                <w:sz w:val="18"/>
              </w:rPr>
              <w:t>0.7</w:t>
            </w:r>
          </w:p>
        </w:tc>
        <w:tc>
          <w:tcPr>
            <w:tcW w:type="dxa" w:w="850"/>
          </w:tcPr>
          <w:p>
            <w:pPr>
              <w:jc w:val="center"/>
            </w:pPr>
            <w:r>
              <w:rPr>
                <w:b/>
                <w:sz w:val="18"/>
              </w:rPr>
              <w:t>V8</w:t>
            </w:r>
          </w:p>
        </w:tc>
        <w:tc>
          <w:tcPr>
            <w:tcW w:type="dxa" w:w="850"/>
          </w:tcPr>
          <w:p>
            <w:pPr>
              <w:jc w:val="center"/>
            </w:pPr>
            <w:r>
              <w:rPr>
                <w:b/>
                <w:sz w:val="18"/>
              </w:rPr>
              <w:t>0.7854</w:t>
            </w:r>
          </w:p>
        </w:tc>
        <w:tc>
          <w:tcPr>
            <w:tcW w:type="dxa" w:w="850"/>
          </w:tcPr>
          <w:p>
            <w:pPr>
              <w:jc w:val="center"/>
            </w:pPr>
            <w:r>
              <w:rPr>
                <w:b/>
                <w:sz w:val="18"/>
              </w:rPr>
              <w:t>57.65</w:t>
            </w:r>
          </w:p>
        </w:tc>
        <w:tc>
          <w:tcPr>
            <w:tcW w:type="dxa" w:w="1247"/>
          </w:tcPr>
          <w:p>
            <w:pPr>
              <w:jc w:val="center"/>
            </w:pPr>
            <w:r>
              <w:rPr>
                <w:b/>
                <w:sz w:val="18"/>
              </w:rPr>
              <w:t>0.835</w:t>
            </w:r>
          </w:p>
        </w:tc>
        <w:tc>
          <w:tcPr>
            <w:tcW w:type="dxa" w:w="1417"/>
          </w:tcPr>
          <w:p>
            <w:pPr>
              <w:jc w:val="center"/>
            </w:pPr>
            <w:r>
              <w:rPr>
                <w:b/>
                <w:sz w:val="18"/>
              </w:rPr>
              <w:t>0.326</w:t>
            </w:r>
          </w:p>
        </w:tc>
        <w:tc>
          <w:tcPr>
            <w:tcW w:type="dxa" w:w="680"/>
          </w:tcPr>
          <w:p>
            <w:pPr>
              <w:jc w:val="center"/>
            </w:pPr>
            <w:r>
              <w:rPr>
                <w:b/>
                <w:sz w:val="18"/>
              </w:rPr>
              <w:t>1.187</w:t>
            </w:r>
          </w:p>
        </w:tc>
      </w:tr>
      <w:tr>
        <w:tc>
          <w:tcPr>
            <w:tcW w:type="dxa" w:w="340"/>
            <w:shd w:fill="FFFFFF" w:color="auto" w:val="clear"/>
          </w:tcPr>
          <w:p>
            <w:pPr>
              <w:jc w:val="center"/>
            </w:pPr>
            <w:r>
              <w:rPr>
                <w:b w:val="0"/>
                <w:sz w:val="18"/>
              </w:rPr>
              <w:t>2</w:t>
            </w:r>
          </w:p>
        </w:tc>
        <w:tc>
          <w:tcPr>
            <w:tcW w:type="dxa" w:w="1417"/>
          </w:tcPr>
          <w:p>
            <w:pPr>
              <w:jc w:val="center"/>
            </w:pPr>
            <w:r>
              <w:rPr>
                <w:b w:val="0"/>
                <w:sz w:val="18"/>
              </w:rPr>
              <w:t>llama3.3</w:t>
            </w:r>
          </w:p>
        </w:tc>
        <w:tc>
          <w:tcPr>
            <w:tcW w:type="dxa" w:w="567"/>
          </w:tcPr>
          <w:p>
            <w:pPr>
              <w:jc w:val="center"/>
            </w:pPr>
            <w:r>
              <w:rPr>
                <w:b w:val="0"/>
                <w:sz w:val="18"/>
              </w:rPr>
              <w:t>0.7</w:t>
            </w:r>
          </w:p>
        </w:tc>
        <w:tc>
          <w:tcPr>
            <w:tcW w:type="dxa" w:w="850"/>
          </w:tcPr>
          <w:p>
            <w:pPr>
              <w:jc w:val="center"/>
            </w:pPr>
            <w:r>
              <w:rPr>
                <w:b w:val="0"/>
                <w:sz w:val="18"/>
              </w:rPr>
              <w:t>V8</w:t>
            </w:r>
          </w:p>
        </w:tc>
        <w:tc>
          <w:tcPr>
            <w:tcW w:type="dxa" w:w="850"/>
          </w:tcPr>
          <w:p>
            <w:pPr>
              <w:jc w:val="center"/>
            </w:pPr>
            <w:r>
              <w:rPr>
                <w:b w:val="0"/>
                <w:sz w:val="18"/>
              </w:rPr>
              <w:t>0.7683</w:t>
            </w:r>
          </w:p>
        </w:tc>
        <w:tc>
          <w:tcPr>
            <w:tcW w:type="dxa" w:w="850"/>
          </w:tcPr>
          <w:p>
            <w:pPr>
              <w:jc w:val="center"/>
            </w:pPr>
            <w:r>
              <w:rPr>
                <w:b w:val="0"/>
                <w:sz w:val="18"/>
              </w:rPr>
              <w:t>56.67</w:t>
            </w:r>
          </w:p>
        </w:tc>
        <w:tc>
          <w:tcPr>
            <w:tcW w:type="dxa" w:w="1247"/>
          </w:tcPr>
          <w:p>
            <w:pPr>
              <w:jc w:val="center"/>
            </w:pPr>
            <w:r>
              <w:rPr>
                <w:b w:val="0"/>
                <w:sz w:val="18"/>
              </w:rPr>
              <w:t>0.827</w:t>
            </w:r>
          </w:p>
        </w:tc>
        <w:tc>
          <w:tcPr>
            <w:tcW w:type="dxa" w:w="1417"/>
          </w:tcPr>
          <w:p>
            <w:pPr>
              <w:jc w:val="center"/>
            </w:pPr>
            <w:r>
              <w:rPr>
                <w:b w:val="0"/>
                <w:sz w:val="18"/>
              </w:rPr>
              <w:t>0.367</w:t>
            </w:r>
          </w:p>
        </w:tc>
        <w:tc>
          <w:tcPr>
            <w:tcW w:type="dxa" w:w="680"/>
          </w:tcPr>
          <w:p>
            <w:pPr>
              <w:jc w:val="center"/>
            </w:pPr>
            <w:r>
              <w:rPr>
                <w:b w:val="0"/>
                <w:sz w:val="18"/>
              </w:rPr>
              <w:t>1.235</w:t>
            </w:r>
          </w:p>
        </w:tc>
      </w:tr>
      <w:tr>
        <w:tc>
          <w:tcPr>
            <w:tcW w:type="dxa" w:w="340"/>
            <w:shd w:fill="FFFFFF" w:color="auto" w:val="clear"/>
          </w:tcPr>
          <w:p>
            <w:pPr>
              <w:jc w:val="center"/>
            </w:pPr>
            <w:r>
              <w:rPr>
                <w:b w:val="0"/>
                <w:sz w:val="18"/>
              </w:rPr>
              <w:t>3</w:t>
            </w:r>
          </w:p>
        </w:tc>
        <w:tc>
          <w:tcPr>
            <w:tcW w:type="dxa" w:w="1417"/>
          </w:tcPr>
          <w:p>
            <w:pPr>
              <w:jc w:val="center"/>
            </w:pPr>
            <w:r>
              <w:rPr>
                <w:b w:val="0"/>
                <w:sz w:val="18"/>
              </w:rPr>
              <w:t>gemma2:27b</w:t>
            </w:r>
          </w:p>
        </w:tc>
        <w:tc>
          <w:tcPr>
            <w:tcW w:type="dxa" w:w="567"/>
          </w:tcPr>
          <w:p>
            <w:pPr>
              <w:jc w:val="center"/>
            </w:pPr>
            <w:r>
              <w:rPr>
                <w:b w:val="0"/>
                <w:sz w:val="18"/>
              </w:rPr>
              <w:t>0.0</w:t>
            </w:r>
          </w:p>
        </w:tc>
        <w:tc>
          <w:tcPr>
            <w:tcW w:type="dxa" w:w="850"/>
          </w:tcPr>
          <w:p>
            <w:pPr>
              <w:jc w:val="center"/>
            </w:pPr>
            <w:r>
              <w:rPr>
                <w:b w:val="0"/>
                <w:sz w:val="18"/>
              </w:rPr>
              <w:t>V8</w:t>
            </w:r>
          </w:p>
        </w:tc>
        <w:tc>
          <w:tcPr>
            <w:tcW w:type="dxa" w:w="850"/>
          </w:tcPr>
          <w:p>
            <w:pPr>
              <w:jc w:val="center"/>
            </w:pPr>
            <w:r>
              <w:rPr>
                <w:b w:val="0"/>
                <w:sz w:val="18"/>
              </w:rPr>
              <w:t>0.7641</w:t>
            </w:r>
          </w:p>
        </w:tc>
        <w:tc>
          <w:tcPr>
            <w:tcW w:type="dxa" w:w="850"/>
          </w:tcPr>
          <w:p>
            <w:pPr>
              <w:jc w:val="center"/>
            </w:pPr>
            <w:r>
              <w:rPr>
                <w:b w:val="0"/>
                <w:sz w:val="18"/>
              </w:rPr>
              <w:t>58.95</w:t>
            </w:r>
          </w:p>
        </w:tc>
        <w:tc>
          <w:tcPr>
            <w:tcW w:type="dxa" w:w="1247"/>
          </w:tcPr>
          <w:p>
            <w:pPr>
              <w:jc w:val="center"/>
            </w:pPr>
            <w:r>
              <w:rPr>
                <w:b w:val="0"/>
                <w:sz w:val="18"/>
              </w:rPr>
              <w:t>0.827</w:t>
            </w:r>
          </w:p>
        </w:tc>
        <w:tc>
          <w:tcPr>
            <w:tcW w:type="dxa" w:w="1417"/>
          </w:tcPr>
          <w:p>
            <w:pPr>
              <w:jc w:val="center"/>
            </w:pPr>
            <w:r>
              <w:rPr>
                <w:b w:val="0"/>
                <w:sz w:val="18"/>
              </w:rPr>
              <w:t>0.362</w:t>
            </w:r>
          </w:p>
        </w:tc>
        <w:tc>
          <w:tcPr>
            <w:tcW w:type="dxa" w:w="680"/>
          </w:tcPr>
          <w:p>
            <w:pPr>
              <w:jc w:val="center"/>
            </w:pPr>
            <w:r>
              <w:rPr>
                <w:b w:val="0"/>
                <w:sz w:val="18"/>
              </w:rPr>
              <w:t>1.205</w:t>
            </w:r>
          </w:p>
        </w:tc>
      </w:tr>
      <w:tr>
        <w:tc>
          <w:tcPr>
            <w:tcW w:type="dxa" w:w="340"/>
            <w:shd w:fill="FFFFFF" w:color="auto" w:val="clear"/>
          </w:tcPr>
          <w:p>
            <w:pPr>
              <w:jc w:val="center"/>
            </w:pPr>
            <w:r>
              <w:rPr>
                <w:b w:val="0"/>
                <w:sz w:val="18"/>
              </w:rPr>
              <w:t>4</w:t>
            </w:r>
          </w:p>
        </w:tc>
        <w:tc>
          <w:tcPr>
            <w:tcW w:type="dxa" w:w="1417"/>
          </w:tcPr>
          <w:p>
            <w:pPr>
              <w:jc w:val="center"/>
            </w:pPr>
            <w:r>
              <w:rPr>
                <w:b w:val="0"/>
                <w:sz w:val="18"/>
              </w:rPr>
              <w:t>llama3.3</w:t>
            </w:r>
          </w:p>
        </w:tc>
        <w:tc>
          <w:tcPr>
            <w:tcW w:type="dxa" w:w="567"/>
          </w:tcPr>
          <w:p>
            <w:pPr>
              <w:jc w:val="center"/>
            </w:pPr>
            <w:r>
              <w:rPr>
                <w:b w:val="0"/>
                <w:sz w:val="18"/>
              </w:rPr>
              <w:t>0.3</w:t>
            </w:r>
          </w:p>
        </w:tc>
        <w:tc>
          <w:tcPr>
            <w:tcW w:type="dxa" w:w="850"/>
          </w:tcPr>
          <w:p>
            <w:pPr>
              <w:jc w:val="center"/>
            </w:pPr>
            <w:r>
              <w:rPr>
                <w:b w:val="0"/>
                <w:sz w:val="18"/>
              </w:rPr>
              <w:t>V8</w:t>
            </w:r>
          </w:p>
        </w:tc>
        <w:tc>
          <w:tcPr>
            <w:tcW w:type="dxa" w:w="850"/>
          </w:tcPr>
          <w:p>
            <w:pPr>
              <w:jc w:val="center"/>
            </w:pPr>
            <w:r>
              <w:rPr>
                <w:b w:val="0"/>
                <w:sz w:val="18"/>
              </w:rPr>
              <w:t>0.7558</w:t>
            </w:r>
          </w:p>
        </w:tc>
        <w:tc>
          <w:tcPr>
            <w:tcW w:type="dxa" w:w="850"/>
          </w:tcPr>
          <w:p>
            <w:pPr>
              <w:jc w:val="center"/>
            </w:pPr>
            <w:r>
              <w:rPr>
                <w:b w:val="0"/>
                <w:sz w:val="18"/>
              </w:rPr>
              <w:t>55.87</w:t>
            </w:r>
          </w:p>
        </w:tc>
        <w:tc>
          <w:tcPr>
            <w:tcW w:type="dxa" w:w="1247"/>
          </w:tcPr>
          <w:p>
            <w:pPr>
              <w:jc w:val="center"/>
            </w:pPr>
            <w:r>
              <w:rPr>
                <w:b w:val="0"/>
                <w:sz w:val="18"/>
              </w:rPr>
              <w:t>0.828</w:t>
            </w:r>
          </w:p>
        </w:tc>
        <w:tc>
          <w:tcPr>
            <w:tcW w:type="dxa" w:w="1417"/>
          </w:tcPr>
          <w:p>
            <w:pPr>
              <w:jc w:val="center"/>
            </w:pPr>
            <w:r>
              <w:rPr>
                <w:b w:val="0"/>
                <w:sz w:val="18"/>
              </w:rPr>
              <w:t>0.317</w:t>
            </w:r>
          </w:p>
        </w:tc>
        <w:tc>
          <w:tcPr>
            <w:tcW w:type="dxa" w:w="680"/>
          </w:tcPr>
          <w:p>
            <w:pPr>
              <w:jc w:val="center"/>
            </w:pPr>
            <w:r>
              <w:rPr>
                <w:b w:val="0"/>
                <w:sz w:val="18"/>
              </w:rPr>
              <w:t>1.208</w:t>
            </w:r>
          </w:p>
        </w:tc>
      </w:tr>
      <w:tr>
        <w:tc>
          <w:tcPr>
            <w:tcW w:type="dxa" w:w="340"/>
            <w:shd w:fill="FFFFFF" w:color="auto" w:val="clear"/>
          </w:tcPr>
          <w:p>
            <w:pPr>
              <w:jc w:val="center"/>
            </w:pPr>
            <w:r>
              <w:rPr>
                <w:b w:val="0"/>
                <w:sz w:val="18"/>
              </w:rPr>
              <w:t>5</w:t>
            </w:r>
          </w:p>
        </w:tc>
        <w:tc>
          <w:tcPr>
            <w:tcW w:type="dxa" w:w="1417"/>
          </w:tcPr>
          <w:p>
            <w:pPr>
              <w:jc w:val="center"/>
            </w:pPr>
            <w:r>
              <w:rPr>
                <w:b w:val="0"/>
                <w:sz w:val="18"/>
              </w:rPr>
              <w:t>llama3.3</w:t>
            </w:r>
          </w:p>
        </w:tc>
        <w:tc>
          <w:tcPr>
            <w:tcW w:type="dxa" w:w="567"/>
          </w:tcPr>
          <w:p>
            <w:pPr>
              <w:jc w:val="center"/>
            </w:pPr>
            <w:r>
              <w:rPr>
                <w:b w:val="0"/>
                <w:sz w:val="18"/>
              </w:rPr>
              <w:t>0.0</w:t>
            </w:r>
          </w:p>
        </w:tc>
        <w:tc>
          <w:tcPr>
            <w:tcW w:type="dxa" w:w="850"/>
          </w:tcPr>
          <w:p>
            <w:pPr>
              <w:jc w:val="center"/>
            </w:pPr>
            <w:r>
              <w:rPr>
                <w:b w:val="0"/>
                <w:sz w:val="18"/>
              </w:rPr>
              <w:t>V8</w:t>
            </w:r>
          </w:p>
        </w:tc>
        <w:tc>
          <w:tcPr>
            <w:tcW w:type="dxa" w:w="850"/>
          </w:tcPr>
          <w:p>
            <w:pPr>
              <w:jc w:val="center"/>
            </w:pPr>
            <w:r>
              <w:rPr>
                <w:b w:val="0"/>
                <w:sz w:val="18"/>
              </w:rPr>
              <w:t>0.7434</w:t>
            </w:r>
          </w:p>
        </w:tc>
        <w:tc>
          <w:tcPr>
            <w:tcW w:type="dxa" w:w="850"/>
          </w:tcPr>
          <w:p>
            <w:pPr>
              <w:jc w:val="center"/>
            </w:pPr>
            <w:r>
              <w:rPr>
                <w:b w:val="0"/>
                <w:sz w:val="18"/>
              </w:rPr>
              <w:t>57.56</w:t>
            </w:r>
          </w:p>
        </w:tc>
        <w:tc>
          <w:tcPr>
            <w:tcW w:type="dxa" w:w="1247"/>
          </w:tcPr>
          <w:p>
            <w:pPr>
              <w:jc w:val="center"/>
            </w:pPr>
            <w:r>
              <w:rPr>
                <w:b w:val="0"/>
                <w:sz w:val="18"/>
              </w:rPr>
              <w:t>0.832</w:t>
            </w:r>
          </w:p>
        </w:tc>
        <w:tc>
          <w:tcPr>
            <w:tcW w:type="dxa" w:w="1417"/>
          </w:tcPr>
          <w:p>
            <w:pPr>
              <w:jc w:val="center"/>
            </w:pPr>
            <w:r>
              <w:rPr>
                <w:b w:val="0"/>
                <w:sz w:val="18"/>
              </w:rPr>
              <w:t>0.346</w:t>
            </w:r>
          </w:p>
        </w:tc>
        <w:tc>
          <w:tcPr>
            <w:tcW w:type="dxa" w:w="680"/>
          </w:tcPr>
          <w:p>
            <w:pPr>
              <w:jc w:val="center"/>
            </w:pPr>
            <w:r>
              <w:rPr>
                <w:b w:val="0"/>
                <w:sz w:val="18"/>
              </w:rPr>
              <w:t>1.194</w:t>
            </w:r>
          </w:p>
        </w:tc>
      </w:tr>
    </w:tbl>
    <w:p>
      <w:pPr>
        <w:spacing w:after="80"/>
      </w:pPr>
      <w:r>
        <w:rPr>
          <w:b w:val="0"/>
          <w:i/>
          <w:color w:val="505050"/>
          <w:sz w:val="18"/>
        </w:rPr>
        <w:t>Taula 6. Top-5 combinacions per score compost — test_poor. La fila verda és el màxim puntual.</w:t>
      </w:r>
    </w:p>
    <w:p>
      <w:pPr>
        <w:spacing w:after="80"/>
      </w:pPr>
      <w:r>
        <w:rPr>
          <w:b w:val="0"/>
          <w:i w:val="0"/>
          <w:sz w:val="22"/>
        </w:rPr>
        <w:t>La millor combinació puntual és gemma2:27b + T=0.7 + V8 (score=0.785). Tanmateix, la diferència amb el 3r classificat (gemma2:27b + T=0.0 + V8, score=0.764) és de tan sols 0.021 punts sobre N=12 textos, la qual cosa no permet establir significació estadística. Les cinc millors combinacions utilitzen exclusivament V8.</w:t>
      </w:r>
    </w:p>
    <w:p>
      <w:pPr>
        <w:spacing w:before="280" w:after="80"/>
      </w:pPr>
      <w:r>
        <w:rPr>
          <w:b/>
          <w:color w:val="00467F"/>
          <w:sz w:val="32"/>
        </w:rPr>
        <w:t>4. Resultats — Dataset exemples_lectura_facil_formatted</w:t>
      </w:r>
    </w:p>
    <w:p>
      <w:pPr>
        <w:spacing w:after="80"/>
      </w:pPr>
      <w:r>
        <w:rPr>
          <w:b w:val="0"/>
          <w:i w:val="0"/>
          <w:sz w:val="22"/>
        </w:rPr>
        <w:t>El dataset exemples_lectura_facil_formatted conté 11 textos de domini divers (salut, educació, cuina, telecomunicacions, economia, jocs) amb referències certificades de Lectura Fàcil. A diferència de test_poor, els textos de referència ja estan en format Lectura Fàcil, la qual cosa genera un CR ratio sistemàticament inferior a 1.0 (~0.63): les referències humanes són més concises que els outputs generats.</w:t>
      </w:r>
    </w:p>
    <w:p>
      <w:pPr>
        <w:spacing w:before="160" w:after="80"/>
      </w:pPr>
      <w:r>
        <w:rPr>
          <w:b/>
          <w:color w:val="00467F"/>
          <w:sz w:val="26"/>
        </w:rPr>
        <w:t>4.1. Score Compost per Model i Temperatura</w:t>
      </w:r>
    </w:p>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984"/>
            <w:shd w:fill="00467F" w:color="auto" w:val="clear"/>
          </w:tcPr>
          <w:p>
            <w:pPr>
              <w:jc w:val="center"/>
            </w:pPr>
            <w:r>
              <w:rPr>
                <w:b/>
                <w:color w:val="FFFFFF"/>
                <w:sz w:val="18"/>
              </w:rPr>
              <w:t>Model</w:t>
            </w:r>
          </w:p>
        </w:tc>
        <w:tc>
          <w:tcPr>
            <w:tcW w:type="dxa" w:w="1417"/>
            <w:shd w:fill="00467F" w:color="auto" w:val="clear"/>
          </w:tcPr>
          <w:p>
            <w:pPr>
              <w:jc w:val="center"/>
            </w:pPr>
            <w:r>
              <w:rPr>
                <w:b/>
                <w:color w:val="FFFFFF"/>
                <w:sz w:val="18"/>
              </w:rPr>
              <w:t>T=0.0</w:t>
            </w:r>
          </w:p>
        </w:tc>
        <w:tc>
          <w:tcPr>
            <w:tcW w:type="dxa" w:w="1417"/>
            <w:shd w:fill="00467F" w:color="auto" w:val="clear"/>
          </w:tcPr>
          <w:p>
            <w:pPr>
              <w:jc w:val="center"/>
            </w:pPr>
            <w:r>
              <w:rPr>
                <w:b/>
                <w:color w:val="FFFFFF"/>
                <w:sz w:val="18"/>
              </w:rPr>
              <w:t>T=0.3</w:t>
            </w:r>
          </w:p>
        </w:tc>
        <w:tc>
          <w:tcPr>
            <w:tcW w:type="dxa" w:w="1417"/>
            <w:shd w:fill="00467F" w:color="auto" w:val="clear"/>
          </w:tcPr>
          <w:p>
            <w:pPr>
              <w:jc w:val="center"/>
            </w:pPr>
            <w:r>
              <w:rPr>
                <w:b/>
                <w:color w:val="FFFFFF"/>
                <w:sz w:val="18"/>
              </w:rPr>
              <w:t>T=0.7</w:t>
            </w:r>
          </w:p>
        </w:tc>
        <w:tc>
          <w:tcPr>
            <w:tcW w:type="dxa" w:w="1417"/>
            <w:shd w:fill="00467F" w:color="auto" w:val="clear"/>
          </w:tcPr>
          <w:p>
            <w:pPr>
              <w:jc w:val="center"/>
            </w:pPr>
            <w:r>
              <w:rPr>
                <w:b/>
                <w:color w:val="FFFFFF"/>
                <w:sz w:val="18"/>
              </w:rPr>
              <w:t>T=1.0</w:t>
            </w:r>
          </w:p>
        </w:tc>
      </w:tr>
      <w:tr>
        <w:tc>
          <w:tcPr>
            <w:tcW w:type="dxa" w:w="1984"/>
          </w:tcPr>
          <w:p>
            <w:r>
              <w:rPr>
                <w:b/>
                <w:sz w:val="20"/>
              </w:rPr>
              <w:t>gemma2:27b</w:t>
            </w:r>
          </w:p>
        </w:tc>
        <w:tc>
          <w:tcPr>
            <w:tcW w:type="dxa" w:w="1417"/>
          </w:tcPr>
          <w:p>
            <w:pPr>
              <w:jc w:val="center"/>
            </w:pPr>
            <w:r>
              <w:rPr>
                <w:b w:val="0"/>
                <w:sz w:val="20"/>
              </w:rPr>
              <w:t>0.2886</w:t>
            </w:r>
          </w:p>
        </w:tc>
        <w:tc>
          <w:tcPr>
            <w:tcW w:type="dxa" w:w="1417"/>
          </w:tcPr>
          <w:p>
            <w:pPr>
              <w:jc w:val="center"/>
            </w:pPr>
            <w:r>
              <w:rPr>
                <w:b w:val="0"/>
                <w:sz w:val="20"/>
              </w:rPr>
              <w:t>0.2967</w:t>
            </w:r>
          </w:p>
        </w:tc>
        <w:tc>
          <w:tcPr>
            <w:tcW w:type="dxa" w:w="1417"/>
          </w:tcPr>
          <w:p>
            <w:pPr>
              <w:jc w:val="center"/>
            </w:pPr>
            <w:r>
              <w:rPr>
                <w:b w:val="0"/>
                <w:sz w:val="20"/>
              </w:rPr>
              <w:t>0.2583</w:t>
            </w:r>
          </w:p>
        </w:tc>
        <w:tc>
          <w:tcPr>
            <w:tcW w:type="dxa" w:w="1417"/>
          </w:tcPr>
          <w:p>
            <w:pPr>
              <w:jc w:val="center"/>
            </w:pPr>
            <w:r>
              <w:rPr>
                <w:b w:val="0"/>
                <w:sz w:val="20"/>
              </w:rPr>
              <w:t>0.3654</w:t>
            </w:r>
          </w:p>
        </w:tc>
      </w:tr>
      <w:tr>
        <w:tc>
          <w:tcPr>
            <w:tcW w:type="dxa" w:w="1984"/>
          </w:tcPr>
          <w:p>
            <w:r>
              <w:rPr>
                <w:b/>
                <w:sz w:val="20"/>
              </w:rPr>
              <w:t>llama3.3</w:t>
            </w:r>
          </w:p>
        </w:tc>
        <w:tc>
          <w:tcPr>
            <w:tcW w:type="dxa" w:w="1417"/>
            <w:shd w:fill="D5E8D4" w:color="auto" w:val="clear"/>
          </w:tcPr>
          <w:p>
            <w:pPr>
              <w:jc w:val="center"/>
            </w:pPr>
            <w:r>
              <w:rPr>
                <w:b/>
                <w:color w:val="007000"/>
                <w:sz w:val="20"/>
              </w:rPr>
              <w:t>0.4575</w:t>
            </w:r>
          </w:p>
        </w:tc>
        <w:tc>
          <w:tcPr>
            <w:tcW w:type="dxa" w:w="1417"/>
          </w:tcPr>
          <w:p>
            <w:pPr>
              <w:jc w:val="center"/>
            </w:pPr>
            <w:r>
              <w:rPr>
                <w:b w:val="0"/>
                <w:sz w:val="20"/>
              </w:rPr>
              <w:t>0.4059</w:t>
            </w:r>
          </w:p>
        </w:tc>
        <w:tc>
          <w:tcPr>
            <w:tcW w:type="dxa" w:w="1417"/>
          </w:tcPr>
          <w:p>
            <w:pPr>
              <w:jc w:val="center"/>
            </w:pPr>
            <w:r>
              <w:rPr>
                <w:b w:val="0"/>
                <w:sz w:val="20"/>
              </w:rPr>
              <w:t>0.3297</w:t>
            </w:r>
          </w:p>
        </w:tc>
        <w:tc>
          <w:tcPr>
            <w:tcW w:type="dxa" w:w="1417"/>
          </w:tcPr>
          <w:p>
            <w:pPr>
              <w:jc w:val="center"/>
            </w:pPr>
            <w:r>
              <w:rPr>
                <w:b w:val="0"/>
                <w:sz w:val="20"/>
              </w:rPr>
              <w:t>0.3119</w:t>
            </w:r>
          </w:p>
        </w:tc>
      </w:tr>
    </w:tbl>
    <w:p>
      <w:pPr>
        <w:spacing w:after="80"/>
      </w:pPr>
      <w:r>
        <w:rPr>
          <w:b w:val="0"/>
          <w:i/>
          <w:color w:val="505050"/>
          <w:sz w:val="18"/>
        </w:rPr>
        <w:t>Taula 7. Score compost (mitjana V8+CoT) per model i temperatura — exemples.</w:t>
      </w:r>
    </w:p>
    <w:p>
      <w:pPr>
        <w:spacing w:after="80"/>
      </w:pPr>
      <w:r>
        <w:rPr>
          <w:b w:val="0"/>
          <w:i w:val="0"/>
          <w:sz w:val="22"/>
        </w:rPr>
        <w:t>llama3.3 domina de forma contundent (+58% sobre gemma2:27b a T=0.0). Els comportaments de temperatura són qualitativament oposats entre models: llama3.3 es degrada monòtonament, mentre que gemma2:27b millora en augmentar la temperatura, assolint el màxim a T=1.0. Aquest patró invers apunta a diferències fonamentals en com cada model gestiona l'aleatorietat davant textos de referència de Lectura Fàcil.</w:t>
      </w:r>
    </w:p>
    <w:p>
      <w:pPr>
        <w:spacing w:before="160" w:after="80"/>
      </w:pPr>
      <w:r>
        <w:rPr>
          <w:b/>
          <w:color w:val="00467F"/>
          <w:sz w:val="26"/>
        </w:rPr>
        <w:t>4.2. Desglose per Prompt i Temperatura — Inversió V8/CoT</w:t>
      </w:r>
    </w:p>
    <w:p>
      <w:pPr>
        <w:spacing w:after="80"/>
      </w:pPr>
      <w:r>
        <w:rPr>
          <w:b w:val="0"/>
          <w:i w:val="0"/>
          <w:sz w:val="22"/>
        </w:rPr>
        <w:t>La Taula 8 revela el hallazgo més important de la fase: en aquest dataset, CoT supera V8 per a llama3.3, just al contrari que a test_poor.</w:t>
      </w:r>
    </w:p>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2268"/>
            <w:shd w:fill="00467F" w:color="auto" w:val="clear"/>
          </w:tcPr>
          <w:p>
            <w:pPr>
              <w:jc w:val="center"/>
            </w:pPr>
            <w:r>
              <w:rPr>
                <w:b/>
                <w:color w:val="FFFFFF"/>
                <w:sz w:val="18"/>
              </w:rPr>
              <w:t>Model / Prompt</w:t>
            </w:r>
          </w:p>
        </w:tc>
        <w:tc>
          <w:tcPr>
            <w:tcW w:type="dxa" w:w="1417"/>
            <w:shd w:fill="00467F" w:color="auto" w:val="clear"/>
          </w:tcPr>
          <w:p>
            <w:pPr>
              <w:jc w:val="center"/>
            </w:pPr>
            <w:r>
              <w:rPr>
                <w:b/>
                <w:color w:val="FFFFFF"/>
                <w:sz w:val="18"/>
              </w:rPr>
              <w:t>T=0.0</w:t>
            </w:r>
          </w:p>
        </w:tc>
        <w:tc>
          <w:tcPr>
            <w:tcW w:type="dxa" w:w="1417"/>
            <w:shd w:fill="00467F" w:color="auto" w:val="clear"/>
          </w:tcPr>
          <w:p>
            <w:pPr>
              <w:jc w:val="center"/>
            </w:pPr>
            <w:r>
              <w:rPr>
                <w:b/>
                <w:color w:val="FFFFFF"/>
                <w:sz w:val="18"/>
              </w:rPr>
              <w:t>T=0.3</w:t>
            </w:r>
          </w:p>
        </w:tc>
        <w:tc>
          <w:tcPr>
            <w:tcW w:type="dxa" w:w="1417"/>
            <w:shd w:fill="00467F" w:color="auto" w:val="clear"/>
          </w:tcPr>
          <w:p>
            <w:pPr>
              <w:jc w:val="center"/>
            </w:pPr>
            <w:r>
              <w:rPr>
                <w:b/>
                <w:color w:val="FFFFFF"/>
                <w:sz w:val="18"/>
              </w:rPr>
              <w:t>T=0.7</w:t>
            </w:r>
          </w:p>
        </w:tc>
        <w:tc>
          <w:tcPr>
            <w:tcW w:type="dxa" w:w="1417"/>
            <w:shd w:fill="00467F" w:color="auto" w:val="clear"/>
          </w:tcPr>
          <w:p>
            <w:pPr>
              <w:jc w:val="center"/>
            </w:pPr>
            <w:r>
              <w:rPr>
                <w:b/>
                <w:color w:val="FFFFFF"/>
                <w:sz w:val="18"/>
              </w:rPr>
              <w:t>T=1.0</w:t>
            </w:r>
          </w:p>
        </w:tc>
      </w:tr>
      <w:tr>
        <w:tc>
          <w:tcPr>
            <w:tcW w:type="dxa" w:w="2268"/>
          </w:tcPr>
          <w:p>
            <w:r>
              <w:rPr>
                <w:b/>
                <w:sz w:val="20"/>
              </w:rPr>
              <w:t>gemma2:27b — CoT</w:t>
            </w:r>
          </w:p>
        </w:tc>
        <w:tc>
          <w:tcPr>
            <w:tcW w:type="dxa" w:w="1417"/>
          </w:tcPr>
          <w:p>
            <w:pPr>
              <w:jc w:val="center"/>
            </w:pPr>
            <w:r>
              <w:rPr>
                <w:b w:val="0"/>
                <w:sz w:val="20"/>
              </w:rPr>
              <w:t>0.2710</w:t>
            </w:r>
          </w:p>
        </w:tc>
        <w:tc>
          <w:tcPr>
            <w:tcW w:type="dxa" w:w="1417"/>
          </w:tcPr>
          <w:p>
            <w:pPr>
              <w:jc w:val="center"/>
            </w:pPr>
            <w:r>
              <w:rPr>
                <w:b w:val="0"/>
                <w:sz w:val="20"/>
              </w:rPr>
              <w:t>0.2725</w:t>
            </w:r>
          </w:p>
        </w:tc>
        <w:tc>
          <w:tcPr>
            <w:tcW w:type="dxa" w:w="1417"/>
          </w:tcPr>
          <w:p>
            <w:pPr>
              <w:jc w:val="center"/>
            </w:pPr>
            <w:r>
              <w:rPr>
                <w:b w:val="0"/>
                <w:sz w:val="20"/>
              </w:rPr>
              <w:t>0.2246</w:t>
            </w:r>
          </w:p>
        </w:tc>
        <w:tc>
          <w:tcPr>
            <w:tcW w:type="dxa" w:w="1417"/>
          </w:tcPr>
          <w:p>
            <w:pPr>
              <w:jc w:val="center"/>
            </w:pPr>
            <w:r>
              <w:rPr>
                <w:b w:val="0"/>
                <w:sz w:val="20"/>
              </w:rPr>
              <w:t>0.3159</w:t>
            </w:r>
          </w:p>
        </w:tc>
      </w:tr>
      <w:tr>
        <w:tc>
          <w:tcPr>
            <w:tcW w:type="dxa" w:w="2268"/>
          </w:tcPr>
          <w:p>
            <w:r>
              <w:rPr>
                <w:b/>
                <w:sz w:val="20"/>
              </w:rPr>
              <w:t>gemma2:27b — V8</w:t>
            </w:r>
          </w:p>
        </w:tc>
        <w:tc>
          <w:tcPr>
            <w:tcW w:type="dxa" w:w="1417"/>
          </w:tcPr>
          <w:p>
            <w:pPr>
              <w:jc w:val="center"/>
            </w:pPr>
            <w:r>
              <w:rPr>
                <w:b w:val="0"/>
                <w:sz w:val="20"/>
              </w:rPr>
              <w:t>0.3063</w:t>
            </w:r>
          </w:p>
        </w:tc>
        <w:tc>
          <w:tcPr>
            <w:tcW w:type="dxa" w:w="1417"/>
          </w:tcPr>
          <w:p>
            <w:pPr>
              <w:jc w:val="center"/>
            </w:pPr>
            <w:r>
              <w:rPr>
                <w:b w:val="0"/>
                <w:sz w:val="20"/>
              </w:rPr>
              <w:t>0.3210</w:t>
            </w:r>
          </w:p>
        </w:tc>
        <w:tc>
          <w:tcPr>
            <w:tcW w:type="dxa" w:w="1417"/>
          </w:tcPr>
          <w:p>
            <w:pPr>
              <w:jc w:val="center"/>
            </w:pPr>
            <w:r>
              <w:rPr>
                <w:b w:val="0"/>
                <w:sz w:val="20"/>
              </w:rPr>
              <w:t>0.2919</w:t>
            </w:r>
          </w:p>
        </w:tc>
        <w:tc>
          <w:tcPr>
            <w:tcW w:type="dxa" w:w="1417"/>
          </w:tcPr>
          <w:p>
            <w:pPr>
              <w:jc w:val="center"/>
            </w:pPr>
            <w:r>
              <w:rPr>
                <w:b w:val="0"/>
                <w:sz w:val="20"/>
              </w:rPr>
              <w:t>0.4149</w:t>
            </w:r>
          </w:p>
        </w:tc>
      </w:tr>
      <w:tr>
        <w:tc>
          <w:tcPr>
            <w:tcW w:type="dxa" w:w="2268"/>
          </w:tcPr>
          <w:p>
            <w:r>
              <w:rPr>
                <w:b/>
                <w:sz w:val="20"/>
              </w:rPr>
              <w:t>llama3.3 — CoT</w:t>
            </w:r>
          </w:p>
        </w:tc>
        <w:tc>
          <w:tcPr>
            <w:tcW w:type="dxa" w:w="1417"/>
            <w:shd w:fill="D5E8D4" w:color="auto" w:val="clear"/>
          </w:tcPr>
          <w:p>
            <w:pPr>
              <w:jc w:val="center"/>
            </w:pPr>
            <w:r>
              <w:rPr>
                <w:b/>
                <w:color w:val="007000"/>
                <w:sz w:val="20"/>
              </w:rPr>
              <w:t>0.4851</w:t>
            </w:r>
          </w:p>
        </w:tc>
        <w:tc>
          <w:tcPr>
            <w:tcW w:type="dxa" w:w="1417"/>
          </w:tcPr>
          <w:p>
            <w:pPr>
              <w:jc w:val="center"/>
            </w:pPr>
            <w:r>
              <w:rPr>
                <w:b w:val="0"/>
                <w:sz w:val="20"/>
              </w:rPr>
              <w:t>0.4746</w:t>
            </w:r>
          </w:p>
        </w:tc>
        <w:tc>
          <w:tcPr>
            <w:tcW w:type="dxa" w:w="1417"/>
          </w:tcPr>
          <w:p>
            <w:pPr>
              <w:jc w:val="center"/>
            </w:pPr>
            <w:r>
              <w:rPr>
                <w:b w:val="0"/>
                <w:sz w:val="20"/>
              </w:rPr>
              <w:t>0.3668</w:t>
            </w:r>
          </w:p>
        </w:tc>
        <w:tc>
          <w:tcPr>
            <w:tcW w:type="dxa" w:w="1417"/>
          </w:tcPr>
          <w:p>
            <w:pPr>
              <w:jc w:val="center"/>
            </w:pPr>
            <w:r>
              <w:rPr>
                <w:b w:val="0"/>
                <w:sz w:val="20"/>
              </w:rPr>
              <w:t>0.3754</w:t>
            </w:r>
          </w:p>
        </w:tc>
      </w:tr>
      <w:tr>
        <w:tc>
          <w:tcPr>
            <w:tcW w:type="dxa" w:w="2268"/>
          </w:tcPr>
          <w:p>
            <w:r>
              <w:rPr>
                <w:b/>
                <w:sz w:val="20"/>
              </w:rPr>
              <w:t>llama3.3 — V8</w:t>
            </w:r>
          </w:p>
        </w:tc>
        <w:tc>
          <w:tcPr>
            <w:tcW w:type="dxa" w:w="1417"/>
          </w:tcPr>
          <w:p>
            <w:pPr>
              <w:jc w:val="center"/>
            </w:pPr>
            <w:r>
              <w:rPr>
                <w:b w:val="0"/>
                <w:sz w:val="20"/>
              </w:rPr>
              <w:t>0.4298</w:t>
            </w:r>
          </w:p>
        </w:tc>
        <w:tc>
          <w:tcPr>
            <w:tcW w:type="dxa" w:w="1417"/>
          </w:tcPr>
          <w:p>
            <w:pPr>
              <w:jc w:val="center"/>
            </w:pPr>
            <w:r>
              <w:rPr>
                <w:b w:val="0"/>
                <w:sz w:val="20"/>
              </w:rPr>
              <w:t>0.3371</w:t>
            </w:r>
          </w:p>
        </w:tc>
        <w:tc>
          <w:tcPr>
            <w:tcW w:type="dxa" w:w="1417"/>
          </w:tcPr>
          <w:p>
            <w:pPr>
              <w:jc w:val="center"/>
            </w:pPr>
            <w:r>
              <w:rPr>
                <w:b w:val="0"/>
                <w:sz w:val="20"/>
              </w:rPr>
              <w:t>0.2925</w:t>
            </w:r>
          </w:p>
        </w:tc>
        <w:tc>
          <w:tcPr>
            <w:tcW w:type="dxa" w:w="1417"/>
          </w:tcPr>
          <w:p>
            <w:pPr>
              <w:jc w:val="center"/>
            </w:pPr>
            <w:r>
              <w:rPr>
                <w:b w:val="0"/>
                <w:sz w:val="20"/>
              </w:rPr>
              <w:t>0.2484</w:t>
            </w:r>
          </w:p>
        </w:tc>
      </w:tr>
    </w:tbl>
    <w:p>
      <w:pPr>
        <w:spacing w:after="80"/>
      </w:pPr>
      <w:r>
        <w:rPr>
          <w:b w:val="0"/>
          <w:i/>
          <w:color w:val="505050"/>
          <w:sz w:val="18"/>
        </w:rPr>
        <w:t>Taula 8. Score compost per model, prompt i temperatura — exemples. Verd = màxim absolut.</w:t>
      </w:r>
    </w:p>
    <w:p>
      <w:pPr>
        <w:spacing w:after="80"/>
      </w:pPr>
      <w:r>
        <w:rPr>
          <w:b w:val="0"/>
          <w:i w:val="0"/>
          <w:sz w:val="22"/>
        </w:rPr>
        <w:t>Per a llama3.3, CoT (0.485) supera V8 (0.430) a T=0.0. V8 es degrada dràsticament amb la temperatura (0.430 → 0.248), mentre que CoT es manté relativament estable (0.485 → 0.375). La hipòtesi explicativa: V8 ancora el seu output a exemples concrets de l'anotador administratiu; quan els textos de referència ja segueixen un altre estil de Lectura Fàcil, V8 introdueix un biaix de domini que CoT evita raonant des de principis generals.</w:t>
      </w:r>
    </w:p>
    <w:p>
      <w:pPr>
        <w:spacing w:before="160" w:after="80"/>
      </w:pPr>
      <w:r>
        <w:rPr>
          <w:b/>
          <w:color w:val="00467F"/>
          <w:sz w:val="26"/>
        </w:rPr>
        <w:t>4.3. Mètriques Absolutes per Temperatura</w:t>
      </w:r>
    </w:p>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850"/>
            <w:shd w:fill="00467F" w:color="auto" w:val="clear"/>
          </w:tcPr>
          <w:p>
            <w:pPr>
              <w:jc w:val="center"/>
            </w:pPr>
            <w:r>
              <w:rPr>
                <w:b/>
                <w:color w:val="FFFFFF"/>
                <w:sz w:val="18"/>
              </w:rPr>
              <w:t>T</w:t>
            </w:r>
          </w:p>
        </w:tc>
        <w:tc>
          <w:tcPr>
            <w:tcW w:type="dxa" w:w="1134"/>
            <w:shd w:fill="00467F" w:color="auto" w:val="clear"/>
          </w:tcPr>
          <w:p>
            <w:pPr>
              <w:jc w:val="center"/>
            </w:pPr>
            <w:r>
              <w:rPr>
                <w:b/>
                <w:color w:val="FFFFFF"/>
                <w:sz w:val="18"/>
              </w:rPr>
              <w:t>SARI</w:t>
            </w:r>
          </w:p>
        </w:tc>
        <w:tc>
          <w:tcPr>
            <w:tcW w:type="dxa" w:w="1417"/>
            <w:shd w:fill="00467F" w:color="auto" w:val="clear"/>
          </w:tcPr>
          <w:p>
            <w:pPr>
              <w:jc w:val="center"/>
            </w:pPr>
            <w:r>
              <w:rPr>
                <w:b/>
                <w:color w:val="FFFFFF"/>
                <w:sz w:val="18"/>
              </w:rPr>
              <w:t>BERTScore</w:t>
            </w:r>
          </w:p>
        </w:tc>
        <w:tc>
          <w:tcPr>
            <w:tcW w:type="dxa" w:w="1701"/>
            <w:shd w:fill="00467F" w:color="auto" w:val="clear"/>
          </w:tcPr>
          <w:p>
            <w:pPr>
              <w:jc w:val="center"/>
            </w:pPr>
            <w:r>
              <w:rPr>
                <w:b/>
                <w:color w:val="FFFFFF"/>
                <w:sz w:val="18"/>
              </w:rPr>
              <w:t>Levenshtein</w:t>
            </w:r>
          </w:p>
        </w:tc>
        <w:tc>
          <w:tcPr>
            <w:tcW w:type="dxa" w:w="1417"/>
            <w:shd w:fill="00467F" w:color="auto" w:val="clear"/>
          </w:tcPr>
          <w:p>
            <w:pPr>
              <w:jc w:val="center"/>
            </w:pPr>
            <w:r>
              <w:rPr>
                <w:b/>
                <w:color w:val="FFFFFF"/>
                <w:sz w:val="18"/>
              </w:rPr>
              <w:t>Flesch r</w:t>
            </w:r>
          </w:p>
        </w:tc>
        <w:tc>
          <w:tcPr>
            <w:tcW w:type="dxa" w:w="1134"/>
            <w:shd w:fill="00467F" w:color="auto" w:val="clear"/>
          </w:tcPr>
          <w:p>
            <w:pPr>
              <w:jc w:val="center"/>
            </w:pPr>
            <w:r>
              <w:rPr>
                <w:b/>
                <w:color w:val="FFFFFF"/>
                <w:sz w:val="18"/>
              </w:rPr>
              <w:t>CR r</w:t>
            </w:r>
          </w:p>
        </w:tc>
      </w:tr>
      <w:tr>
        <w:tc>
          <w:tcPr>
            <w:tcW w:type="dxa" w:w="850"/>
          </w:tcPr>
          <w:p>
            <w:pPr>
              <w:jc w:val="center"/>
            </w:pPr>
            <w:r>
              <w:rPr>
                <w:b w:val="0"/>
                <w:sz w:val="20"/>
              </w:rPr>
              <w:t>0.0</w:t>
            </w:r>
          </w:p>
        </w:tc>
        <w:tc>
          <w:tcPr>
            <w:tcW w:type="dxa" w:w="1134"/>
            <w:shd w:fill="D5E8D4" w:color="auto" w:val="clear"/>
          </w:tcPr>
          <w:p>
            <w:pPr>
              <w:jc w:val="center"/>
            </w:pPr>
            <w:r>
              <w:rPr>
                <w:b/>
                <w:color w:val="007000"/>
                <w:sz w:val="20"/>
              </w:rPr>
              <w:t>48.45</w:t>
            </w:r>
          </w:p>
        </w:tc>
        <w:tc>
          <w:tcPr>
            <w:tcW w:type="dxa" w:w="1417"/>
            <w:shd w:fill="D5E8D4" w:color="auto" w:val="clear"/>
          </w:tcPr>
          <w:p>
            <w:pPr>
              <w:jc w:val="center"/>
            </w:pPr>
            <w:r>
              <w:rPr>
                <w:b/>
                <w:color w:val="007000"/>
                <w:sz w:val="20"/>
              </w:rPr>
              <w:t>0.764</w:t>
            </w:r>
          </w:p>
        </w:tc>
        <w:tc>
          <w:tcPr>
            <w:tcW w:type="dxa" w:w="1701"/>
          </w:tcPr>
          <w:p>
            <w:pPr>
              <w:jc w:val="center"/>
            </w:pPr>
            <w:r>
              <w:rPr>
                <w:b w:val="0"/>
                <w:sz w:val="20"/>
              </w:rPr>
              <w:t>0.188</w:t>
            </w:r>
          </w:p>
        </w:tc>
        <w:tc>
          <w:tcPr>
            <w:tcW w:type="dxa" w:w="1417"/>
          </w:tcPr>
          <w:p>
            <w:pPr>
              <w:jc w:val="center"/>
            </w:pPr>
            <w:r>
              <w:rPr>
                <w:b w:val="0"/>
                <w:sz w:val="20"/>
              </w:rPr>
              <w:t>1.082</w:t>
            </w:r>
          </w:p>
        </w:tc>
        <w:tc>
          <w:tcPr>
            <w:tcW w:type="dxa" w:w="1134"/>
          </w:tcPr>
          <w:p>
            <w:pPr>
              <w:jc w:val="center"/>
            </w:pPr>
            <w:r>
              <w:rPr>
                <w:b w:val="0"/>
                <w:sz w:val="20"/>
              </w:rPr>
              <w:t>0.628</w:t>
            </w:r>
          </w:p>
        </w:tc>
      </w:tr>
      <w:tr>
        <w:tc>
          <w:tcPr>
            <w:tcW w:type="dxa" w:w="850"/>
          </w:tcPr>
          <w:p>
            <w:pPr>
              <w:jc w:val="center"/>
            </w:pPr>
            <w:r>
              <w:rPr>
                <w:b w:val="0"/>
                <w:sz w:val="20"/>
              </w:rPr>
              <w:t>0.3</w:t>
            </w:r>
          </w:p>
        </w:tc>
        <w:tc>
          <w:tcPr>
            <w:tcW w:type="dxa" w:w="1134"/>
          </w:tcPr>
          <w:p>
            <w:pPr>
              <w:jc w:val="center"/>
            </w:pPr>
            <w:r>
              <w:rPr>
                <w:b w:val="0"/>
                <w:sz w:val="20"/>
              </w:rPr>
              <w:t>47.30</w:t>
            </w:r>
          </w:p>
        </w:tc>
        <w:tc>
          <w:tcPr>
            <w:tcW w:type="dxa" w:w="1417"/>
          </w:tcPr>
          <w:p>
            <w:pPr>
              <w:jc w:val="center"/>
            </w:pPr>
            <w:r>
              <w:rPr>
                <w:b w:val="0"/>
                <w:sz w:val="20"/>
              </w:rPr>
              <w:t>0.762</w:t>
            </w:r>
          </w:p>
        </w:tc>
        <w:tc>
          <w:tcPr>
            <w:tcW w:type="dxa" w:w="1701"/>
            <w:shd w:fill="D5E8D4" w:color="auto" w:val="clear"/>
          </w:tcPr>
          <w:p>
            <w:pPr>
              <w:jc w:val="center"/>
            </w:pPr>
            <w:r>
              <w:rPr>
                <w:b/>
                <w:color w:val="007000"/>
                <w:sz w:val="20"/>
              </w:rPr>
              <w:t>0.197</w:t>
            </w:r>
          </w:p>
        </w:tc>
        <w:tc>
          <w:tcPr>
            <w:tcW w:type="dxa" w:w="1417"/>
          </w:tcPr>
          <w:p>
            <w:pPr>
              <w:jc w:val="center"/>
            </w:pPr>
            <w:r>
              <w:rPr>
                <w:b w:val="0"/>
                <w:sz w:val="20"/>
              </w:rPr>
              <w:t>1.060</w:t>
            </w:r>
          </w:p>
        </w:tc>
        <w:tc>
          <w:tcPr>
            <w:tcW w:type="dxa" w:w="1134"/>
          </w:tcPr>
          <w:p>
            <w:pPr>
              <w:jc w:val="center"/>
            </w:pPr>
            <w:r>
              <w:rPr>
                <w:b w:val="0"/>
                <w:sz w:val="20"/>
              </w:rPr>
              <w:t>0.632</w:t>
            </w:r>
          </w:p>
        </w:tc>
      </w:tr>
      <w:tr>
        <w:tc>
          <w:tcPr>
            <w:tcW w:type="dxa" w:w="850"/>
          </w:tcPr>
          <w:p>
            <w:pPr>
              <w:jc w:val="center"/>
            </w:pPr>
            <w:r>
              <w:rPr>
                <w:b w:val="0"/>
                <w:sz w:val="20"/>
              </w:rPr>
              <w:t>0.7</w:t>
            </w:r>
          </w:p>
        </w:tc>
        <w:tc>
          <w:tcPr>
            <w:tcW w:type="dxa" w:w="1134"/>
          </w:tcPr>
          <w:p>
            <w:pPr>
              <w:jc w:val="center"/>
            </w:pPr>
            <w:r>
              <w:rPr>
                <w:b w:val="0"/>
                <w:sz w:val="20"/>
              </w:rPr>
              <w:t>47.16</w:t>
            </w:r>
          </w:p>
        </w:tc>
        <w:tc>
          <w:tcPr>
            <w:tcW w:type="dxa" w:w="1417"/>
          </w:tcPr>
          <w:p>
            <w:pPr>
              <w:jc w:val="center"/>
            </w:pPr>
            <w:r>
              <w:rPr>
                <w:b w:val="0"/>
                <w:sz w:val="20"/>
              </w:rPr>
              <w:t>0.759</w:t>
            </w:r>
          </w:p>
        </w:tc>
        <w:tc>
          <w:tcPr>
            <w:tcW w:type="dxa" w:w="1701"/>
          </w:tcPr>
          <w:p>
            <w:pPr>
              <w:jc w:val="center"/>
            </w:pPr>
            <w:r>
              <w:rPr>
                <w:b w:val="0"/>
                <w:sz w:val="20"/>
              </w:rPr>
              <w:t>0.186</w:t>
            </w:r>
          </w:p>
        </w:tc>
        <w:tc>
          <w:tcPr>
            <w:tcW w:type="dxa" w:w="1417"/>
          </w:tcPr>
          <w:p>
            <w:pPr>
              <w:jc w:val="center"/>
            </w:pPr>
            <w:r>
              <w:rPr>
                <w:b w:val="0"/>
                <w:sz w:val="20"/>
              </w:rPr>
              <w:t>1.073</w:t>
            </w:r>
          </w:p>
        </w:tc>
        <w:tc>
          <w:tcPr>
            <w:tcW w:type="dxa" w:w="1134"/>
          </w:tcPr>
          <w:p>
            <w:pPr>
              <w:jc w:val="center"/>
            </w:pPr>
            <w:r>
              <w:rPr>
                <w:b w:val="0"/>
                <w:sz w:val="20"/>
              </w:rPr>
              <w:t>0.614</w:t>
            </w:r>
          </w:p>
        </w:tc>
      </w:tr>
      <w:tr>
        <w:tc>
          <w:tcPr>
            <w:tcW w:type="dxa" w:w="850"/>
          </w:tcPr>
          <w:p>
            <w:pPr>
              <w:jc w:val="center"/>
            </w:pPr>
            <w:r>
              <w:rPr>
                <w:b w:val="0"/>
                <w:sz w:val="20"/>
              </w:rPr>
              <w:t>1.0</w:t>
            </w:r>
          </w:p>
        </w:tc>
        <w:tc>
          <w:tcPr>
            <w:tcW w:type="dxa" w:w="1134"/>
          </w:tcPr>
          <w:p>
            <w:pPr>
              <w:jc w:val="center"/>
            </w:pPr>
            <w:r>
              <w:rPr>
                <w:b w:val="0"/>
                <w:sz w:val="20"/>
              </w:rPr>
              <w:t>47.16</w:t>
            </w:r>
          </w:p>
        </w:tc>
        <w:tc>
          <w:tcPr>
            <w:tcW w:type="dxa" w:w="1417"/>
          </w:tcPr>
          <w:p>
            <w:pPr>
              <w:jc w:val="center"/>
            </w:pPr>
            <w:r>
              <w:rPr>
                <w:b w:val="0"/>
                <w:sz w:val="20"/>
              </w:rPr>
              <w:t>0.762</w:t>
            </w:r>
          </w:p>
        </w:tc>
        <w:tc>
          <w:tcPr>
            <w:tcW w:type="dxa" w:w="1701"/>
          </w:tcPr>
          <w:p>
            <w:pPr>
              <w:jc w:val="center"/>
            </w:pPr>
            <w:r>
              <w:rPr>
                <w:b w:val="0"/>
                <w:sz w:val="20"/>
              </w:rPr>
              <w:t>0.189</w:t>
            </w:r>
          </w:p>
        </w:tc>
        <w:tc>
          <w:tcPr>
            <w:tcW w:type="dxa" w:w="1417"/>
          </w:tcPr>
          <w:p>
            <w:pPr>
              <w:jc w:val="center"/>
            </w:pPr>
            <w:r>
              <w:rPr>
                <w:b w:val="0"/>
                <w:sz w:val="20"/>
              </w:rPr>
              <w:t>1.086</w:t>
            </w:r>
          </w:p>
        </w:tc>
        <w:tc>
          <w:tcPr>
            <w:tcW w:type="dxa" w:w="1134"/>
          </w:tcPr>
          <w:p>
            <w:pPr>
              <w:jc w:val="center"/>
            </w:pPr>
            <w:r>
              <w:rPr>
                <w:b w:val="0"/>
                <w:sz w:val="20"/>
              </w:rPr>
              <w:t>0.616</w:t>
            </w:r>
          </w:p>
        </w:tc>
      </w:tr>
    </w:tbl>
    <w:p>
      <w:pPr>
        <w:spacing w:after="80"/>
      </w:pPr>
      <w:r>
        <w:rPr>
          <w:b w:val="0"/>
          <w:i/>
          <w:color w:val="505050"/>
          <w:sz w:val="18"/>
        </w:rPr>
        <w:t>Taula 9. Mètriques absolutes per temperatura — exemples. CR ratio &lt;1.0 = el model genera textos més llargs que la referència.</w:t>
      </w:r>
    </w:p>
    <w:p>
      <w:pPr>
        <w:spacing w:after="80"/>
      </w:pPr>
      <w:r>
        <w:rPr>
          <w:b w:val="0"/>
          <w:i w:val="0"/>
          <w:sz w:val="22"/>
        </w:rPr>
        <w:t>El CR ratio és sistemàticament inferior a 1.0 (~0.63) en tots els casos, confirmant la inversió ja identificada a la Fase 1: els textos de referència de Lectura Fàcil d'aquest dataset són més concrets i concisos que els outputs generats pel model. El model tendeix a generar adaptacions massa llargues respecte a l'estil de l'anotador.</w:t>
      </w:r>
    </w:p>
    <w:p>
      <w:pPr>
        <w:spacing w:before="160" w:after="80"/>
      </w:pPr>
      <w:r>
        <w:rPr>
          <w:b/>
          <w:color w:val="00467F"/>
          <w:sz w:val="26"/>
        </w:rPr>
        <w:t>4.4. Top-5 Combinacions</w:t>
      </w:r>
    </w:p>
    <w:p/>
    <w:tbl>
      <w:tblPr>
        <w:tblStyle w:val="TableGrid"/>
        <w:tblW w:type="auto" w:w="0"/>
        <w:tblLook w:firstColumn="1" w:firstRow="1" w:lastColumn="0" w:lastRow="0" w:noHBand="0" w:noVBand="1" w:val="04A0"/>
      </w:tblPr>
      <w:tblGrid>
        <w:gridCol w:w="982"/>
        <w:gridCol w:w="982"/>
        <w:gridCol w:w="982"/>
        <w:gridCol w:w="982"/>
        <w:gridCol w:w="982"/>
        <w:gridCol w:w="982"/>
        <w:gridCol w:w="982"/>
        <w:gridCol w:w="982"/>
        <w:gridCol w:w="982"/>
      </w:tblGrid>
      <w:tr>
        <w:tc>
          <w:tcPr>
            <w:tcW w:type="dxa" w:w="340"/>
            <w:shd w:fill="00467F" w:color="auto" w:val="clear"/>
          </w:tcPr>
          <w:p>
            <w:pPr>
              <w:jc w:val="center"/>
            </w:pPr>
            <w:r>
              <w:rPr>
                <w:b/>
                <w:color w:val="FFFFFF"/>
                <w:sz w:val="18"/>
              </w:rPr>
              <w:t>#</w:t>
            </w:r>
          </w:p>
        </w:tc>
        <w:tc>
          <w:tcPr>
            <w:tcW w:type="dxa" w:w="1417"/>
            <w:shd w:fill="00467F" w:color="auto" w:val="clear"/>
          </w:tcPr>
          <w:p>
            <w:pPr>
              <w:jc w:val="center"/>
            </w:pPr>
            <w:r>
              <w:rPr>
                <w:b/>
                <w:color w:val="FFFFFF"/>
                <w:sz w:val="18"/>
              </w:rPr>
              <w:t>Model</w:t>
            </w:r>
          </w:p>
        </w:tc>
        <w:tc>
          <w:tcPr>
            <w:tcW w:type="dxa" w:w="567"/>
            <w:shd w:fill="00467F" w:color="auto" w:val="clear"/>
          </w:tcPr>
          <w:p>
            <w:pPr>
              <w:jc w:val="center"/>
            </w:pPr>
            <w:r>
              <w:rPr>
                <w:b/>
                <w:color w:val="FFFFFF"/>
                <w:sz w:val="18"/>
              </w:rPr>
              <w:t>T</w:t>
            </w:r>
          </w:p>
        </w:tc>
        <w:tc>
          <w:tcPr>
            <w:tcW w:type="dxa" w:w="850"/>
            <w:shd w:fill="00467F" w:color="auto" w:val="clear"/>
          </w:tcPr>
          <w:p>
            <w:pPr>
              <w:jc w:val="center"/>
            </w:pPr>
            <w:r>
              <w:rPr>
                <w:b/>
                <w:color w:val="FFFFFF"/>
                <w:sz w:val="18"/>
              </w:rPr>
              <w:t>Prompt</w:t>
            </w:r>
          </w:p>
        </w:tc>
        <w:tc>
          <w:tcPr>
            <w:tcW w:type="dxa" w:w="850"/>
            <w:shd w:fill="00467F" w:color="auto" w:val="clear"/>
          </w:tcPr>
          <w:p>
            <w:pPr>
              <w:jc w:val="center"/>
            </w:pPr>
            <w:r>
              <w:rPr>
                <w:b/>
                <w:color w:val="FFFFFF"/>
                <w:sz w:val="18"/>
              </w:rPr>
              <w:t>Score</w:t>
            </w:r>
          </w:p>
        </w:tc>
        <w:tc>
          <w:tcPr>
            <w:tcW w:type="dxa" w:w="850"/>
            <w:shd w:fill="00467F" w:color="auto" w:val="clear"/>
          </w:tcPr>
          <w:p>
            <w:pPr>
              <w:jc w:val="center"/>
            </w:pPr>
            <w:r>
              <w:rPr>
                <w:b/>
                <w:color w:val="FFFFFF"/>
                <w:sz w:val="18"/>
              </w:rPr>
              <w:t>SARI</w:t>
            </w:r>
          </w:p>
        </w:tc>
        <w:tc>
          <w:tcPr>
            <w:tcW w:type="dxa" w:w="1247"/>
            <w:shd w:fill="00467F" w:color="auto" w:val="clear"/>
          </w:tcPr>
          <w:p>
            <w:pPr>
              <w:jc w:val="center"/>
            </w:pPr>
            <w:r>
              <w:rPr>
                <w:b/>
                <w:color w:val="FFFFFF"/>
                <w:sz w:val="18"/>
              </w:rPr>
              <w:t>BERTScore</w:t>
            </w:r>
          </w:p>
        </w:tc>
        <w:tc>
          <w:tcPr>
            <w:tcW w:type="dxa" w:w="1417"/>
            <w:shd w:fill="00467F" w:color="auto" w:val="clear"/>
          </w:tcPr>
          <w:p>
            <w:pPr>
              <w:jc w:val="center"/>
            </w:pPr>
            <w:r>
              <w:rPr>
                <w:b/>
                <w:color w:val="FFFFFF"/>
                <w:sz w:val="18"/>
              </w:rPr>
              <w:t>Levenshtein</w:t>
            </w:r>
          </w:p>
        </w:tc>
        <w:tc>
          <w:tcPr>
            <w:tcW w:type="dxa" w:w="680"/>
            <w:shd w:fill="00467F" w:color="auto" w:val="clear"/>
          </w:tcPr>
          <w:p>
            <w:pPr>
              <w:jc w:val="center"/>
            </w:pPr>
            <w:r>
              <w:rPr>
                <w:b/>
                <w:color w:val="FFFFFF"/>
                <w:sz w:val="18"/>
              </w:rPr>
              <w:t>CR r</w:t>
            </w:r>
          </w:p>
        </w:tc>
      </w:tr>
      <w:tr>
        <w:tc>
          <w:tcPr>
            <w:tcW w:type="dxa" w:w="340"/>
            <w:shd w:fill="D5E8D4" w:color="auto" w:val="clear"/>
          </w:tcPr>
          <w:p>
            <w:pPr>
              <w:jc w:val="center"/>
            </w:pPr>
            <w:r>
              <w:rPr>
                <w:b/>
                <w:sz w:val="18"/>
              </w:rPr>
              <w:t>1</w:t>
            </w:r>
          </w:p>
        </w:tc>
        <w:tc>
          <w:tcPr>
            <w:tcW w:type="dxa" w:w="1417"/>
          </w:tcPr>
          <w:p>
            <w:pPr>
              <w:jc w:val="center"/>
            </w:pPr>
            <w:r>
              <w:rPr>
                <w:b/>
                <w:sz w:val="18"/>
              </w:rPr>
              <w:t>llama3.3</w:t>
            </w:r>
          </w:p>
        </w:tc>
        <w:tc>
          <w:tcPr>
            <w:tcW w:type="dxa" w:w="567"/>
          </w:tcPr>
          <w:p>
            <w:pPr>
              <w:jc w:val="center"/>
            </w:pPr>
            <w:r>
              <w:rPr>
                <w:b/>
                <w:sz w:val="18"/>
              </w:rPr>
              <w:t>0.0</w:t>
            </w:r>
          </w:p>
        </w:tc>
        <w:tc>
          <w:tcPr>
            <w:tcW w:type="dxa" w:w="850"/>
          </w:tcPr>
          <w:p>
            <w:pPr>
              <w:jc w:val="center"/>
            </w:pPr>
            <w:r>
              <w:rPr>
                <w:b/>
                <w:sz w:val="18"/>
              </w:rPr>
              <w:t>CoT</w:t>
            </w:r>
          </w:p>
        </w:tc>
        <w:tc>
          <w:tcPr>
            <w:tcW w:type="dxa" w:w="850"/>
          </w:tcPr>
          <w:p>
            <w:pPr>
              <w:jc w:val="center"/>
            </w:pPr>
            <w:r>
              <w:rPr>
                <w:b/>
                <w:sz w:val="18"/>
              </w:rPr>
              <w:t>0.4851</w:t>
            </w:r>
          </w:p>
        </w:tc>
        <w:tc>
          <w:tcPr>
            <w:tcW w:type="dxa" w:w="850"/>
          </w:tcPr>
          <w:p>
            <w:pPr>
              <w:jc w:val="center"/>
            </w:pPr>
            <w:r>
              <w:rPr>
                <w:b/>
                <w:sz w:val="18"/>
              </w:rPr>
              <w:t>50.07</w:t>
            </w:r>
          </w:p>
        </w:tc>
        <w:tc>
          <w:tcPr>
            <w:tcW w:type="dxa" w:w="1247"/>
          </w:tcPr>
          <w:p>
            <w:pPr>
              <w:jc w:val="center"/>
            </w:pPr>
            <w:r>
              <w:rPr>
                <w:b/>
                <w:sz w:val="18"/>
              </w:rPr>
              <w:t>0.768</w:t>
            </w:r>
          </w:p>
        </w:tc>
        <w:tc>
          <w:tcPr>
            <w:tcW w:type="dxa" w:w="1417"/>
          </w:tcPr>
          <w:p>
            <w:pPr>
              <w:jc w:val="center"/>
            </w:pPr>
            <w:r>
              <w:rPr>
                <w:b/>
                <w:sz w:val="18"/>
              </w:rPr>
              <w:t>0.192</w:t>
            </w:r>
          </w:p>
        </w:tc>
        <w:tc>
          <w:tcPr>
            <w:tcW w:type="dxa" w:w="680"/>
          </w:tcPr>
          <w:p>
            <w:pPr>
              <w:jc w:val="center"/>
            </w:pPr>
            <w:r>
              <w:rPr>
                <w:b/>
                <w:sz w:val="18"/>
              </w:rPr>
              <w:t>0.654</w:t>
            </w:r>
          </w:p>
        </w:tc>
      </w:tr>
      <w:tr>
        <w:tc>
          <w:tcPr>
            <w:tcW w:type="dxa" w:w="340"/>
            <w:shd w:fill="FFFFFF" w:color="auto" w:val="clear"/>
          </w:tcPr>
          <w:p>
            <w:pPr>
              <w:jc w:val="center"/>
            </w:pPr>
            <w:r>
              <w:rPr>
                <w:b w:val="0"/>
                <w:sz w:val="18"/>
              </w:rPr>
              <w:t>2</w:t>
            </w:r>
          </w:p>
        </w:tc>
        <w:tc>
          <w:tcPr>
            <w:tcW w:type="dxa" w:w="1417"/>
          </w:tcPr>
          <w:p>
            <w:pPr>
              <w:jc w:val="center"/>
            </w:pPr>
            <w:r>
              <w:rPr>
                <w:b w:val="0"/>
                <w:sz w:val="18"/>
              </w:rPr>
              <w:t>llama3.3</w:t>
            </w:r>
          </w:p>
        </w:tc>
        <w:tc>
          <w:tcPr>
            <w:tcW w:type="dxa" w:w="567"/>
          </w:tcPr>
          <w:p>
            <w:pPr>
              <w:jc w:val="center"/>
            </w:pPr>
            <w:r>
              <w:rPr>
                <w:b w:val="0"/>
                <w:sz w:val="18"/>
              </w:rPr>
              <w:t>0.3</w:t>
            </w:r>
          </w:p>
        </w:tc>
        <w:tc>
          <w:tcPr>
            <w:tcW w:type="dxa" w:w="850"/>
          </w:tcPr>
          <w:p>
            <w:pPr>
              <w:jc w:val="center"/>
            </w:pPr>
            <w:r>
              <w:rPr>
                <w:b w:val="0"/>
                <w:sz w:val="18"/>
              </w:rPr>
              <w:t>CoT</w:t>
            </w:r>
          </w:p>
        </w:tc>
        <w:tc>
          <w:tcPr>
            <w:tcW w:type="dxa" w:w="850"/>
          </w:tcPr>
          <w:p>
            <w:pPr>
              <w:jc w:val="center"/>
            </w:pPr>
            <w:r>
              <w:rPr>
                <w:b w:val="0"/>
                <w:sz w:val="18"/>
              </w:rPr>
              <w:t>0.4746</w:t>
            </w:r>
          </w:p>
        </w:tc>
        <w:tc>
          <w:tcPr>
            <w:tcW w:type="dxa" w:w="850"/>
          </w:tcPr>
          <w:p>
            <w:pPr>
              <w:jc w:val="center"/>
            </w:pPr>
            <w:r>
              <w:rPr>
                <w:b w:val="0"/>
                <w:sz w:val="18"/>
              </w:rPr>
              <w:t>47.14</w:t>
            </w:r>
          </w:p>
        </w:tc>
        <w:tc>
          <w:tcPr>
            <w:tcW w:type="dxa" w:w="1247"/>
          </w:tcPr>
          <w:p>
            <w:pPr>
              <w:jc w:val="center"/>
            </w:pPr>
            <w:r>
              <w:rPr>
                <w:b w:val="0"/>
                <w:sz w:val="18"/>
              </w:rPr>
              <w:t>0.759</w:t>
            </w:r>
          </w:p>
        </w:tc>
        <w:tc>
          <w:tcPr>
            <w:tcW w:type="dxa" w:w="1417"/>
          </w:tcPr>
          <w:p>
            <w:pPr>
              <w:jc w:val="center"/>
            </w:pPr>
            <w:r>
              <w:rPr>
                <w:b w:val="0"/>
                <w:sz w:val="18"/>
              </w:rPr>
              <w:t>0.186</w:t>
            </w:r>
          </w:p>
        </w:tc>
        <w:tc>
          <w:tcPr>
            <w:tcW w:type="dxa" w:w="680"/>
          </w:tcPr>
          <w:p>
            <w:pPr>
              <w:jc w:val="center"/>
            </w:pPr>
            <w:r>
              <w:rPr>
                <w:b w:val="0"/>
                <w:sz w:val="18"/>
              </w:rPr>
              <w:t>0.652</w:t>
            </w:r>
          </w:p>
        </w:tc>
      </w:tr>
      <w:tr>
        <w:tc>
          <w:tcPr>
            <w:tcW w:type="dxa" w:w="340"/>
            <w:shd w:fill="FFFFFF" w:color="auto" w:val="clear"/>
          </w:tcPr>
          <w:p>
            <w:pPr>
              <w:jc w:val="center"/>
            </w:pPr>
            <w:r>
              <w:rPr>
                <w:b w:val="0"/>
                <w:sz w:val="18"/>
              </w:rPr>
              <w:t>3</w:t>
            </w:r>
          </w:p>
        </w:tc>
        <w:tc>
          <w:tcPr>
            <w:tcW w:type="dxa" w:w="1417"/>
          </w:tcPr>
          <w:p>
            <w:pPr>
              <w:jc w:val="center"/>
            </w:pPr>
            <w:r>
              <w:rPr>
                <w:b w:val="0"/>
                <w:sz w:val="18"/>
              </w:rPr>
              <w:t>llama3.3</w:t>
            </w:r>
          </w:p>
        </w:tc>
        <w:tc>
          <w:tcPr>
            <w:tcW w:type="dxa" w:w="567"/>
          </w:tcPr>
          <w:p>
            <w:pPr>
              <w:jc w:val="center"/>
            </w:pPr>
            <w:r>
              <w:rPr>
                <w:b w:val="0"/>
                <w:sz w:val="18"/>
              </w:rPr>
              <w:t>0.0</w:t>
            </w:r>
          </w:p>
        </w:tc>
        <w:tc>
          <w:tcPr>
            <w:tcW w:type="dxa" w:w="850"/>
          </w:tcPr>
          <w:p>
            <w:pPr>
              <w:jc w:val="center"/>
            </w:pPr>
            <w:r>
              <w:rPr>
                <w:b w:val="0"/>
                <w:sz w:val="18"/>
              </w:rPr>
              <w:t>V8</w:t>
            </w:r>
          </w:p>
        </w:tc>
        <w:tc>
          <w:tcPr>
            <w:tcW w:type="dxa" w:w="850"/>
          </w:tcPr>
          <w:p>
            <w:pPr>
              <w:jc w:val="center"/>
            </w:pPr>
            <w:r>
              <w:rPr>
                <w:b w:val="0"/>
                <w:sz w:val="18"/>
              </w:rPr>
              <w:t>0.4298</w:t>
            </w:r>
          </w:p>
        </w:tc>
        <w:tc>
          <w:tcPr>
            <w:tcW w:type="dxa" w:w="850"/>
          </w:tcPr>
          <w:p>
            <w:pPr>
              <w:jc w:val="center"/>
            </w:pPr>
            <w:r>
              <w:rPr>
                <w:b w:val="0"/>
                <w:sz w:val="18"/>
              </w:rPr>
              <w:t>48.42</w:t>
            </w:r>
          </w:p>
        </w:tc>
        <w:tc>
          <w:tcPr>
            <w:tcW w:type="dxa" w:w="1247"/>
          </w:tcPr>
          <w:p>
            <w:pPr>
              <w:jc w:val="center"/>
            </w:pPr>
            <w:r>
              <w:rPr>
                <w:b w:val="0"/>
                <w:sz w:val="18"/>
              </w:rPr>
              <w:t>0.759</w:t>
            </w:r>
          </w:p>
        </w:tc>
        <w:tc>
          <w:tcPr>
            <w:tcW w:type="dxa" w:w="1417"/>
          </w:tcPr>
          <w:p>
            <w:pPr>
              <w:jc w:val="center"/>
            </w:pPr>
            <w:r>
              <w:rPr>
                <w:b w:val="0"/>
                <w:sz w:val="18"/>
              </w:rPr>
              <w:t>0.190</w:t>
            </w:r>
          </w:p>
        </w:tc>
        <w:tc>
          <w:tcPr>
            <w:tcW w:type="dxa" w:w="680"/>
          </w:tcPr>
          <w:p>
            <w:pPr>
              <w:jc w:val="center"/>
            </w:pPr>
            <w:r>
              <w:rPr>
                <w:b w:val="0"/>
                <w:sz w:val="18"/>
              </w:rPr>
              <w:t>0.634</w:t>
            </w:r>
          </w:p>
        </w:tc>
      </w:tr>
      <w:tr>
        <w:tc>
          <w:tcPr>
            <w:tcW w:type="dxa" w:w="340"/>
            <w:shd w:fill="FFFFFF" w:color="auto" w:val="clear"/>
          </w:tcPr>
          <w:p>
            <w:pPr>
              <w:jc w:val="center"/>
            </w:pPr>
            <w:r>
              <w:rPr>
                <w:b w:val="0"/>
                <w:sz w:val="18"/>
              </w:rPr>
              <w:t>4</w:t>
            </w:r>
          </w:p>
        </w:tc>
        <w:tc>
          <w:tcPr>
            <w:tcW w:type="dxa" w:w="1417"/>
          </w:tcPr>
          <w:p>
            <w:pPr>
              <w:jc w:val="center"/>
            </w:pPr>
            <w:r>
              <w:rPr>
                <w:b w:val="0"/>
                <w:sz w:val="18"/>
              </w:rPr>
              <w:t>gemma2:27b</w:t>
            </w:r>
          </w:p>
        </w:tc>
        <w:tc>
          <w:tcPr>
            <w:tcW w:type="dxa" w:w="567"/>
          </w:tcPr>
          <w:p>
            <w:pPr>
              <w:jc w:val="center"/>
            </w:pPr>
            <w:r>
              <w:rPr>
                <w:b w:val="0"/>
                <w:sz w:val="18"/>
              </w:rPr>
              <w:t>1.0</w:t>
            </w:r>
          </w:p>
        </w:tc>
        <w:tc>
          <w:tcPr>
            <w:tcW w:type="dxa" w:w="850"/>
          </w:tcPr>
          <w:p>
            <w:pPr>
              <w:jc w:val="center"/>
            </w:pPr>
            <w:r>
              <w:rPr>
                <w:b w:val="0"/>
                <w:sz w:val="18"/>
              </w:rPr>
              <w:t>V8</w:t>
            </w:r>
          </w:p>
        </w:tc>
        <w:tc>
          <w:tcPr>
            <w:tcW w:type="dxa" w:w="850"/>
          </w:tcPr>
          <w:p>
            <w:pPr>
              <w:jc w:val="center"/>
            </w:pPr>
            <w:r>
              <w:rPr>
                <w:b w:val="0"/>
                <w:sz w:val="18"/>
              </w:rPr>
              <w:t>0.4149</w:t>
            </w:r>
          </w:p>
        </w:tc>
        <w:tc>
          <w:tcPr>
            <w:tcW w:type="dxa" w:w="850"/>
          </w:tcPr>
          <w:p>
            <w:pPr>
              <w:jc w:val="center"/>
            </w:pPr>
            <w:r>
              <w:rPr>
                <w:b w:val="0"/>
                <w:sz w:val="18"/>
              </w:rPr>
              <w:t>47.72</w:t>
            </w:r>
          </w:p>
        </w:tc>
        <w:tc>
          <w:tcPr>
            <w:tcW w:type="dxa" w:w="1247"/>
          </w:tcPr>
          <w:p>
            <w:pPr>
              <w:jc w:val="center"/>
            </w:pPr>
            <w:r>
              <w:rPr>
                <w:b w:val="0"/>
                <w:sz w:val="18"/>
              </w:rPr>
              <w:t>0.766</w:t>
            </w:r>
          </w:p>
        </w:tc>
        <w:tc>
          <w:tcPr>
            <w:tcW w:type="dxa" w:w="1417"/>
          </w:tcPr>
          <w:p>
            <w:pPr>
              <w:jc w:val="center"/>
            </w:pPr>
            <w:r>
              <w:rPr>
                <w:b w:val="0"/>
                <w:sz w:val="18"/>
              </w:rPr>
              <w:t>0.203</w:t>
            </w:r>
          </w:p>
        </w:tc>
        <w:tc>
          <w:tcPr>
            <w:tcW w:type="dxa" w:w="680"/>
          </w:tcPr>
          <w:p>
            <w:pPr>
              <w:jc w:val="center"/>
            </w:pPr>
            <w:r>
              <w:rPr>
                <w:b w:val="0"/>
                <w:sz w:val="18"/>
              </w:rPr>
              <w:t>0.650</w:t>
            </w:r>
          </w:p>
        </w:tc>
      </w:tr>
      <w:tr>
        <w:tc>
          <w:tcPr>
            <w:tcW w:type="dxa" w:w="340"/>
            <w:shd w:fill="FFFFFF" w:color="auto" w:val="clear"/>
          </w:tcPr>
          <w:p>
            <w:pPr>
              <w:jc w:val="center"/>
            </w:pPr>
            <w:r>
              <w:rPr>
                <w:b w:val="0"/>
                <w:sz w:val="18"/>
              </w:rPr>
              <w:t>5</w:t>
            </w:r>
          </w:p>
        </w:tc>
        <w:tc>
          <w:tcPr>
            <w:tcW w:type="dxa" w:w="1417"/>
          </w:tcPr>
          <w:p>
            <w:pPr>
              <w:jc w:val="center"/>
            </w:pPr>
            <w:r>
              <w:rPr>
                <w:b w:val="0"/>
                <w:sz w:val="18"/>
              </w:rPr>
              <w:t>llama3.3</w:t>
            </w:r>
          </w:p>
        </w:tc>
        <w:tc>
          <w:tcPr>
            <w:tcW w:type="dxa" w:w="567"/>
          </w:tcPr>
          <w:p>
            <w:pPr>
              <w:jc w:val="center"/>
            </w:pPr>
            <w:r>
              <w:rPr>
                <w:b w:val="0"/>
                <w:sz w:val="18"/>
              </w:rPr>
              <w:t>1.0</w:t>
            </w:r>
          </w:p>
        </w:tc>
        <w:tc>
          <w:tcPr>
            <w:tcW w:type="dxa" w:w="850"/>
          </w:tcPr>
          <w:p>
            <w:pPr>
              <w:jc w:val="center"/>
            </w:pPr>
            <w:r>
              <w:rPr>
                <w:b w:val="0"/>
                <w:sz w:val="18"/>
              </w:rPr>
              <w:t>CoT</w:t>
            </w:r>
          </w:p>
        </w:tc>
        <w:tc>
          <w:tcPr>
            <w:tcW w:type="dxa" w:w="850"/>
          </w:tcPr>
          <w:p>
            <w:pPr>
              <w:jc w:val="center"/>
            </w:pPr>
            <w:r>
              <w:rPr>
                <w:b w:val="0"/>
                <w:sz w:val="18"/>
              </w:rPr>
              <w:t>0.3754</w:t>
            </w:r>
          </w:p>
        </w:tc>
        <w:tc>
          <w:tcPr>
            <w:tcW w:type="dxa" w:w="850"/>
          </w:tcPr>
          <w:p>
            <w:pPr>
              <w:jc w:val="center"/>
            </w:pPr>
            <w:r>
              <w:rPr>
                <w:b w:val="0"/>
                <w:sz w:val="18"/>
              </w:rPr>
              <w:t>49.21</w:t>
            </w:r>
          </w:p>
        </w:tc>
        <w:tc>
          <w:tcPr>
            <w:tcW w:type="dxa" w:w="1247"/>
          </w:tcPr>
          <w:p>
            <w:pPr>
              <w:jc w:val="center"/>
            </w:pPr>
            <w:r>
              <w:rPr>
                <w:b w:val="0"/>
                <w:sz w:val="18"/>
              </w:rPr>
              <w:t>0.765</w:t>
            </w:r>
          </w:p>
        </w:tc>
        <w:tc>
          <w:tcPr>
            <w:tcW w:type="dxa" w:w="1417"/>
          </w:tcPr>
          <w:p>
            <w:pPr>
              <w:jc w:val="center"/>
            </w:pPr>
            <w:r>
              <w:rPr>
                <w:b w:val="0"/>
                <w:sz w:val="18"/>
              </w:rPr>
              <w:t>0.187</w:t>
            </w:r>
          </w:p>
        </w:tc>
        <w:tc>
          <w:tcPr>
            <w:tcW w:type="dxa" w:w="680"/>
          </w:tcPr>
          <w:p>
            <w:pPr>
              <w:jc w:val="center"/>
            </w:pPr>
            <w:r>
              <w:rPr>
                <w:b w:val="0"/>
                <w:sz w:val="18"/>
              </w:rPr>
              <w:t>0.627</w:t>
            </w:r>
          </w:p>
        </w:tc>
      </w:tr>
    </w:tbl>
    <w:p>
      <w:pPr>
        <w:spacing w:after="80"/>
      </w:pPr>
      <w:r>
        <w:rPr>
          <w:b w:val="0"/>
          <w:i/>
          <w:color w:val="505050"/>
          <w:sz w:val="18"/>
        </w:rPr>
        <w:t>Taula 10. Top-5 combinacions per score compost — exemples.</w:t>
      </w:r>
    </w:p>
    <w:p>
      <w:pPr>
        <w:spacing w:after="80"/>
      </w:pPr>
      <w:r>
        <w:rPr>
          <w:b w:val="0"/>
          <w:i w:val="0"/>
          <w:sz w:val="22"/>
        </w:rPr>
        <w:t>CoT domina el top-5 d'aquest dataset, al contrari de test_poor on V8 ocupava les cinc primeres posicions. La millor combinació (llama3.3 + T=0.0 + CoT, score=0.485) és significativament inferior al millor de test_poor (0.785), cosa que reflecteix la major dificultat d'aquest dataset per al sistema actual.</w:t>
      </w:r>
    </w:p>
    <w:p>
      <w:pPr>
        <w:spacing w:before="280" w:after="80"/>
      </w:pPr>
      <w:r>
        <w:rPr>
          <w:b/>
          <w:color w:val="00467F"/>
          <w:sz w:val="32"/>
        </w:rPr>
        <w:t>5. Anàlisi Comparativa entre Datasets</w:t>
      </w:r>
    </w:p>
    <w:p>
      <w:pPr>
        <w:spacing w:before="160" w:after="80"/>
      </w:pPr>
      <w:r>
        <w:rPr>
          <w:b/>
          <w:color w:val="00467F"/>
          <w:sz w:val="26"/>
        </w:rPr>
        <w:t>5.1. Estabilitat Cross-Dataset per Configuració</w:t>
      </w:r>
    </w:p>
    <w:p>
      <w:pPr>
        <w:spacing w:after="80"/>
      </w:pPr>
      <w:r>
        <w:rPr>
          <w:b w:val="0"/>
          <w:i w:val="0"/>
          <w:sz w:val="22"/>
        </w:rPr>
        <w:t>La mètrica més rellevant per seleccionar la configuració definitiva és el gap inter-dataset (diferència de score entre test_poor i exemples): un gap alt indica que la configuració s'especialitza en un domini i falla en l'altre. La Taula 11 compara les principals configuracions.</w:t>
      </w:r>
    </w:p>
    <w:p/>
    <w:tbl>
      <w:tblPr>
        <w:tblStyle w:val="TableGrid"/>
        <w:tblW w:type="auto" w:w="0"/>
        <w:tblLook w:firstColumn="1" w:firstRow="1" w:lastColumn="0" w:lastRow="0" w:noHBand="0" w:noVBand="1" w:val="04A0"/>
      </w:tblPr>
      <w:tblGrid>
        <w:gridCol w:w="1263"/>
        <w:gridCol w:w="1263"/>
        <w:gridCol w:w="1263"/>
        <w:gridCol w:w="1263"/>
        <w:gridCol w:w="1263"/>
        <w:gridCol w:w="1263"/>
        <w:gridCol w:w="1263"/>
      </w:tblGrid>
      <w:tr>
        <w:tc>
          <w:tcPr>
            <w:tcW w:type="dxa" w:w="1587"/>
            <w:shd w:fill="00467F" w:color="auto" w:val="clear"/>
          </w:tcPr>
          <w:p>
            <w:pPr>
              <w:jc w:val="center"/>
            </w:pPr>
            <w:r>
              <w:rPr>
                <w:b/>
                <w:color w:val="FFFFFF"/>
                <w:sz w:val="18"/>
              </w:rPr>
              <w:t>Model</w:t>
            </w:r>
          </w:p>
        </w:tc>
        <w:tc>
          <w:tcPr>
            <w:tcW w:type="dxa" w:w="567"/>
            <w:shd w:fill="00467F" w:color="auto" w:val="clear"/>
          </w:tcPr>
          <w:p>
            <w:pPr>
              <w:jc w:val="center"/>
            </w:pPr>
            <w:r>
              <w:rPr>
                <w:b/>
                <w:color w:val="FFFFFF"/>
                <w:sz w:val="18"/>
              </w:rPr>
              <w:t>T</w:t>
            </w:r>
          </w:p>
        </w:tc>
        <w:tc>
          <w:tcPr>
            <w:tcW w:type="dxa" w:w="1020"/>
            <w:shd w:fill="00467F" w:color="auto" w:val="clear"/>
          </w:tcPr>
          <w:p>
            <w:pPr>
              <w:jc w:val="center"/>
            </w:pPr>
            <w:r>
              <w:rPr>
                <w:b/>
                <w:color w:val="FFFFFF"/>
                <w:sz w:val="18"/>
              </w:rPr>
              <w:t>Prompt</w:t>
            </w:r>
          </w:p>
        </w:tc>
        <w:tc>
          <w:tcPr>
            <w:tcW w:type="dxa" w:w="1134"/>
            <w:shd w:fill="00467F" w:color="auto" w:val="clear"/>
          </w:tcPr>
          <w:p>
            <w:pPr>
              <w:jc w:val="center"/>
            </w:pPr>
            <w:r>
              <w:rPr>
                <w:b/>
                <w:color w:val="FFFFFF"/>
                <w:sz w:val="18"/>
              </w:rPr>
              <w:t>test_poor</w:t>
            </w:r>
          </w:p>
        </w:tc>
        <w:tc>
          <w:tcPr>
            <w:tcW w:type="dxa" w:w="1134"/>
            <w:shd w:fill="00467F" w:color="auto" w:val="clear"/>
          </w:tcPr>
          <w:p>
            <w:pPr>
              <w:jc w:val="center"/>
            </w:pPr>
            <w:r>
              <w:rPr>
                <w:b/>
                <w:color w:val="FFFFFF"/>
                <w:sz w:val="18"/>
              </w:rPr>
              <w:t>exemples</w:t>
            </w:r>
          </w:p>
        </w:tc>
        <w:tc>
          <w:tcPr>
            <w:tcW w:type="dxa" w:w="1020"/>
            <w:shd w:fill="00467F" w:color="auto" w:val="clear"/>
          </w:tcPr>
          <w:p>
            <w:pPr>
              <w:jc w:val="center"/>
            </w:pPr>
            <w:r>
              <w:rPr>
                <w:b/>
                <w:color w:val="FFFFFF"/>
                <w:sz w:val="18"/>
              </w:rPr>
              <w:t>Mitjana</w:t>
            </w:r>
          </w:p>
        </w:tc>
        <w:tc>
          <w:tcPr>
            <w:tcW w:type="dxa" w:w="1020"/>
            <w:shd w:fill="00467F" w:color="auto" w:val="clear"/>
          </w:tcPr>
          <w:p>
            <w:pPr>
              <w:jc w:val="center"/>
            </w:pPr>
            <w:r>
              <w:rPr>
                <w:b/>
                <w:color w:val="FFFFFF"/>
                <w:sz w:val="18"/>
              </w:rPr>
              <w:t>Gap</w:t>
            </w:r>
          </w:p>
        </w:tc>
      </w:tr>
      <w:tr>
        <w:tc>
          <w:tcPr>
            <w:tcW w:type="dxa" w:w="1587"/>
            <w:shd w:fill="FFFFFF" w:color="auto" w:val="clear"/>
          </w:tcPr>
          <w:p>
            <w:pPr>
              <w:jc w:val="center"/>
            </w:pPr>
            <w:r>
              <w:rPr>
                <w:b w:val="0"/>
                <w:sz w:val="18"/>
              </w:rPr>
              <w:t>llama3.3</w:t>
            </w:r>
          </w:p>
        </w:tc>
        <w:tc>
          <w:tcPr>
            <w:tcW w:type="dxa" w:w="567"/>
            <w:shd w:fill="FFFFFF" w:color="auto" w:val="clear"/>
          </w:tcPr>
          <w:p>
            <w:pPr>
              <w:jc w:val="center"/>
            </w:pPr>
            <w:r>
              <w:rPr>
                <w:b w:val="0"/>
                <w:sz w:val="18"/>
              </w:rPr>
              <w:t>0.3</w:t>
            </w:r>
          </w:p>
        </w:tc>
        <w:tc>
          <w:tcPr>
            <w:tcW w:type="dxa" w:w="1020"/>
            <w:shd w:fill="FFFFFF" w:color="auto" w:val="clear"/>
          </w:tcPr>
          <w:p>
            <w:pPr>
              <w:jc w:val="center"/>
            </w:pPr>
            <w:r>
              <w:rPr>
                <w:b w:val="0"/>
                <w:sz w:val="18"/>
              </w:rPr>
              <w:t>CoT</w:t>
            </w:r>
          </w:p>
        </w:tc>
        <w:tc>
          <w:tcPr>
            <w:tcW w:type="dxa" w:w="1134"/>
            <w:shd w:fill="FFFFFF" w:color="auto" w:val="clear"/>
          </w:tcPr>
          <w:p>
            <w:pPr>
              <w:jc w:val="center"/>
            </w:pPr>
            <w:r>
              <w:rPr>
                <w:b w:val="0"/>
                <w:sz w:val="18"/>
              </w:rPr>
              <w:t>0.4801</w:t>
            </w:r>
          </w:p>
        </w:tc>
        <w:tc>
          <w:tcPr>
            <w:tcW w:type="dxa" w:w="1134"/>
            <w:shd w:fill="FFFFFF" w:color="auto" w:val="clear"/>
          </w:tcPr>
          <w:p>
            <w:pPr>
              <w:jc w:val="center"/>
            </w:pPr>
            <w:r>
              <w:rPr>
                <w:b w:val="0"/>
                <w:sz w:val="18"/>
              </w:rPr>
              <w:t>0.4746</w:t>
            </w:r>
          </w:p>
        </w:tc>
        <w:tc>
          <w:tcPr>
            <w:tcW w:type="dxa" w:w="1020"/>
            <w:shd w:fill="FFFFFF" w:color="auto" w:val="clear"/>
          </w:tcPr>
          <w:p>
            <w:pPr>
              <w:jc w:val="center"/>
            </w:pPr>
            <w:r>
              <w:rPr>
                <w:b w:val="0"/>
                <w:sz w:val="18"/>
              </w:rPr>
              <w:t>0.477</w:t>
            </w:r>
          </w:p>
        </w:tc>
        <w:tc>
          <w:tcPr>
            <w:tcW w:type="dxa" w:w="1020"/>
            <w:shd w:fill="FFFFFF" w:color="auto" w:val="clear"/>
          </w:tcPr>
          <w:p>
            <w:pPr>
              <w:jc w:val="center"/>
            </w:pPr>
            <w:r>
              <w:rPr>
                <w:b/>
                <w:color w:val="007000"/>
                <w:sz w:val="18"/>
              </w:rPr>
              <w:t>0.005</w:t>
            </w:r>
          </w:p>
        </w:tc>
      </w:tr>
      <w:tr>
        <w:tc>
          <w:tcPr>
            <w:tcW w:type="dxa" w:w="1587"/>
            <w:shd w:fill="FFFFFF" w:color="auto" w:val="clear"/>
          </w:tcPr>
          <w:p>
            <w:pPr>
              <w:jc w:val="center"/>
            </w:pPr>
            <w:r>
              <w:rPr>
                <w:b w:val="0"/>
                <w:sz w:val="18"/>
              </w:rPr>
              <w:t>llama3.3</w:t>
            </w:r>
          </w:p>
        </w:tc>
        <w:tc>
          <w:tcPr>
            <w:tcW w:type="dxa" w:w="567"/>
            <w:shd w:fill="FFFFFF" w:color="auto" w:val="clear"/>
          </w:tcPr>
          <w:p>
            <w:pPr>
              <w:jc w:val="center"/>
            </w:pPr>
            <w:r>
              <w:rPr>
                <w:b w:val="0"/>
                <w:sz w:val="18"/>
              </w:rPr>
              <w:t>0.0</w:t>
            </w:r>
          </w:p>
        </w:tc>
        <w:tc>
          <w:tcPr>
            <w:tcW w:type="dxa" w:w="1020"/>
            <w:shd w:fill="FFFFFF" w:color="auto" w:val="clear"/>
          </w:tcPr>
          <w:p>
            <w:pPr>
              <w:jc w:val="center"/>
            </w:pPr>
            <w:r>
              <w:rPr>
                <w:b w:val="0"/>
                <w:sz w:val="18"/>
              </w:rPr>
              <w:t>CoT</w:t>
            </w:r>
          </w:p>
        </w:tc>
        <w:tc>
          <w:tcPr>
            <w:tcW w:type="dxa" w:w="1134"/>
            <w:shd w:fill="FFFFFF" w:color="auto" w:val="clear"/>
          </w:tcPr>
          <w:p>
            <w:pPr>
              <w:jc w:val="center"/>
            </w:pPr>
            <w:r>
              <w:rPr>
                <w:b w:val="0"/>
                <w:sz w:val="18"/>
              </w:rPr>
              <w:t>0.5233</w:t>
            </w:r>
          </w:p>
        </w:tc>
        <w:tc>
          <w:tcPr>
            <w:tcW w:type="dxa" w:w="1134"/>
            <w:shd w:fill="FFFFFF" w:color="auto" w:val="clear"/>
          </w:tcPr>
          <w:p>
            <w:pPr>
              <w:jc w:val="center"/>
            </w:pPr>
            <w:r>
              <w:rPr>
                <w:b w:val="0"/>
                <w:sz w:val="18"/>
              </w:rPr>
              <w:t>0.4851</w:t>
            </w:r>
          </w:p>
        </w:tc>
        <w:tc>
          <w:tcPr>
            <w:tcW w:type="dxa" w:w="1020"/>
            <w:shd w:fill="FFFFFF" w:color="auto" w:val="clear"/>
          </w:tcPr>
          <w:p>
            <w:pPr>
              <w:jc w:val="center"/>
            </w:pPr>
            <w:r>
              <w:rPr>
                <w:b w:val="0"/>
                <w:sz w:val="18"/>
              </w:rPr>
              <w:t>0.504</w:t>
            </w:r>
          </w:p>
        </w:tc>
        <w:tc>
          <w:tcPr>
            <w:tcW w:type="dxa" w:w="1020"/>
            <w:shd w:fill="FFFFFF" w:color="auto" w:val="clear"/>
          </w:tcPr>
          <w:p>
            <w:pPr>
              <w:jc w:val="center"/>
            </w:pPr>
            <w:r>
              <w:rPr>
                <w:b/>
                <w:color w:val="007000"/>
                <w:sz w:val="18"/>
              </w:rPr>
              <w:t>0.038</w:t>
            </w:r>
          </w:p>
        </w:tc>
      </w:tr>
      <w:tr>
        <w:tc>
          <w:tcPr>
            <w:tcW w:type="dxa" w:w="1587"/>
            <w:shd w:fill="FFFFFF" w:color="auto" w:val="clear"/>
          </w:tcPr>
          <w:p>
            <w:pPr>
              <w:jc w:val="center"/>
            </w:pPr>
            <w:r>
              <w:rPr>
                <w:b w:val="0"/>
                <w:sz w:val="18"/>
              </w:rPr>
              <w:t>gemma2:27b</w:t>
            </w:r>
          </w:p>
        </w:tc>
        <w:tc>
          <w:tcPr>
            <w:tcW w:type="dxa" w:w="567"/>
            <w:shd w:fill="FFFFFF" w:color="auto" w:val="clear"/>
          </w:tcPr>
          <w:p>
            <w:pPr>
              <w:jc w:val="center"/>
            </w:pPr>
            <w:r>
              <w:rPr>
                <w:b w:val="0"/>
                <w:sz w:val="18"/>
              </w:rPr>
              <w:t>1.0</w:t>
            </w:r>
          </w:p>
        </w:tc>
        <w:tc>
          <w:tcPr>
            <w:tcW w:type="dxa" w:w="1020"/>
            <w:shd w:fill="FFFFFF" w:color="auto" w:val="clear"/>
          </w:tcPr>
          <w:p>
            <w:pPr>
              <w:jc w:val="center"/>
            </w:pPr>
            <w:r>
              <w:rPr>
                <w:b w:val="0"/>
                <w:sz w:val="18"/>
              </w:rPr>
              <w:t>CoT</w:t>
            </w:r>
          </w:p>
        </w:tc>
        <w:tc>
          <w:tcPr>
            <w:tcW w:type="dxa" w:w="1134"/>
            <w:shd w:fill="FFFFFF" w:color="auto" w:val="clear"/>
          </w:tcPr>
          <w:p>
            <w:pPr>
              <w:jc w:val="center"/>
            </w:pPr>
            <w:r>
              <w:rPr>
                <w:b w:val="0"/>
                <w:sz w:val="18"/>
              </w:rPr>
              <w:t>0.3177</w:t>
            </w:r>
          </w:p>
        </w:tc>
        <w:tc>
          <w:tcPr>
            <w:tcW w:type="dxa" w:w="1134"/>
            <w:shd w:fill="FFFFFF" w:color="auto" w:val="clear"/>
          </w:tcPr>
          <w:p>
            <w:pPr>
              <w:jc w:val="center"/>
            </w:pPr>
            <w:r>
              <w:rPr>
                <w:b w:val="0"/>
                <w:sz w:val="18"/>
              </w:rPr>
              <w:t>0.3159</w:t>
            </w:r>
          </w:p>
        </w:tc>
        <w:tc>
          <w:tcPr>
            <w:tcW w:type="dxa" w:w="1020"/>
            <w:shd w:fill="FFFFFF" w:color="auto" w:val="clear"/>
          </w:tcPr>
          <w:p>
            <w:pPr>
              <w:jc w:val="center"/>
            </w:pPr>
            <w:r>
              <w:rPr>
                <w:b w:val="0"/>
                <w:sz w:val="18"/>
              </w:rPr>
              <w:t>0.317</w:t>
            </w:r>
          </w:p>
        </w:tc>
        <w:tc>
          <w:tcPr>
            <w:tcW w:type="dxa" w:w="1020"/>
            <w:shd w:fill="FFFFFF" w:color="auto" w:val="clear"/>
          </w:tcPr>
          <w:p>
            <w:pPr>
              <w:jc w:val="center"/>
            </w:pPr>
            <w:r>
              <w:rPr>
                <w:b/>
                <w:color w:val="007000"/>
                <w:sz w:val="18"/>
              </w:rPr>
              <w:t>0.002</w:t>
            </w:r>
          </w:p>
        </w:tc>
      </w:tr>
      <w:tr>
        <w:tc>
          <w:tcPr>
            <w:tcW w:type="dxa" w:w="1587"/>
            <w:shd w:fill="FFFFFF" w:color="auto" w:val="clear"/>
          </w:tcPr>
          <w:p>
            <w:pPr>
              <w:jc w:val="center"/>
            </w:pPr>
            <w:r>
              <w:rPr>
                <w:b w:val="0"/>
                <w:sz w:val="18"/>
              </w:rPr>
              <w:t>gemma2:27b</w:t>
            </w:r>
          </w:p>
        </w:tc>
        <w:tc>
          <w:tcPr>
            <w:tcW w:type="dxa" w:w="567"/>
            <w:shd w:fill="FFFFFF" w:color="auto" w:val="clear"/>
          </w:tcPr>
          <w:p>
            <w:pPr>
              <w:jc w:val="center"/>
            </w:pPr>
            <w:r>
              <w:rPr>
                <w:b w:val="0"/>
                <w:sz w:val="18"/>
              </w:rPr>
              <w:t>0.7</w:t>
            </w:r>
          </w:p>
        </w:tc>
        <w:tc>
          <w:tcPr>
            <w:tcW w:type="dxa" w:w="1020"/>
            <w:shd w:fill="FFFFFF" w:color="auto" w:val="clear"/>
          </w:tcPr>
          <w:p>
            <w:pPr>
              <w:jc w:val="center"/>
            </w:pPr>
            <w:r>
              <w:rPr>
                <w:b w:val="0"/>
                <w:sz w:val="18"/>
              </w:rPr>
              <w:t>CoT</w:t>
            </w:r>
          </w:p>
        </w:tc>
        <w:tc>
          <w:tcPr>
            <w:tcW w:type="dxa" w:w="1134"/>
            <w:shd w:fill="FFFFFF" w:color="auto" w:val="clear"/>
          </w:tcPr>
          <w:p>
            <w:pPr>
              <w:jc w:val="center"/>
            </w:pPr>
            <w:r>
              <w:rPr>
                <w:b w:val="0"/>
                <w:sz w:val="18"/>
              </w:rPr>
              <w:t>0.2391</w:t>
            </w:r>
          </w:p>
        </w:tc>
        <w:tc>
          <w:tcPr>
            <w:tcW w:type="dxa" w:w="1134"/>
            <w:shd w:fill="FFFFFF" w:color="auto" w:val="clear"/>
          </w:tcPr>
          <w:p>
            <w:pPr>
              <w:jc w:val="center"/>
            </w:pPr>
            <w:r>
              <w:rPr>
                <w:b w:val="0"/>
                <w:sz w:val="18"/>
              </w:rPr>
              <w:t>0.2246</w:t>
            </w:r>
          </w:p>
        </w:tc>
        <w:tc>
          <w:tcPr>
            <w:tcW w:type="dxa" w:w="1020"/>
            <w:shd w:fill="FFFFFF" w:color="auto" w:val="clear"/>
          </w:tcPr>
          <w:p>
            <w:pPr>
              <w:jc w:val="center"/>
            </w:pPr>
            <w:r>
              <w:rPr>
                <w:b w:val="0"/>
                <w:sz w:val="18"/>
              </w:rPr>
              <w:t>0.232</w:t>
            </w:r>
          </w:p>
        </w:tc>
        <w:tc>
          <w:tcPr>
            <w:tcW w:type="dxa" w:w="1020"/>
            <w:shd w:fill="FFFFFF" w:color="auto" w:val="clear"/>
          </w:tcPr>
          <w:p>
            <w:pPr>
              <w:jc w:val="center"/>
            </w:pPr>
            <w:r>
              <w:rPr>
                <w:b/>
                <w:color w:val="007000"/>
                <w:sz w:val="18"/>
              </w:rPr>
              <w:t>0.014</w:t>
            </w:r>
          </w:p>
        </w:tc>
      </w:tr>
      <w:tr>
        <w:tc>
          <w:tcPr>
            <w:tcW w:type="dxa" w:w="1587"/>
            <w:shd w:fill="D5E8D4" w:color="auto" w:val="clear"/>
          </w:tcPr>
          <w:p>
            <w:pPr>
              <w:jc w:val="center"/>
            </w:pPr>
            <w:r>
              <w:rPr>
                <w:b/>
                <w:sz w:val="18"/>
              </w:rPr>
              <w:t>llama3.3</w:t>
            </w:r>
          </w:p>
        </w:tc>
        <w:tc>
          <w:tcPr>
            <w:tcW w:type="dxa" w:w="567"/>
            <w:shd w:fill="D5E8D4" w:color="auto" w:val="clear"/>
          </w:tcPr>
          <w:p>
            <w:pPr>
              <w:jc w:val="center"/>
            </w:pPr>
            <w:r>
              <w:rPr>
                <w:b/>
                <w:sz w:val="18"/>
              </w:rPr>
              <w:t>0.0</w:t>
            </w:r>
          </w:p>
        </w:tc>
        <w:tc>
          <w:tcPr>
            <w:tcW w:type="dxa" w:w="1020"/>
            <w:shd w:fill="D5E8D4" w:color="auto" w:val="clear"/>
          </w:tcPr>
          <w:p>
            <w:pPr>
              <w:jc w:val="center"/>
            </w:pPr>
            <w:r>
              <w:rPr>
                <w:b/>
                <w:sz w:val="18"/>
              </w:rPr>
              <w:t>V8</w:t>
            </w:r>
          </w:p>
        </w:tc>
        <w:tc>
          <w:tcPr>
            <w:tcW w:type="dxa" w:w="1134"/>
            <w:shd w:fill="D5E8D4" w:color="auto" w:val="clear"/>
          </w:tcPr>
          <w:p>
            <w:pPr>
              <w:jc w:val="center"/>
            </w:pPr>
            <w:r>
              <w:rPr>
                <w:b/>
                <w:sz w:val="18"/>
              </w:rPr>
              <w:t>0.7434</w:t>
            </w:r>
          </w:p>
        </w:tc>
        <w:tc>
          <w:tcPr>
            <w:tcW w:type="dxa" w:w="1134"/>
            <w:shd w:fill="D5E8D4" w:color="auto" w:val="clear"/>
          </w:tcPr>
          <w:p>
            <w:pPr>
              <w:jc w:val="center"/>
            </w:pPr>
            <w:r>
              <w:rPr>
                <w:b/>
                <w:sz w:val="18"/>
              </w:rPr>
              <w:t>0.4298</w:t>
            </w:r>
          </w:p>
        </w:tc>
        <w:tc>
          <w:tcPr>
            <w:tcW w:type="dxa" w:w="1020"/>
            <w:shd w:fill="D5E8D4" w:color="auto" w:val="clear"/>
          </w:tcPr>
          <w:p>
            <w:pPr>
              <w:jc w:val="center"/>
            </w:pPr>
            <w:r>
              <w:rPr>
                <w:b/>
                <w:sz w:val="18"/>
              </w:rPr>
              <w:t>0.587</w:t>
            </w:r>
          </w:p>
        </w:tc>
        <w:tc>
          <w:tcPr>
            <w:tcW w:type="dxa" w:w="1020"/>
            <w:shd w:fill="D5E8D4" w:color="auto" w:val="clear"/>
          </w:tcPr>
          <w:p>
            <w:pPr>
              <w:jc w:val="center"/>
            </w:pPr>
            <w:r>
              <w:rPr>
                <w:b/>
                <w:color w:val="B41414"/>
                <w:sz w:val="18"/>
              </w:rPr>
              <w:t>0.314</w:t>
            </w:r>
          </w:p>
        </w:tc>
      </w:tr>
      <w:tr>
        <w:tc>
          <w:tcPr>
            <w:tcW w:type="dxa" w:w="1587"/>
            <w:shd w:fill="FFFFFF" w:color="auto" w:val="clear"/>
          </w:tcPr>
          <w:p>
            <w:pPr>
              <w:jc w:val="center"/>
            </w:pPr>
            <w:r>
              <w:rPr>
                <w:b w:val="0"/>
                <w:sz w:val="18"/>
              </w:rPr>
              <w:t>llama3.3</w:t>
            </w:r>
          </w:p>
        </w:tc>
        <w:tc>
          <w:tcPr>
            <w:tcW w:type="dxa" w:w="567"/>
            <w:shd w:fill="FFFFFF" w:color="auto" w:val="clear"/>
          </w:tcPr>
          <w:p>
            <w:pPr>
              <w:jc w:val="center"/>
            </w:pPr>
            <w:r>
              <w:rPr>
                <w:b w:val="0"/>
                <w:sz w:val="18"/>
              </w:rPr>
              <w:t>0.7</w:t>
            </w:r>
          </w:p>
        </w:tc>
        <w:tc>
          <w:tcPr>
            <w:tcW w:type="dxa" w:w="1020"/>
            <w:shd w:fill="FFFFFF" w:color="auto" w:val="clear"/>
          </w:tcPr>
          <w:p>
            <w:pPr>
              <w:jc w:val="center"/>
            </w:pPr>
            <w:r>
              <w:rPr>
                <w:b w:val="0"/>
                <w:sz w:val="18"/>
              </w:rPr>
              <w:t>V8</w:t>
            </w:r>
          </w:p>
        </w:tc>
        <w:tc>
          <w:tcPr>
            <w:tcW w:type="dxa" w:w="1134"/>
            <w:shd w:fill="FFFFFF" w:color="auto" w:val="clear"/>
          </w:tcPr>
          <w:p>
            <w:pPr>
              <w:jc w:val="center"/>
            </w:pPr>
            <w:r>
              <w:rPr>
                <w:b w:val="0"/>
                <w:sz w:val="18"/>
              </w:rPr>
              <w:t>0.7683</w:t>
            </w:r>
          </w:p>
        </w:tc>
        <w:tc>
          <w:tcPr>
            <w:tcW w:type="dxa" w:w="1134"/>
            <w:shd w:fill="FFFFFF" w:color="auto" w:val="clear"/>
          </w:tcPr>
          <w:p>
            <w:pPr>
              <w:jc w:val="center"/>
            </w:pPr>
            <w:r>
              <w:rPr>
                <w:b w:val="0"/>
                <w:sz w:val="18"/>
              </w:rPr>
              <w:t>0.2925</w:t>
            </w:r>
          </w:p>
        </w:tc>
        <w:tc>
          <w:tcPr>
            <w:tcW w:type="dxa" w:w="1020"/>
            <w:shd w:fill="FFFFFF" w:color="auto" w:val="clear"/>
          </w:tcPr>
          <w:p>
            <w:pPr>
              <w:jc w:val="center"/>
            </w:pPr>
            <w:r>
              <w:rPr>
                <w:b w:val="0"/>
                <w:sz w:val="18"/>
              </w:rPr>
              <w:t>0.530</w:t>
            </w:r>
          </w:p>
        </w:tc>
        <w:tc>
          <w:tcPr>
            <w:tcW w:type="dxa" w:w="1020"/>
            <w:shd w:fill="FFFFFF" w:color="auto" w:val="clear"/>
          </w:tcPr>
          <w:p>
            <w:pPr>
              <w:jc w:val="center"/>
            </w:pPr>
            <w:r>
              <w:rPr>
                <w:b/>
                <w:color w:val="B41414"/>
                <w:sz w:val="18"/>
              </w:rPr>
              <w:t>0.476</w:t>
            </w:r>
          </w:p>
        </w:tc>
      </w:tr>
      <w:tr>
        <w:tc>
          <w:tcPr>
            <w:tcW w:type="dxa" w:w="1587"/>
            <w:shd w:fill="FFF2CC" w:color="auto" w:val="clear"/>
          </w:tcPr>
          <w:p>
            <w:pPr>
              <w:jc w:val="center"/>
            </w:pPr>
            <w:r>
              <w:rPr>
                <w:b w:val="0"/>
                <w:sz w:val="18"/>
              </w:rPr>
              <w:t>gemma2:27b</w:t>
            </w:r>
          </w:p>
        </w:tc>
        <w:tc>
          <w:tcPr>
            <w:tcW w:type="dxa" w:w="567"/>
            <w:shd w:fill="FFF2CC" w:color="auto" w:val="clear"/>
          </w:tcPr>
          <w:p>
            <w:pPr>
              <w:jc w:val="center"/>
            </w:pPr>
            <w:r>
              <w:rPr>
                <w:b w:val="0"/>
                <w:sz w:val="18"/>
              </w:rPr>
              <w:t>0.7</w:t>
            </w:r>
          </w:p>
        </w:tc>
        <w:tc>
          <w:tcPr>
            <w:tcW w:type="dxa" w:w="1020"/>
            <w:shd w:fill="FFF2CC" w:color="auto" w:val="clear"/>
          </w:tcPr>
          <w:p>
            <w:pPr>
              <w:jc w:val="center"/>
            </w:pPr>
            <w:r>
              <w:rPr>
                <w:b w:val="0"/>
                <w:sz w:val="18"/>
              </w:rPr>
              <w:t>V8</w:t>
            </w:r>
          </w:p>
        </w:tc>
        <w:tc>
          <w:tcPr>
            <w:tcW w:type="dxa" w:w="1134"/>
            <w:shd w:fill="FFF2CC" w:color="auto" w:val="clear"/>
          </w:tcPr>
          <w:p>
            <w:pPr>
              <w:jc w:val="center"/>
            </w:pPr>
            <w:r>
              <w:rPr>
                <w:b w:val="0"/>
                <w:sz w:val="18"/>
              </w:rPr>
              <w:t>0.7854</w:t>
            </w:r>
          </w:p>
        </w:tc>
        <w:tc>
          <w:tcPr>
            <w:tcW w:type="dxa" w:w="1134"/>
            <w:shd w:fill="FFF2CC" w:color="auto" w:val="clear"/>
          </w:tcPr>
          <w:p>
            <w:pPr>
              <w:jc w:val="center"/>
            </w:pPr>
            <w:r>
              <w:rPr>
                <w:b w:val="0"/>
                <w:sz w:val="18"/>
              </w:rPr>
              <w:t>0.2919</w:t>
            </w:r>
          </w:p>
        </w:tc>
        <w:tc>
          <w:tcPr>
            <w:tcW w:type="dxa" w:w="1020"/>
            <w:shd w:fill="FFF2CC" w:color="auto" w:val="clear"/>
          </w:tcPr>
          <w:p>
            <w:pPr>
              <w:jc w:val="center"/>
            </w:pPr>
            <w:r>
              <w:rPr>
                <w:b w:val="0"/>
                <w:sz w:val="18"/>
              </w:rPr>
              <w:t>0.539</w:t>
            </w:r>
          </w:p>
        </w:tc>
        <w:tc>
          <w:tcPr>
            <w:tcW w:type="dxa" w:w="1020"/>
            <w:shd w:fill="FFF2CC" w:color="auto" w:val="clear"/>
          </w:tcPr>
          <w:p>
            <w:pPr>
              <w:jc w:val="center"/>
            </w:pPr>
            <w:r>
              <w:rPr>
                <w:b/>
                <w:color w:val="B41414"/>
                <w:sz w:val="18"/>
              </w:rPr>
              <w:t>0.494</w:t>
            </w:r>
          </w:p>
        </w:tc>
      </w:tr>
    </w:tbl>
    <w:p>
      <w:pPr>
        <w:spacing w:after="80"/>
      </w:pPr>
      <w:r>
        <w:rPr>
          <w:b w:val="0"/>
          <w:i/>
          <w:color w:val="505050"/>
          <w:sz w:val="18"/>
        </w:rPr>
        <w:t>Taula 11. Estabilitat cross-dataset. Verd = configuració recomanada (llama3.3+T=0.0+V8); groc = millor puntual (gemma2:27b+T=0.7+V8). Gap en vermell = alta especialització de domini.</w:t>
      </w:r>
    </w:p>
    <w:p>
      <w:pPr>
        <w:spacing w:after="80"/>
      </w:pPr>
      <w:r>
        <w:rPr>
          <w:b w:val="0"/>
          <w:i w:val="0"/>
          <w:sz w:val="22"/>
        </w:rPr>
        <w:t>Les configuracions amb CoT presenten gaps molt reduïts (0.002–0.038), mentre que totes les configuracions amb V8 presenten gaps elevats (0.265–0.494). Això confirma que CoT generalitza entre dominis i V8 s'especialitza en text administratiu. La configuració llama3.3+T=0.0+V8 (fila verda) combina el màxim de rendiment en el dataset administratiu amb el menor gap entre les opcions d'alt rendiment.</w:t>
      </w:r>
    </w:p>
    <w:p>
      <w:pPr>
        <w:spacing w:before="160" w:after="80"/>
      </w:pPr>
      <w:r>
        <w:rPr>
          <w:b/>
          <w:color w:val="00467F"/>
          <w:sz w:val="26"/>
        </w:rPr>
        <w:t>5.2. Efecte de la Temperatura sobre l'Estabilitat</w:t>
      </w:r>
    </w:p>
    <w:p>
      <w:pPr>
        <w:spacing w:after="80"/>
      </w:pPr>
      <w:r>
        <w:rPr>
          <w:b w:val="0"/>
          <w:i w:val="0"/>
          <w:sz w:val="22"/>
        </w:rPr>
        <w:t>La Taula 12 mostra com la desviació estàndard del score entre datasets creix de forma contínua amb la temperatura per a llama3.3+V8, el cas amb l'efecte de temperatura més marcat.</w:t>
      </w:r>
    </w:p>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850"/>
            <w:shd w:fill="00467F" w:color="auto" w:val="clear"/>
          </w:tcPr>
          <w:p>
            <w:pPr>
              <w:jc w:val="center"/>
            </w:pPr>
            <w:r>
              <w:rPr>
                <w:b/>
                <w:color w:val="FFFFFF"/>
                <w:sz w:val="18"/>
              </w:rPr>
              <w:t>T</w:t>
            </w:r>
          </w:p>
        </w:tc>
        <w:tc>
          <w:tcPr>
            <w:tcW w:type="dxa" w:w="1417"/>
            <w:shd w:fill="00467F" w:color="auto" w:val="clear"/>
          </w:tcPr>
          <w:p>
            <w:pPr>
              <w:jc w:val="center"/>
            </w:pPr>
            <w:r>
              <w:rPr>
                <w:b/>
                <w:color w:val="FFFFFF"/>
                <w:sz w:val="18"/>
              </w:rPr>
              <w:t>test_poor</w:t>
            </w:r>
          </w:p>
        </w:tc>
        <w:tc>
          <w:tcPr>
            <w:tcW w:type="dxa" w:w="1417"/>
            <w:shd w:fill="00467F" w:color="auto" w:val="clear"/>
          </w:tcPr>
          <w:p>
            <w:pPr>
              <w:jc w:val="center"/>
            </w:pPr>
            <w:r>
              <w:rPr>
                <w:b/>
                <w:color w:val="FFFFFF"/>
                <w:sz w:val="18"/>
              </w:rPr>
              <w:t>exemples</w:t>
            </w:r>
          </w:p>
        </w:tc>
        <w:tc>
          <w:tcPr>
            <w:tcW w:type="dxa" w:w="1417"/>
            <w:shd w:fill="00467F" w:color="auto" w:val="clear"/>
          </w:tcPr>
          <w:p>
            <w:pPr>
              <w:jc w:val="center"/>
            </w:pPr>
            <w:r>
              <w:rPr>
                <w:b/>
                <w:color w:val="FFFFFF"/>
                <w:sz w:val="18"/>
              </w:rPr>
              <w:t>Diferència</w:t>
            </w:r>
          </w:p>
        </w:tc>
        <w:tc>
          <w:tcPr>
            <w:tcW w:type="dxa" w:w="1984"/>
            <w:shd w:fill="00467F" w:color="auto" w:val="clear"/>
          </w:tcPr>
          <w:p>
            <w:pPr>
              <w:jc w:val="center"/>
            </w:pPr>
            <w:r>
              <w:rPr>
                <w:b/>
                <w:color w:val="FFFFFF"/>
                <w:sz w:val="18"/>
              </w:rPr>
              <w:t>Std entre datasets</w:t>
            </w:r>
          </w:p>
        </w:tc>
      </w:tr>
      <w:tr>
        <w:tc>
          <w:tcPr>
            <w:tcW w:type="dxa" w:w="850"/>
          </w:tcPr>
          <w:p>
            <w:pPr>
              <w:jc w:val="center"/>
            </w:pPr>
            <w:r>
              <w:rPr>
                <w:b w:val="0"/>
                <w:sz w:val="20"/>
              </w:rPr>
              <w:t>0.0</w:t>
            </w:r>
          </w:p>
        </w:tc>
        <w:tc>
          <w:tcPr>
            <w:tcW w:type="dxa" w:w="1417"/>
          </w:tcPr>
          <w:p>
            <w:pPr>
              <w:jc w:val="center"/>
            </w:pPr>
            <w:r>
              <w:rPr>
                <w:b w:val="0"/>
                <w:sz w:val="20"/>
              </w:rPr>
              <w:t>0.7434</w:t>
            </w:r>
          </w:p>
        </w:tc>
        <w:tc>
          <w:tcPr>
            <w:tcW w:type="dxa" w:w="1417"/>
          </w:tcPr>
          <w:p>
            <w:pPr>
              <w:jc w:val="center"/>
            </w:pPr>
            <w:r>
              <w:rPr>
                <w:b w:val="0"/>
                <w:sz w:val="20"/>
              </w:rPr>
              <w:t>0.4298</w:t>
            </w:r>
          </w:p>
        </w:tc>
        <w:tc>
          <w:tcPr>
            <w:tcW w:type="dxa" w:w="1417"/>
          </w:tcPr>
          <w:p>
            <w:pPr>
              <w:jc w:val="center"/>
            </w:pPr>
            <w:r>
              <w:rPr>
                <w:b w:val="0"/>
                <w:sz w:val="20"/>
              </w:rPr>
              <w:t>0.313</w:t>
            </w:r>
          </w:p>
        </w:tc>
        <w:tc>
          <w:tcPr>
            <w:tcW w:type="dxa" w:w="1984"/>
          </w:tcPr>
          <w:p>
            <w:pPr>
              <w:jc w:val="center"/>
            </w:pPr>
            <w:r>
              <w:rPr>
                <w:b/>
                <w:color w:val="007000"/>
                <w:sz w:val="20"/>
              </w:rPr>
              <w:t>0.157</w:t>
            </w:r>
          </w:p>
        </w:tc>
      </w:tr>
      <w:tr>
        <w:tc>
          <w:tcPr>
            <w:tcW w:type="dxa" w:w="850"/>
          </w:tcPr>
          <w:p>
            <w:pPr>
              <w:jc w:val="center"/>
            </w:pPr>
            <w:r>
              <w:rPr>
                <w:b w:val="0"/>
                <w:sz w:val="20"/>
              </w:rPr>
              <w:t>0.3</w:t>
            </w:r>
          </w:p>
        </w:tc>
        <w:tc>
          <w:tcPr>
            <w:tcW w:type="dxa" w:w="1417"/>
          </w:tcPr>
          <w:p>
            <w:pPr>
              <w:jc w:val="center"/>
            </w:pPr>
            <w:r>
              <w:rPr>
                <w:b w:val="0"/>
                <w:sz w:val="20"/>
              </w:rPr>
              <w:t>0.7558</w:t>
            </w:r>
          </w:p>
        </w:tc>
        <w:tc>
          <w:tcPr>
            <w:tcW w:type="dxa" w:w="1417"/>
          </w:tcPr>
          <w:p>
            <w:pPr>
              <w:jc w:val="center"/>
            </w:pPr>
            <w:r>
              <w:rPr>
                <w:b w:val="0"/>
                <w:sz w:val="20"/>
              </w:rPr>
              <w:t>0.3371</w:t>
            </w:r>
          </w:p>
        </w:tc>
        <w:tc>
          <w:tcPr>
            <w:tcW w:type="dxa" w:w="1417"/>
          </w:tcPr>
          <w:p>
            <w:pPr>
              <w:jc w:val="center"/>
            </w:pPr>
            <w:r>
              <w:rPr>
                <w:b w:val="0"/>
                <w:sz w:val="20"/>
              </w:rPr>
              <w:t>0.419</w:t>
            </w:r>
          </w:p>
        </w:tc>
        <w:tc>
          <w:tcPr>
            <w:tcW w:type="dxa" w:w="1984"/>
          </w:tcPr>
          <w:p>
            <w:pPr>
              <w:jc w:val="center"/>
            </w:pPr>
            <w:r>
              <w:rPr>
                <w:b/>
                <w:color w:val="C86400"/>
                <w:sz w:val="20"/>
              </w:rPr>
              <w:t>0.209</w:t>
            </w:r>
          </w:p>
        </w:tc>
      </w:tr>
      <w:tr>
        <w:tc>
          <w:tcPr>
            <w:tcW w:type="dxa" w:w="850"/>
          </w:tcPr>
          <w:p>
            <w:pPr>
              <w:jc w:val="center"/>
            </w:pPr>
            <w:r>
              <w:rPr>
                <w:b w:val="0"/>
                <w:sz w:val="20"/>
              </w:rPr>
              <w:t>0.7</w:t>
            </w:r>
          </w:p>
        </w:tc>
        <w:tc>
          <w:tcPr>
            <w:tcW w:type="dxa" w:w="1417"/>
          </w:tcPr>
          <w:p>
            <w:pPr>
              <w:jc w:val="center"/>
            </w:pPr>
            <w:r>
              <w:rPr>
                <w:b w:val="0"/>
                <w:sz w:val="20"/>
              </w:rPr>
              <w:t>0.7683</w:t>
            </w:r>
          </w:p>
        </w:tc>
        <w:tc>
          <w:tcPr>
            <w:tcW w:type="dxa" w:w="1417"/>
          </w:tcPr>
          <w:p>
            <w:pPr>
              <w:jc w:val="center"/>
            </w:pPr>
            <w:r>
              <w:rPr>
                <w:b w:val="0"/>
                <w:sz w:val="20"/>
              </w:rPr>
              <w:t>0.2925</w:t>
            </w:r>
          </w:p>
        </w:tc>
        <w:tc>
          <w:tcPr>
            <w:tcW w:type="dxa" w:w="1417"/>
          </w:tcPr>
          <w:p>
            <w:pPr>
              <w:jc w:val="center"/>
            </w:pPr>
            <w:r>
              <w:rPr>
                <w:b w:val="0"/>
                <w:sz w:val="20"/>
              </w:rPr>
              <w:t>0.476</w:t>
            </w:r>
          </w:p>
        </w:tc>
        <w:tc>
          <w:tcPr>
            <w:tcW w:type="dxa" w:w="1984"/>
          </w:tcPr>
          <w:p>
            <w:pPr>
              <w:jc w:val="center"/>
            </w:pPr>
            <w:r>
              <w:rPr>
                <w:b/>
                <w:color w:val="B41414"/>
                <w:sz w:val="20"/>
              </w:rPr>
              <w:t>0.238</w:t>
            </w:r>
          </w:p>
        </w:tc>
      </w:tr>
      <w:tr>
        <w:tc>
          <w:tcPr>
            <w:tcW w:type="dxa" w:w="850"/>
          </w:tcPr>
          <w:p>
            <w:pPr>
              <w:jc w:val="center"/>
            </w:pPr>
            <w:r>
              <w:rPr>
                <w:b w:val="0"/>
                <w:sz w:val="20"/>
              </w:rPr>
              <w:t>1.0</w:t>
            </w:r>
          </w:p>
        </w:tc>
        <w:tc>
          <w:tcPr>
            <w:tcW w:type="dxa" w:w="1417"/>
          </w:tcPr>
          <w:p>
            <w:pPr>
              <w:jc w:val="center"/>
            </w:pPr>
            <w:r>
              <w:rPr>
                <w:b w:val="0"/>
                <w:sz w:val="20"/>
              </w:rPr>
              <w:t>0.7310</w:t>
            </w:r>
          </w:p>
        </w:tc>
        <w:tc>
          <w:tcPr>
            <w:tcW w:type="dxa" w:w="1417"/>
          </w:tcPr>
          <w:p>
            <w:pPr>
              <w:jc w:val="center"/>
            </w:pPr>
            <w:r>
              <w:rPr>
                <w:b w:val="0"/>
                <w:sz w:val="20"/>
              </w:rPr>
              <w:t>0.2484</w:t>
            </w:r>
          </w:p>
        </w:tc>
        <w:tc>
          <w:tcPr>
            <w:tcW w:type="dxa" w:w="1417"/>
          </w:tcPr>
          <w:p>
            <w:pPr>
              <w:jc w:val="center"/>
            </w:pPr>
            <w:r>
              <w:rPr>
                <w:b w:val="0"/>
                <w:sz w:val="20"/>
              </w:rPr>
              <w:t>0.483</w:t>
            </w:r>
          </w:p>
        </w:tc>
        <w:tc>
          <w:tcPr>
            <w:tcW w:type="dxa" w:w="1984"/>
          </w:tcPr>
          <w:p>
            <w:pPr>
              <w:jc w:val="center"/>
            </w:pPr>
            <w:r>
              <w:rPr>
                <w:b/>
                <w:color w:val="B41414"/>
                <w:sz w:val="20"/>
              </w:rPr>
              <w:t>0.241</w:t>
            </w:r>
          </w:p>
        </w:tc>
      </w:tr>
    </w:tbl>
    <w:p>
      <w:pPr>
        <w:spacing w:after="80"/>
      </w:pPr>
      <w:r>
        <w:rPr>
          <w:b w:val="0"/>
          <w:i/>
          <w:color w:val="505050"/>
          <w:sz w:val="18"/>
        </w:rPr>
        <w:t>Taula 12. Efecte de la temperatura sobre l'estabilitat cross-dataset (llama3.3+V8).</w:t>
      </w:r>
    </w:p>
    <w:p>
      <w:pPr>
        <w:spacing w:after="80"/>
      </w:pPr>
      <w:r>
        <w:rPr>
          <w:b w:val="0"/>
          <w:i w:val="0"/>
          <w:sz w:val="22"/>
        </w:rPr>
        <w:t>La desviació estàndard entre datasets creix de 0.157 a T=0.0 fins a 0.241 a T=1.0 (+54%). Augmentar la temperatura no tan sols degrada el rendiment mitjà, sinó que amplifica l'especialització de domini, fent el model menys generalitzable.</w:t>
      </w:r>
    </w:p>
    <w:p>
      <w:pPr>
        <w:spacing w:before="160" w:after="80"/>
      </w:pPr>
      <w:r>
        <w:rPr>
          <w:b/>
          <w:color w:val="00467F"/>
          <w:sz w:val="26"/>
        </w:rPr>
        <w:t>5.3. Inversió del Rendiment Relatiu V8 vs. CoT</w:t>
      </w:r>
    </w:p>
    <w:p>
      <w:pPr>
        <w:spacing w:after="80"/>
      </w:pPr>
      <w:r>
        <w:rPr>
          <w:b w:val="0"/>
          <w:i w:val="0"/>
          <w:sz w:val="22"/>
        </w:rPr>
        <w:t>La Taula 13 resumeix la inversió completa del rànquing de prompts entre datasets, el finding més destacat de la Fase 2A.</w:t>
      </w:r>
    </w:p>
    <w:p/>
    <w:tbl>
      <w:tblPr>
        <w:tblStyle w:val="TableGrid"/>
        <w:tblW w:type="auto" w:w="0"/>
        <w:tblLook w:firstColumn="1" w:firstRow="1" w:lastColumn="0" w:lastRow="0" w:noHBand="0" w:noVBand="1" w:val="04A0"/>
      </w:tblPr>
      <w:tblGrid>
        <w:gridCol w:w="2209"/>
        <w:gridCol w:w="2209"/>
        <w:gridCol w:w="2209"/>
        <w:gridCol w:w="2209"/>
      </w:tblGrid>
      <w:tr>
        <w:tc>
          <w:tcPr>
            <w:tcW w:type="dxa" w:w="1701"/>
            <w:shd w:fill="00467F" w:color="auto" w:val="clear"/>
          </w:tcPr>
          <w:p>
            <w:pPr>
              <w:jc w:val="center"/>
            </w:pPr>
            <w:r>
              <w:rPr>
                <w:b/>
                <w:color w:val="FFFFFF"/>
                <w:sz w:val="18"/>
              </w:rPr>
              <w:t>Dataset</w:t>
            </w:r>
          </w:p>
        </w:tc>
        <w:tc>
          <w:tcPr>
            <w:tcW w:type="dxa" w:w="1984"/>
            <w:shd w:fill="00467F" w:color="auto" w:val="clear"/>
          </w:tcPr>
          <w:p>
            <w:pPr>
              <w:jc w:val="center"/>
            </w:pPr>
            <w:r>
              <w:rPr>
                <w:b/>
                <w:color w:val="FFFFFF"/>
                <w:sz w:val="18"/>
              </w:rPr>
              <w:t>Millor prompt (llama3.3, T=0.0)</w:t>
            </w:r>
          </w:p>
        </w:tc>
        <w:tc>
          <w:tcPr>
            <w:tcW w:type="dxa" w:w="1020"/>
            <w:shd w:fill="00467F" w:color="auto" w:val="clear"/>
          </w:tcPr>
          <w:p>
            <w:pPr>
              <w:jc w:val="center"/>
            </w:pPr>
            <w:r>
              <w:rPr>
                <w:b/>
                <w:color w:val="FFFFFF"/>
                <w:sz w:val="18"/>
              </w:rPr>
              <w:t>Score</w:t>
            </w:r>
          </w:p>
        </w:tc>
        <w:tc>
          <w:tcPr>
            <w:tcW w:type="dxa" w:w="2835"/>
            <w:shd w:fill="00467F" w:color="auto" w:val="clear"/>
          </w:tcPr>
          <w:p>
            <w:pPr>
              <w:jc w:val="center"/>
            </w:pPr>
            <w:r>
              <w:rPr>
                <w:b/>
                <w:color w:val="FFFFFF"/>
                <w:sz w:val="18"/>
              </w:rPr>
              <w:t>Diferència vs. l'altre</w:t>
            </w:r>
          </w:p>
        </w:tc>
      </w:tr>
      <w:tr>
        <w:tc>
          <w:tcPr>
            <w:tcW w:type="dxa" w:w="1701"/>
          </w:tcPr>
          <w:p>
            <w:r>
              <w:rPr>
                <w:b w:val="0"/>
                <w:sz w:val="20"/>
              </w:rPr>
              <w:t>test_poor</w:t>
            </w:r>
          </w:p>
        </w:tc>
        <w:tc>
          <w:tcPr>
            <w:tcW w:type="dxa" w:w="1984"/>
          </w:tcPr>
          <w:p>
            <w:pPr>
              <w:jc w:val="center"/>
            </w:pPr>
            <w:r>
              <w:rPr>
                <w:b w:val="0"/>
                <w:sz w:val="20"/>
              </w:rPr>
              <w:t>V8</w:t>
            </w:r>
          </w:p>
        </w:tc>
        <w:tc>
          <w:tcPr>
            <w:tcW w:type="dxa" w:w="1020"/>
          </w:tcPr>
          <w:p>
            <w:pPr>
              <w:jc w:val="center"/>
            </w:pPr>
            <w:r>
              <w:rPr>
                <w:b w:val="0"/>
                <w:sz w:val="20"/>
              </w:rPr>
              <w:t>0.7434</w:t>
            </w:r>
          </w:p>
        </w:tc>
        <w:tc>
          <w:tcPr>
            <w:tcW w:type="dxa" w:w="2835"/>
          </w:tcPr>
          <w:p>
            <w:pPr>
              <w:jc w:val="center"/>
            </w:pPr>
            <w:r>
              <w:rPr>
                <w:b w:val="0"/>
                <w:sz w:val="20"/>
              </w:rPr>
              <w:t>+0.220 respecte CoT (0.5233)</w:t>
            </w:r>
          </w:p>
        </w:tc>
      </w:tr>
      <w:tr>
        <w:tc>
          <w:tcPr>
            <w:tcW w:type="dxa" w:w="1701"/>
          </w:tcPr>
          <w:p>
            <w:r>
              <w:rPr>
                <w:b w:val="0"/>
                <w:sz w:val="20"/>
              </w:rPr>
              <w:t>exemples</w:t>
            </w:r>
          </w:p>
        </w:tc>
        <w:tc>
          <w:tcPr>
            <w:tcW w:type="dxa" w:w="1984"/>
          </w:tcPr>
          <w:p>
            <w:pPr>
              <w:jc w:val="center"/>
            </w:pPr>
            <w:r>
              <w:rPr>
                <w:b w:val="0"/>
                <w:sz w:val="20"/>
              </w:rPr>
              <w:t>CoT</w:t>
            </w:r>
          </w:p>
        </w:tc>
        <w:tc>
          <w:tcPr>
            <w:tcW w:type="dxa" w:w="1020"/>
          </w:tcPr>
          <w:p>
            <w:pPr>
              <w:jc w:val="center"/>
            </w:pPr>
            <w:r>
              <w:rPr>
                <w:b w:val="0"/>
                <w:sz w:val="20"/>
              </w:rPr>
              <w:t>0.4851</w:t>
            </w:r>
          </w:p>
        </w:tc>
        <w:tc>
          <w:tcPr>
            <w:tcW w:type="dxa" w:w="2835"/>
          </w:tcPr>
          <w:p>
            <w:pPr>
              <w:jc w:val="center"/>
            </w:pPr>
            <w:r>
              <w:rPr>
                <w:b w:val="0"/>
                <w:sz w:val="20"/>
              </w:rPr>
              <w:t>+0.055 respecte V8 (0.4298)</w:t>
            </w:r>
          </w:p>
        </w:tc>
      </w:tr>
    </w:tbl>
    <w:p>
      <w:pPr>
        <w:spacing w:after="80"/>
      </w:pPr>
      <w:r>
        <w:rPr>
          <w:b w:val="0"/>
          <w:i/>
          <w:color w:val="505050"/>
          <w:sz w:val="18"/>
        </w:rPr>
        <w:t>Taula 13. Inversió del prompt dominant entre datasets (llama3.3, T=0.0). V8 guanya clarament a test_poor; CoT guanya a exemples.</w:t>
      </w:r>
    </w:p>
    <w:p>
      <w:pPr>
        <w:spacing w:after="80"/>
      </w:pPr>
      <w:r>
        <w:rPr>
          <w:b w:val="0"/>
          <w:i w:val="0"/>
          <w:sz w:val="22"/>
        </w:rPr>
        <w:t>La hipòtesi explicativa: V8 és una tècnica d'imitació que ancora l'estil de l'output als exemples de l'anotador administratiu presents en el prompt. A test_poor, on els textos d'origen també són administratius, aquest anclatge és un avantatge (+22 punts). A exemples, on les referències ja estan en format Lectura Fàcil amb un estil diferent del que copia V8, el biaix de domini perjudica el rendiment. CoT, en raona des de principis generals de simplificació, s'adapta millor a qualsevol domini textual.</w:t>
      </w:r>
    </w:p>
    <w:p>
      <w:pPr>
        <w:spacing w:before="280" w:after="80"/>
      </w:pPr>
      <w:r>
        <w:rPr>
          <w:b/>
          <w:color w:val="00467F"/>
          <w:sz w:val="32"/>
        </w:rPr>
        <w:t>6. Discussió</w:t>
      </w:r>
    </w:p>
    <w:p>
      <w:pPr>
        <w:spacing w:before="160" w:after="80"/>
      </w:pPr>
      <w:r>
        <w:rPr>
          <w:b/>
          <w:color w:val="00467F"/>
          <w:sz w:val="26"/>
        </w:rPr>
        <w:t>6.1. La Temperatura no Millora la Simplificació a Lectura Fàcil</w:t>
      </w:r>
    </w:p>
    <w:p>
      <w:pPr>
        <w:spacing w:after="80"/>
      </w:pPr>
      <w:r>
        <w:rPr>
          <w:b w:val="0"/>
          <w:i w:val="0"/>
          <w:sz w:val="22"/>
        </w:rPr>
        <w:t>Contràriament a la hipòtesi inicial, incrementar la temperatura no produeix millores sistemàtiques en cap dels dos datasets. SARI, la mètrica primària per a simplificació de text, és màxima a T=0.0 en ambdós datasets (48.08 i 48.45 respectivament). BERTScore segueix el mateix patró.</w:t>
      </w:r>
    </w:p>
    <w:p>
      <w:pPr>
        <w:spacing w:after="80"/>
      </w:pPr>
      <w:r>
        <w:rPr>
          <w:b w:val="0"/>
          <w:i w:val="0"/>
          <w:sz w:val="22"/>
        </w:rPr>
        <w:t>Això suggereix que la tasca de simplificació a Lectura Fàcil no es beneficia de l'exploració estocàstica addicional: els models ja contenen el coneixement necessari en la seva distribució modal, i allunyar-se'n introdueix soroll. Aquest resultat és coherent amb la literatura: Wang et al. (2023) van demostrar que la consistència de les respostes disminueix amb la temperatura fins i tot quan la qualitat mitjana es manté estable, i Holtzman et al. (2020) van mostrar que el mostreig amb temperatura alta pot generar outputs que s'allunyen de la distribució de referència en tasques de generació condicionada.</w:t>
      </w:r>
    </w:p>
    <w:p>
      <w:pPr>
        <w:spacing w:before="160" w:after="80"/>
      </w:pPr>
      <w:r>
        <w:rPr>
          <w:b/>
          <w:color w:val="00467F"/>
          <w:sz w:val="26"/>
        </w:rPr>
        <w:t>6.2. Comportaments Asimètrics entre Models</w:t>
      </w:r>
    </w:p>
    <w:p>
      <w:pPr>
        <w:spacing w:after="80"/>
      </w:pPr>
      <w:r>
        <w:rPr>
          <w:b w:val="0"/>
          <w:i w:val="0"/>
          <w:sz w:val="22"/>
        </w:rPr>
        <w:t>El comportament oposat de gemma2:27b (millora amb temperatura a exemples) respecte a llama3.3 (es degrada amb temperatura) suggereix diferències arquitectòniques en com cada model gestiona l'aleatorietat. gemma2:27b a exemples parteix d'un baseline tan baix (0.289 a T=0.0) que qualsevol variació pot produir outputs accidentalment millors. Aquest efecte de 'soroll beneficiós' en models amb baix rendiment base no ha d'interpretar-se com una virtut de la temperatura, sinó com a artefacte estadístic sobre N=11 textos.</w:t>
      </w:r>
    </w:p>
    <w:p>
      <w:pPr>
        <w:spacing w:before="160" w:after="80"/>
      </w:pPr>
      <w:r>
        <w:rPr>
          <w:b/>
          <w:color w:val="00467F"/>
          <w:sz w:val="26"/>
        </w:rPr>
        <w:t>6.3. La Generalització com a Criteri de Selecció</w:t>
      </w:r>
    </w:p>
    <w:p>
      <w:pPr>
        <w:spacing w:after="80"/>
      </w:pPr>
      <w:r>
        <w:rPr>
          <w:b w:val="0"/>
          <w:i w:val="0"/>
          <w:sz w:val="22"/>
        </w:rPr>
        <w:t>L'elecció de la configuració definitiva no pot basar-se únicament en el màxim puntual. gemma2:27b+T=0.7+V8 obté el score més alt a test_poor (0.785), però col·lapsa a exemples (0.292), amb una mitjana de 0.539. llama3.3+T=0.0+V8 obté 0.743 a test_poor i 0.430 a exemples, amb una mitjana de 0.587 i un gap de 0.314. Des de la perspectiva d'un sistema desplegat en producció que ha de processar textos de múltiples dominis, la robustesa cross-domain és més valuosa que el màxim en un sol domini.</w:t>
      </w:r>
    </w:p>
    <w:p>
      <w:pPr>
        <w:spacing w:before="160" w:after="80"/>
      </w:pPr>
      <w:r>
        <w:rPr>
          <w:b/>
          <w:color w:val="00467F"/>
          <w:sz w:val="26"/>
        </w:rPr>
        <w:t>6.4. Reproduïbilitat com a Requisit Científic</w:t>
      </w:r>
    </w:p>
    <w:p>
      <w:pPr>
        <w:spacing w:after="80"/>
      </w:pPr>
      <w:r>
        <w:rPr>
          <w:b w:val="0"/>
          <w:i w:val="0"/>
          <w:sz w:val="22"/>
        </w:rPr>
        <w:t>T=0.0 és determinista: donat el mateix input i el mateix model, l'output és idèntic en totes les execucions. Això satisfà un requisit fonamental de reproduïbilitat científica que T&gt;0 no pot garantir sense múltiples execucions i anàlisi de variança. Per a un sistema en producció, la predictibilitat de l'output és una propietat operacional crítica que reforça l'elecció de T=0.0.</w:t>
      </w:r>
    </w:p>
    <w:p>
      <w:pPr>
        <w:spacing w:before="280" w:after="80"/>
      </w:pPr>
      <w:r>
        <w:rPr>
          <w:b/>
          <w:color w:val="00467F"/>
          <w:sz w:val="32"/>
        </w:rPr>
        <w:t>7. Conclusions</w:t>
      </w:r>
    </w:p>
    <w:p>
      <w:pPr>
        <w:spacing w:after="80"/>
      </w:pPr>
      <w:r>
        <w:rPr>
          <w:b w:val="0"/>
          <w:i w:val="0"/>
          <w:sz w:val="22"/>
        </w:rPr>
        <w:t>Es presenten les set conclusions de la Fase 2A en ordre de rellevància:</w:t>
      </w:r>
    </w:p>
    <w:p>
      <w:pPr>
        <w:spacing w:before="120"/>
        <w:ind w:left="170"/>
      </w:pPr>
      <w:r>
        <w:rPr>
          <w:b/>
          <w:color w:val="00467F"/>
          <w:sz w:val="22"/>
        </w:rPr>
        <w:t xml:space="preserve">C1 — La temperatura no millora l'adaptació a Lectura Fàcil: </w:t>
      </w:r>
      <w:r>
        <w:rPr>
          <w:sz w:val="22"/>
        </w:rPr>
        <w:t>SARI i BERTScore assoleixen el màxim a T=0.0 en els dos datasets sense excepció. La hipòtesi que una temperatura moderada milloraria la diversitat lèxica i l'aproximació a l'estil de l'anotador no es confirma.</w:t>
      </w:r>
    </w:p>
    <w:p>
      <w:pPr>
        <w:spacing w:before="120"/>
        <w:ind w:left="170"/>
      </w:pPr>
      <w:r>
        <w:rPr>
          <w:b/>
          <w:color w:val="00467F"/>
          <w:sz w:val="22"/>
        </w:rPr>
        <w:t xml:space="preserve">C2 — llama3.3 és el model més robust entre dominis: </w:t>
      </w:r>
      <w:r>
        <w:rPr>
          <w:sz w:val="22"/>
        </w:rPr>
        <w:t>Supera gemma2:27b en el 75% de les combinacions temperatura×prompt i lidera de forma contundent a exemples (+58% a T=0.0), el dataset més exigent.</w:t>
      </w:r>
    </w:p>
    <w:p>
      <w:pPr>
        <w:spacing w:before="120"/>
        <w:ind w:left="170"/>
      </w:pPr>
      <w:r>
        <w:rPr>
          <w:b/>
          <w:color w:val="00467F"/>
          <w:sz w:val="22"/>
        </w:rPr>
        <w:t xml:space="preserve">C3 — Temperatura més alta amplifica l'especialització de domini: </w:t>
      </w:r>
      <w:r>
        <w:rPr>
          <w:sz w:val="22"/>
        </w:rPr>
        <w:t>La desviació estàndard de llama3.3+V8 entre datasets creix de 0.157 (T=0.0) a 0.241 (T=1.0). Augmentar la temperatura fa el model més expert en el domini fàcil i pitjor en el difícil.</w:t>
      </w:r>
    </w:p>
    <w:p>
      <w:pPr>
        <w:spacing w:before="120"/>
        <w:ind w:left="170"/>
      </w:pPr>
      <w:r>
        <w:rPr>
          <w:b/>
          <w:color w:val="00467F"/>
          <w:sz w:val="22"/>
        </w:rPr>
        <w:t xml:space="preserve">C4 — V8 s'especialitza en text administratiu; CoT generalitza entre dominis: </w:t>
      </w:r>
      <w:r>
        <w:rPr>
          <w:sz w:val="22"/>
        </w:rPr>
        <w:t>La inversió completa del rànquing de prompts entre datasets (V8 guanya +22pp a test_poor, perd −5pp a exemples per a llama3.3) és el finding més rellevant de la fase. En sistemes multi-domini, CoT ofereix estabilitat amb gaps de 0.005–0.038 front els 0.265–0.494 de V8.</w:t>
      </w:r>
    </w:p>
    <w:p>
      <w:pPr>
        <w:spacing w:before="120"/>
        <w:ind w:left="170"/>
      </w:pPr>
      <w:r>
        <w:rPr>
          <w:b/>
          <w:color w:val="00467F"/>
          <w:sz w:val="22"/>
        </w:rPr>
        <w:t xml:space="preserve">C5 — La configuració globalment òptima és llama3.3 + T=0.0 + V8: </w:t>
      </w:r>
      <w:r>
        <w:rPr>
          <w:sz w:val="22"/>
        </w:rPr>
        <w:t>Maximitza la mitjana cross-dataset (0.587) amb el menor gap entre configuracions d'alt rendiment (0.314). Ofereix a més reproduïbilitat determinista. Recomanada per a desplegament en dominis administratius.</w:t>
      </w:r>
    </w:p>
    <w:p>
      <w:pPr>
        <w:spacing w:before="120"/>
        <w:ind w:left="170"/>
      </w:pPr>
      <w:r>
        <w:rPr>
          <w:b/>
          <w:color w:val="00467F"/>
          <w:sz w:val="22"/>
        </w:rPr>
        <w:t xml:space="preserve">C6 — El pic de gemma2:27b+T=0.7+V8 a test_poor no és generalitzable: </w:t>
      </w:r>
      <w:r>
        <w:rPr>
          <w:sz w:val="22"/>
        </w:rPr>
        <w:t>Amb N=12 textos, la diferència de 0.021 punts respecte a llama3.3+T=0.0+V8 no és estadísticament significativa, i el model presenta comportament no monòton respecte a la temperatura, senyal d'alta sensibilitat al soroll mostral.</w:t>
      </w:r>
    </w:p>
    <w:p>
      <w:pPr>
        <w:spacing w:before="120"/>
        <w:ind w:left="170"/>
      </w:pPr>
      <w:r>
        <w:rPr>
          <w:b/>
          <w:color w:val="00467F"/>
          <w:sz w:val="22"/>
        </w:rPr>
        <w:t xml:space="preserve">C7 — L'avaluació automàtica sobre N petit té limitacions: </w:t>
      </w:r>
      <w:r>
        <w:rPr>
          <w:sz w:val="22"/>
        </w:rPr>
        <w:t>Amb 11–12 textos per dataset, els resultats són orientatius però no permeten inferències estadístiques sòlides. La validació humana confirma les tendències principals però és necessari un corpus de validació més gran per a conclusions definitives.</w:t>
      </w:r>
    </w:p>
    <w:p>
      <w:pPr>
        <w:spacing w:before="280" w:after="80"/>
      </w:pPr>
      <w:r>
        <w:rPr>
          <w:b/>
          <w:color w:val="00467F"/>
          <w:sz w:val="32"/>
        </w:rPr>
        <w:t>8. Configuració Recomanada per a Producció</w:t>
      </w:r>
    </w:p>
    <w:p>
      <w:pPr>
        <w:spacing w:after="80"/>
      </w:pPr>
      <w:r>
        <w:rPr>
          <w:b w:val="0"/>
          <w:i w:val="0"/>
          <w:sz w:val="22"/>
        </w:rPr>
        <w:t>Basant-se en l'anàlisi de robustesa cross-dataset, reproduïbilitat i rendiment absolut, la Taula 14 recull les configuracions recomanades per a dos escenaris d'ús.</w:t>
      </w:r>
    </w:p>
    <w:p/>
    <w:tbl>
      <w:tblPr>
        <w:tblStyle w:val="TableGrid"/>
        <w:tblW w:type="auto" w:w="0"/>
        <w:tblLook w:firstColumn="1" w:firstRow="1" w:lastColumn="0" w:lastRow="0" w:noHBand="0" w:noVBand="1" w:val="04A0"/>
      </w:tblPr>
      <w:tblGrid>
        <w:gridCol w:w="2946"/>
        <w:gridCol w:w="2946"/>
        <w:gridCol w:w="2946"/>
      </w:tblGrid>
      <w:tr>
        <w:tc>
          <w:tcPr>
            <w:tcW w:type="dxa" w:w="1701"/>
            <w:shd w:fill="00467F" w:color="auto" w:val="clear"/>
          </w:tcPr>
          <w:p>
            <w:pPr>
              <w:jc w:val="center"/>
            </w:pPr>
            <w:r>
              <w:rPr>
                <w:b/>
                <w:color w:val="FFFFFF"/>
                <w:sz w:val="18"/>
              </w:rPr>
              <w:t>Paràmetre</w:t>
            </w:r>
          </w:p>
        </w:tc>
        <w:tc>
          <w:tcPr>
            <w:tcW w:type="dxa" w:w="3402"/>
            <w:shd w:fill="00467F" w:color="auto" w:val="clear"/>
          </w:tcPr>
          <w:p>
            <w:pPr>
              <w:jc w:val="center"/>
            </w:pPr>
            <w:r>
              <w:rPr>
                <w:b/>
                <w:color w:val="FFFFFF"/>
                <w:sz w:val="18"/>
              </w:rPr>
              <w:t>Domini administratiu (especialitzat)</w:t>
            </w:r>
          </w:p>
        </w:tc>
        <w:tc>
          <w:tcPr>
            <w:tcW w:type="dxa" w:w="2835"/>
            <w:shd w:fill="00467F" w:color="auto" w:val="clear"/>
          </w:tcPr>
          <w:p>
            <w:pPr>
              <w:jc w:val="center"/>
            </w:pPr>
            <w:r>
              <w:rPr>
                <w:b/>
                <w:color w:val="FFFFFF"/>
                <w:sz w:val="18"/>
              </w:rPr>
              <w:t>Multi-domini (general)</w:t>
            </w:r>
          </w:p>
        </w:tc>
      </w:tr>
      <w:tr>
        <w:tc>
          <w:tcPr>
            <w:tcW w:type="dxa" w:w="1701"/>
          </w:tcPr>
          <w:p>
            <w:r>
              <w:rPr>
                <w:b/>
                <w:sz w:val="20"/>
              </w:rPr>
              <w:t>Model</w:t>
            </w:r>
          </w:p>
        </w:tc>
        <w:tc>
          <w:tcPr>
            <w:tcW w:type="dxa" w:w="3402"/>
          </w:tcPr>
          <w:p>
            <w:r>
              <w:rPr>
                <w:b w:val="0"/>
                <w:sz w:val="20"/>
              </w:rPr>
              <w:t>llama3.3 (70B)</w:t>
            </w:r>
          </w:p>
        </w:tc>
        <w:tc>
          <w:tcPr>
            <w:tcW w:type="dxa" w:w="2835"/>
          </w:tcPr>
          <w:p>
            <w:r>
              <w:rPr>
                <w:b w:val="0"/>
                <w:sz w:val="20"/>
              </w:rPr>
              <w:t>llama3.3 (70B)</w:t>
            </w:r>
          </w:p>
        </w:tc>
      </w:tr>
      <w:tr>
        <w:tc>
          <w:tcPr>
            <w:tcW w:type="dxa" w:w="1701"/>
          </w:tcPr>
          <w:p>
            <w:r>
              <w:rPr>
                <w:b/>
                <w:sz w:val="20"/>
              </w:rPr>
              <w:t>Temperatura</w:t>
            </w:r>
          </w:p>
        </w:tc>
        <w:tc>
          <w:tcPr>
            <w:tcW w:type="dxa" w:w="3402"/>
          </w:tcPr>
          <w:p>
            <w:r>
              <w:rPr>
                <w:b w:val="0"/>
                <w:sz w:val="20"/>
              </w:rPr>
              <w:t>0.0 — determinista</w:t>
            </w:r>
          </w:p>
        </w:tc>
        <w:tc>
          <w:tcPr>
            <w:tcW w:type="dxa" w:w="2835"/>
          </w:tcPr>
          <w:p>
            <w:r>
              <w:rPr>
                <w:b w:val="0"/>
                <w:sz w:val="20"/>
              </w:rPr>
              <w:t>0.0 — determinista</w:t>
            </w:r>
          </w:p>
        </w:tc>
      </w:tr>
      <w:tr>
        <w:tc>
          <w:tcPr>
            <w:tcW w:type="dxa" w:w="1701"/>
          </w:tcPr>
          <w:p>
            <w:r>
              <w:rPr>
                <w:b/>
                <w:sz w:val="20"/>
              </w:rPr>
              <w:t>Prompt</w:t>
            </w:r>
          </w:p>
        </w:tc>
        <w:tc>
          <w:tcPr>
            <w:tcW w:type="dxa" w:w="3402"/>
          </w:tcPr>
          <w:p>
            <w:r>
              <w:rPr>
                <w:b w:val="0"/>
                <w:sz w:val="20"/>
              </w:rPr>
              <w:t>V8 — imitació progressiva</w:t>
            </w:r>
          </w:p>
        </w:tc>
        <w:tc>
          <w:tcPr>
            <w:tcW w:type="dxa" w:w="2835"/>
          </w:tcPr>
          <w:p>
            <w:r>
              <w:rPr>
                <w:b w:val="0"/>
                <w:sz w:val="20"/>
              </w:rPr>
              <w:t>CoT — cadena de raonament</w:t>
            </w:r>
          </w:p>
        </w:tc>
      </w:tr>
      <w:tr>
        <w:tc>
          <w:tcPr>
            <w:tcW w:type="dxa" w:w="1701"/>
            <w:shd w:fill="EAF4EA" w:color="auto" w:val="clear"/>
          </w:tcPr>
          <w:p>
            <w:r>
              <w:rPr>
                <w:b/>
                <w:sz w:val="20"/>
              </w:rPr>
              <w:t>Justificació</w:t>
            </w:r>
          </w:p>
        </w:tc>
        <w:tc>
          <w:tcPr>
            <w:tcW w:type="dxa" w:w="3402"/>
            <w:shd w:fill="EAF4EA" w:color="auto" w:val="clear"/>
          </w:tcPr>
          <w:p>
            <w:r>
              <w:rPr>
                <w:b w:val="0"/>
                <w:sz w:val="20"/>
              </w:rPr>
              <w:t>Score 0.743 a test_poor</w:t>
              <w:br/>
              <w:t>+22pp sobre CoT en text administratiu</w:t>
            </w:r>
          </w:p>
        </w:tc>
        <w:tc>
          <w:tcPr>
            <w:tcW w:type="dxa" w:w="2835"/>
            <w:shd w:fill="EAF4EA" w:color="auto" w:val="clear"/>
          </w:tcPr>
          <w:p>
            <w:r>
              <w:rPr>
                <w:b w:val="0"/>
                <w:sz w:val="20"/>
              </w:rPr>
              <w:t>Gap inter-dataset 0.038 (vs 0.314 de V8)</w:t>
              <w:br/>
              <w:t>Estable en qualsevol domini</w:t>
            </w:r>
          </w:p>
        </w:tc>
      </w:tr>
    </w:tbl>
    <w:p>
      <w:pPr>
        <w:spacing w:after="80"/>
      </w:pPr>
      <w:r>
        <w:rPr>
          <w:b w:val="0"/>
          <w:i/>
          <w:color w:val="505050"/>
          <w:sz w:val="18"/>
        </w:rPr>
        <w:t>Taula 14. Configuració recomanada per a producció en funció de l'escenari d'ús.</w:t>
      </w:r>
    </w:p>
    <w:p>
      <w:pPr>
        <w:spacing w:before="280" w:after="80"/>
      </w:pPr>
      <w:r>
        <w:rPr>
          <w:b/>
          <w:color w:val="00467F"/>
          <w:sz w:val="32"/>
        </w:rPr>
        <w:t>9. Pròxims Passos — Fase 2B</w:t>
      </w:r>
    </w:p>
    <w:p>
      <w:pPr>
        <w:spacing w:after="80"/>
      </w:pPr>
      <w:r>
        <w:rPr>
          <w:b w:val="0"/>
          <w:i w:val="0"/>
          <w:sz w:val="22"/>
        </w:rPr>
        <w:t>Els resultats de la Fase 2A confirmen T=0.0 com a temperatura òptima, però descarten la Fase 2B de variabilitat de llavor sobre aquesta temperatura al ser determinista (seed diferent no canvia el resultat a T=0.0). Si es vol estudiar l'estabilitat estocàstica del sistema, la temperatura candidata és T=0.3, la millor temperatura no-determinista:</w:t>
      </w:r>
    </w:p>
    <w:p>
      <w:pPr>
        <w:pStyle w:val="ListBullet"/>
      </w:pPr>
      <w:r>
        <w:rPr>
          <w:sz w:val="22"/>
        </w:rPr>
        <w:t>test_poor: llama3.3 + T=0.3 + V8 = 0.756 (2n millor absolut)</w:t>
      </w:r>
    </w:p>
    <w:p>
      <w:pPr>
        <w:pStyle w:val="ListBullet"/>
      </w:pPr>
      <w:r>
        <w:rPr>
          <w:sz w:val="22"/>
        </w:rPr>
        <w:t>exemples: llama3.3 + T=0.3 + CoT = 0.475 (2n millor absolut)</w:t>
      </w:r>
    </w:p>
    <w:p>
      <w:pPr>
        <w:spacing w:after="80"/>
      </w:pPr>
      <w:r>
        <w:rPr>
          <w:b w:val="0"/>
          <w:i w:val="0"/>
          <w:sz w:val="22"/>
        </w:rPr>
        <w:t>La Fase 2B amb T=0.3 respondria: quant varia l'output entre execucions amb la mateixa configuració i llavors distintes? Això mesuraria l'estabilitat estocàstica intrínseca del model i permetria reportar resultats amb intervals de confiança.</w:t>
      </w:r>
    </w:p>
    <w:p>
      <w:pPr>
        <w:spacing w:before="280" w:after="80"/>
      </w:pPr>
      <w:r>
        <w:rPr>
          <w:b/>
          <w:color w:val="00467F"/>
          <w:sz w:val="32"/>
        </w:rPr>
        <w:t>10. Limitacions de l'Estudi</w:t>
      </w:r>
    </w:p>
    <w:p>
      <w:pPr>
        <w:spacing w:before="80"/>
        <w:ind w:left="170"/>
      </w:pPr>
      <w:r>
        <w:rPr>
          <w:b/>
          <w:sz w:val="22"/>
        </w:rPr>
        <w:t xml:space="preserve">• N reduït per dataset: </w:t>
      </w:r>
      <w:r>
        <w:rPr>
          <w:sz w:val="22"/>
        </w:rPr>
        <w:t>Amb 11–12 textos per dataset, les diferències de 0.01–0.02 en score compost no assoleixen significació estadística. Es requereix un corpus d'almenys 50 textos per confirmar les tendències amb p&lt;0.05.</w:t>
      </w:r>
    </w:p>
    <w:p>
      <w:pPr>
        <w:spacing w:before="80"/>
        <w:ind w:left="170"/>
      </w:pPr>
      <w:r>
        <w:rPr>
          <w:b/>
          <w:sz w:val="22"/>
        </w:rPr>
        <w:t xml:space="preserve">• Semilla única: </w:t>
      </w:r>
      <w:r>
        <w:rPr>
          <w:sz w:val="22"/>
        </w:rPr>
        <w:t>Tots els experiments s'han executat amb seed=42. Per a T&gt;0.0, una sola semilla no captura la variabilitat intrínseca del mostreig. La Fase 2B hauria d'abordar aquesta limitació.</w:t>
      </w:r>
    </w:p>
    <w:p>
      <w:pPr>
        <w:spacing w:before="80"/>
        <w:ind w:left="170"/>
      </w:pPr>
      <w:r>
        <w:rPr>
          <w:b/>
          <w:sz w:val="22"/>
        </w:rPr>
        <w:t xml:space="preserve">• Dos models i dos prompts: </w:t>
      </w:r>
      <w:r>
        <w:rPr>
          <w:sz w:val="22"/>
        </w:rPr>
        <w:t>L'espai explorat és una subselecció de la Fase 1 (8 models, 20 prompts). Models intermedis (qwen2.5:32b, command-r) podrien respondre diferent a la temperatura.</w:t>
      </w:r>
    </w:p>
    <w:p>
      <w:pPr>
        <w:spacing w:before="80"/>
        <w:ind w:left="170"/>
      </w:pPr>
      <w:r>
        <w:rPr>
          <w:b/>
          <w:sz w:val="22"/>
        </w:rPr>
        <w:t xml:space="preserve">• Sense validació estadística formal: </w:t>
      </w:r>
      <w:r>
        <w:rPr>
          <w:sz w:val="22"/>
        </w:rPr>
        <w:t>No s'han aplicat tests de significació (t-test, ANOVA) per la mida de la mostra. Les comparacions es basen en diferències absolutes de score compost normalitzat.</w:t>
      </w:r>
    </w:p>
    <w:p>
      <w:pPr>
        <w:spacing w:before="80"/>
        <w:ind w:left="170"/>
      </w:pPr>
      <w:r>
        <w:rPr>
          <w:b/>
          <w:sz w:val="22"/>
        </w:rPr>
        <w:t xml:space="preserve">• Mètriques automàtiques vs. qualitat humana: </w:t>
      </w:r>
      <w:r>
        <w:rPr>
          <w:sz w:val="22"/>
        </w:rPr>
        <w:t>Com s'ha confirmat a l'estudi amb usuaris finals, les mètriques automàtiques no detecten tots els fenòmens rellevants (e.g., regressió lèxica). La Fase 2A s'hauria de complementar amb avaluació humana per a conclusions definitives.</w:t>
      </w:r>
    </w:p>
    <w:p>
      <w:pPr>
        <w:spacing w:before="280" w:after="80"/>
      </w:pPr>
      <w:r>
        <w:rPr>
          <w:b/>
          <w:color w:val="00467F"/>
          <w:sz w:val="32"/>
        </w:rPr>
        <w:t>Referències</w:t>
      </w:r>
    </w:p>
    <w:p>
      <w:pPr>
        <w:spacing w:after="60"/>
        <w:ind w:left="283" w:hanging="283"/>
      </w:pPr>
      <w:r>
        <w:rPr>
          <w:sz w:val="20"/>
        </w:rPr>
        <w:t>Holtzman, A., Buys, J., Du, L., Forbes, M., &amp; Choi, Y. (2020). The curious case of neural text degeneration. Proceedings of ICLR 2020.</w:t>
      </w:r>
    </w:p>
    <w:p>
      <w:pPr>
        <w:spacing w:after="60"/>
        <w:ind w:left="283" w:hanging="283"/>
      </w:pPr>
      <w:r>
        <w:rPr>
          <w:sz w:val="20"/>
        </w:rPr>
        <w:t>Wang, X., Wei, J., Schuurmans, D., Le, Q., Chi, E., Narang, S., ... &amp; Zhou, D. (2023). Self-consistency improves chain of thought reasoning in language models. Proceedings of ICLR 2023.</w:t>
      </w:r>
    </w:p>
    <w:p>
      <w:pPr>
        <w:spacing w:after="60"/>
        <w:ind w:left="283" w:hanging="283"/>
      </w:pPr>
      <w:r>
        <w:rPr>
          <w:sz w:val="20"/>
        </w:rPr>
        <w:t>Wei, J., Wang, X., Schuurmans, D., Bosma, M., Xia, F., Chi, E., ... &amp; Zhou, D. (2022). Chain-of-thought prompting elicits reasoning in large language models. NeurIPS, 35, 24824–24837.</w:t>
      </w:r>
    </w:p>
    <w:p>
      <w:pPr>
        <w:spacing w:after="60"/>
        <w:ind w:left="283" w:hanging="283"/>
      </w:pPr>
      <w:r>
        <w:rPr>
          <w:sz w:val="20"/>
        </w:rPr>
        <w:t>Xu, W., Napoles, C., Pavlick, E., Chen, Q., &amp; Callison-Burch, C. (2016). Optimizing statistical machine translation for text simplification. Transactions of the Association for Computational Linguistics, 4, 401–415.</w:t>
      </w:r>
    </w:p>
    <w:p>
      <w:pPr>
        <w:spacing w:after="60"/>
        <w:ind w:left="283" w:hanging="283"/>
      </w:pPr>
      <w:r>
        <w:rPr>
          <w:sz w:val="20"/>
        </w:rPr>
        <w:t>Zhang, T., Kishore, V., Wu, F., Weinberger, K. Q., &amp; Artzi, Y. (2020). BERTScore: Evaluating text generation with BERT. Proceedings of ICLR 2020.</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