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3axam1juq80" w:id="0"/>
      <w:bookmarkEnd w:id="0"/>
      <w:r w:rsidDel="00000000" w:rsidR="00000000" w:rsidRPr="00000000">
        <w:rPr>
          <w:rtl w:val="0"/>
        </w:rPr>
        <w:t xml:space="preserve">Catálogo Gasbel — Especificación Técnica y Plan de Implementación B2B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de Arquitectura y Especificación de Sistema B2B — Distribución de Descartables</w:t>
        <w:br w:type="textWrapping"/>
        <w:t xml:space="preserve">Estado: Borrador de Ingeniería | Versión: 1.0.0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xxky4rb6d4" w:id="1"/>
      <w:bookmarkEnd w:id="1"/>
      <w:r w:rsidDel="00000000" w:rsidR="00000000" w:rsidRPr="00000000">
        <w:rPr>
          <w:rtl w:val="0"/>
        </w:rPr>
        <w:t xml:space="preserve">1. Resumen Ejecutivo y Alcance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ctcdefzxt6p" w:id="2"/>
      <w:bookmarkEnd w:id="2"/>
      <w:r w:rsidDel="00000000" w:rsidR="00000000" w:rsidRPr="00000000">
        <w:rPr>
          <w:rtl w:val="0"/>
        </w:rPr>
        <w:t xml:space="preserve">Cliente y Rubro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Gasbel — Distribución y Venta de Descartables Mayorista y Minorista (papelera, bolsas comerciales, packaging para gastronomía y viandas, envases térmicos, descartables para eventos e higiene institucional).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4iwmoxof1ho" w:id="3"/>
      <w:bookmarkEnd w:id="3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Desarrollo de un catálogo web interactivo B2B/B2C que permita a clientes comerciales (rotiserías, restaurantes, comercios, distribuidores) y consumidores minoristas consultar productos, stock y precios diferenciados en tiempo real.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niwpkchzt0o" w:id="4"/>
      <w:bookmarkEnd w:id="4"/>
      <w:r w:rsidDel="00000000" w:rsidR="00000000" w:rsidRPr="00000000">
        <w:rPr>
          <w:rtl w:val="0"/>
        </w:rPr>
        <w:t xml:space="preserve">Insumo de Referencia (Catálogo de Ejemplo)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cliente (Gasbel) facilitó su catálogo completo de artículos en formato PDF. La arquitectura de datos, nomenclatura de SKUs, unidades de venta (paquete minorista, bulto cerrado mayorista, fardo y pallet) y matriz de descuentos por escala de cantidad se adaptan directamente de dicho catálogo.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golo9zjnvaal" w:id="5"/>
      <w:bookmarkEnd w:id="5"/>
      <w:r w:rsidDel="00000000" w:rsidR="00000000" w:rsidRPr="00000000">
        <w:rPr>
          <w:rtl w:val="0"/>
        </w:rPr>
        <w:t xml:space="preserve">2. Repositorios de Referencia en Git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asegurar una arquitectura robusta, escalable y alineada con los estándares de la industria e-commerce B2B, se ha realizado un análisis comparativo de proyectos de código abierto de primer nivel: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Repositorio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Lenguaje / Stack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Patrón Extraído y Aplicado (Bultos Cerrados y Tier pricing)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nopCommerce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.NET / PostgreSQL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Modelo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TierPrice</w:t>
            </w:r>
            <w:r w:rsidDel="00000000" w:rsidR="00000000" w:rsidRPr="00000000">
              <w:rPr>
                <w:rtl w:val="0"/>
              </w:rPr>
              <w:t xml:space="preserve"> asociado a roles y escalas de cantidad para bultos cerrados.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Medusa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Node.js / Headless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Arquitectura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PriceLists</w:t>
            </w:r>
            <w:r w:rsidDel="00000000" w:rsidR="00000000" w:rsidRPr="00000000">
              <w:rPr>
                <w:rtl w:val="0"/>
              </w:rPr>
              <w:t xml:space="preserve"> y reglas B2B de precios por grupo comercial y volumen.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Saleor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Python / GraphQL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Manejo eficiente de catálogo y reglas comerciales sobre PostgreSQL.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Virto Commerce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ASP.NET Core / C#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Plataforma modular B2B para listas de precios contractuales.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6e35ygej3y3i" w:id="6"/>
      <w:bookmarkEnd w:id="6"/>
      <w:r w:rsidDel="00000000" w:rsidR="00000000" w:rsidRPr="00000000">
        <w:rPr>
          <w:rtl w:val="0"/>
        </w:rPr>
        <w:t xml:space="preserve">3. Stack Tecnológico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arquitectura técnica se construirá sobre tecnologías de alto rendimiento, asegurando estabilidad y bajo mantenimiento: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PostgreSQL 16+.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.NET 9 (C# 13) con ASP.NET Core, Minimal APIs y arquitectura limpia.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ORM</w:t>
      </w:r>
      <w:r w:rsidDel="00000000" w:rsidR="00000000" w:rsidRPr="00000000">
        <w:rPr>
          <w:rtl w:val="0"/>
        </w:rPr>
        <w:t xml:space="preserve">: Entity Framework Core 9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Npgsql.EntityFrameworkCore.PostgreSQL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HTML5 semántico con Tailwind CSS y componentes interactivos para cálculo dinámico de subtotales según tier.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Autenticación con Cookies / ASP.NET Identity con claims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CustomerGroupId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Agente IA</w:t>
      </w:r>
      <w:r w:rsidDel="00000000" w:rsidR="00000000" w:rsidRPr="00000000">
        <w:rPr>
          <w:rtl w:val="0"/>
        </w:rPr>
        <w:t xml:space="preserve">: Google Antigravity guiado por Spec Kit.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o3za7a67cdqt" w:id="7"/>
      <w:bookmarkEnd w:id="7"/>
      <w:r w:rsidDel="00000000" w:rsidR="00000000" w:rsidRPr="00000000">
        <w:rPr>
          <w:rtl w:val="0"/>
        </w:rPr>
        <w:t xml:space="preserve">4. Familias de Productos y Adaptación del Catálogo de Descartables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catálogo y los seeders de la base de datos se estructuran en base a las 4 familias reales de Gasbel: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Bolsas de Polietileno, Papel y Residuos</w:t>
      </w:r>
      <w:r w:rsidDel="00000000" w:rsidR="00000000" w:rsidRPr="00000000">
        <w:rPr>
          <w:rtl w:val="0"/>
        </w:rPr>
        <w:t xml:space="preserve">: Bolsas camiseta alta/baja densidad, bolsas de arranque en rollo, bolsas de consorcio pesadas y bolsas Kraft para delivery.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Envases, Bandejas Térmicas y Packaging Gastronómico</w:t>
      </w:r>
      <w:r w:rsidDel="00000000" w:rsidR="00000000" w:rsidRPr="00000000">
        <w:rPr>
          <w:rtl w:val="0"/>
        </w:rPr>
        <w:t xml:space="preserve">: Bandejas de poliespuma (EPS), bandejas descartables de aluminio con tapa, cajas microcorrugadas para pizza y empanadas, potes térmicos para helado y salseros con tapa.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Vasos, Copas, Cubiertos y Artículos de Mesa</w:t>
      </w:r>
      <w:r w:rsidDel="00000000" w:rsidR="00000000" w:rsidRPr="00000000">
        <w:rPr>
          <w:rtl w:val="0"/>
        </w:rPr>
        <w:t xml:space="preserve">: Vasos descartables PP/PS, vasos térmicos de polipapel para café, cubiertos reforzados y platos descartables.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Papelera Comercial, Films de Embalaje e Higiene</w:t>
      </w:r>
      <w:r w:rsidDel="00000000" w:rsidR="00000000" w:rsidRPr="00000000">
        <w:rPr>
          <w:rtl w:val="0"/>
        </w:rPr>
        <w:t xml:space="preserve">: Film stretch virgen para paletizado, film PVC autoadherente gastronómico, servilletas bar/dispenser, bobinas de papel kraft y papel higiénico institucional.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qouyvr4nf4t5" w:id="8"/>
      <w:bookmarkEnd w:id="8"/>
      <w:r w:rsidDel="00000000" w:rsidR="00000000" w:rsidRPr="00000000">
        <w:rPr>
          <w:rtl w:val="0"/>
        </w:rPr>
        <w:t xml:space="preserve">5. Modelo de Datos y Motor de Precios B2B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 EF Core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(con campos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UnitOfMeasure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PackagingType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UnitsPerBox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CustomerGroup</w:t>
      </w:r>
      <w:r w:rsidDel="00000000" w:rsidR="00000000" w:rsidRPr="00000000">
        <w:rPr>
          <w:rtl w:val="0"/>
        </w:rPr>
        <w:t xml:space="preserve"> (Minorista, Comercio Gastronómico, Distribuidor / Reventa, Gran Cuenta),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TierPrice</w:t>
      </w:r>
      <w:r w:rsidDel="00000000" w:rsidR="00000000" w:rsidRPr="00000000">
        <w:rPr>
          <w:rtl w:val="0"/>
        </w:rPr>
        <w:t xml:space="preserve"> (descuento automático a partir de 5 bultos o 20 bultos).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Cascada de resolución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 Escala por volumen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TierPrice</w:t>
      </w:r>
      <w:r w:rsidDel="00000000" w:rsidR="00000000" w:rsidRPr="00000000">
        <w:rPr>
          <w:rtl w:val="0"/>
        </w:rPr>
        <w:t xml:space="preserve">) si la cantidad supera el umbral del bulto cerrado o compra mayorista.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 Precio acordado individual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CustomerPrice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 Precio por grupo de cliente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GroupPrice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 Precio de lista base minorista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Product.BasePrice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3livgvb7viqz" w:id="9"/>
      <w:bookmarkEnd w:id="9"/>
      <w:r w:rsidDel="00000000" w:rsidR="00000000" w:rsidRPr="00000000">
        <w:rPr>
          <w:rtl w:val="0"/>
        </w:rPr>
        <w:t xml:space="preserve">6. Plan de Implementación con Spec Kit para Antigravity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Metodología Spec-Driven Development (SDD) con GitHub Spec Kit (https://github.com/github/spec-kit):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.specify/constitution.md</w:t>
      </w:r>
      <w:r w:rsidDel="00000000" w:rsidR="00000000" w:rsidRPr="00000000">
        <w:rPr>
          <w:rtl w:val="0"/>
        </w:rPr>
        <w:t xml:space="preserve">): Estándares .NET 9, EF Core, PostgreSQL y Tailwind CSS.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.specify/spec.md</w:t>
      </w:r>
      <w:r w:rsidDel="00000000" w:rsidR="00000000" w:rsidRPr="00000000">
        <w:rPr>
          <w:rtl w:val="0"/>
        </w:rPr>
        <w:t xml:space="preserve">): Reglas de negocio para descartables (cálculo de bultos cerrados, selector interactivo de cantidades mínimas, cotizador de pedidos).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Técnico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.specify/plan.md</w:t>
      </w:r>
      <w:r w:rsidDel="00000000" w:rsidR="00000000" w:rsidRPr="00000000">
        <w:rPr>
          <w:rtl w:val="0"/>
        </w:rPr>
        <w:t xml:space="preserve">): Estructura de proyectos, contratos de API OpenAPI y esquema de base de datos.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Desglose de Tareas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.specify/tasks.md</w:t>
      </w:r>
      <w:r w:rsidDel="00000000" w:rsidR="00000000" w:rsidRPr="00000000">
        <w:rPr>
          <w:rtl w:val="0"/>
        </w:rPr>
        <w:t xml:space="preserve">): Roadmap granular para que Antigravity implemente la solución paso a paso.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de Ejecución</w:t>
      </w:r>
      <w:r w:rsidDel="00000000" w:rsidR="00000000" w:rsidRPr="00000000">
        <w:rPr>
          <w:rtl w:val="0"/>
        </w:rPr>
        <w:t xml:space="preserve">: Prompt maestro para inicializar el proyecto en Antigravity con los datos de seeders de descartables.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365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b6cb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2d3748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4a5568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19"/>
        <w:szCs w:val="19"/>
      </w:rPr>
      <w:tcPr>
        <w:shd w:fill="edf2f7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irtoCommerce/vc-platfor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opSolutions/nopCommerce" TargetMode="External"/><Relationship Id="rId7" Type="http://schemas.openxmlformats.org/officeDocument/2006/relationships/hyperlink" Target="https://github.com/medusajs/medusa" TargetMode="External"/><Relationship Id="rId8" Type="http://schemas.openxmlformats.org/officeDocument/2006/relationships/hyperlink" Target="https://github.com/saleor/sale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