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52"/>
          <w:szCs w:val="52"/>
        </w:rPr>
        <w:t xml:space="preserve">ProductSync</w:t>
      </w:r>
    </w:p>
    <w:p>
      <w:pPr>
        <w:spacing w:after="40"/>
        <w:jc w:val="center"/>
      </w:pPr>
      <w:r>
        <w:rPr>
          <w:color w:val="666666"/>
          <w:sz w:val="30"/>
          <w:szCs w:val="30"/>
        </w:rPr>
        <w:t xml:space="preserve">User Guide</w:t>
      </w:r>
    </w:p>
    <w:p>
      <w:pPr>
        <w:spacing w:after="40"/>
        <w:jc w:val="center"/>
      </w:pPr>
      <w:r>
        <w:rPr>
          <w:color w:val="666666"/>
          <w:sz w:val="20"/>
          <w:szCs w:val="20"/>
        </w:rPr>
        <w:t xml:space="preserve">Version 1.0 — April 2026</w:t>
      </w:r>
    </w:p>
    <w:p>
      <w:pPr>
        <w:pBdr>
          <w:bottom w:val="single" w:color="D1D5DB" w:sz="4" w:space="1"/>
        </w:pBdr>
        <w:spacing w:after="200"/>
      </w:pPr>
      <w:r>
        <w:t xml:space="preserve"/>
      </w:r>
    </w:p>
    <w:p>
      <w:pPr>
        <w:pStyle w:val="Heading1"/>
        <w:spacing w:after="120" w:before="360"/>
      </w:pPr>
      <w:r>
        <w:rPr>
          <w:b/>
          <w:bCs/>
          <w:color w:val="1F3864"/>
          <w:sz w:val="32"/>
          <w:szCs w:val="32"/>
        </w:rPr>
        <w:t xml:space="preserve">1. Getting Started</w:t>
      </w:r>
    </w:p>
    <w:p>
      <w:pPr>
        <w:pStyle w:val="Heading2"/>
        <w:spacing w:after="80" w:before="240"/>
      </w:pPr>
      <w:r>
        <w:rPr>
          <w:b/>
          <w:bCs/>
          <w:color w:val="2E5597"/>
          <w:sz w:val="26"/>
          <w:szCs w:val="26"/>
        </w:rPr>
        <w:t xml:space="preserve">1.1 Creating Your Account</w:t>
      </w:r>
    </w:p>
    <w:p>
      <w:pPr>
        <w:spacing w:after="100"/>
      </w:pPr>
      <w:r>
        <w:rPr>
          <w:color w:val="000000"/>
          <w:sz w:val="22"/>
          <w:szCs w:val="22"/>
        </w:rPr>
        <w:t xml:space="preserve">Go to the ProductSync login page and click 'Create account'. Fill in your name, workspace name, email and password. You will receive a confirmation email — click the link to activate your account before logging in.</w:t>
      </w:r>
    </w:p>
    <w:p>
      <w:pPr>
        <w:spacing w:after="120"/>
      </w:pPr>
      <w:r>
        <w:t xml:space="preserve"/>
      </w:r>
    </w:p>
    <w:p>
      <w:pPr>
        <w:pStyle w:val="Heading2"/>
        <w:spacing w:after="80" w:before="240"/>
      </w:pPr>
      <w:r>
        <w:rPr>
          <w:b/>
          <w:bCs/>
          <w:color w:val="2E5597"/>
          <w:sz w:val="26"/>
          <w:szCs w:val="26"/>
        </w:rPr>
        <w:t xml:space="preserve">1.2 Connecting Your Shopify Store</w:t>
      </w:r>
    </w:p>
    <w:p>
      <w:pPr>
        <w:pStyle w:val="ListParagraph"/>
        <w:numPr>
          <w:ilvl w:val="0"/>
          <w:numId w:val="2"/>
        </w:numPr>
        <w:spacing w:after="60"/>
      </w:pPr>
      <w:r>
        <w:rPr>
          <w:sz w:val="22"/>
          <w:szCs w:val="22"/>
        </w:rPr>
        <w:t xml:space="preserve">Go to Stores in the left menu</w:t>
      </w:r>
    </w:p>
    <w:p>
      <w:pPr>
        <w:pStyle w:val="ListParagraph"/>
        <w:numPr>
          <w:ilvl w:val="0"/>
          <w:numId w:val="2"/>
        </w:numPr>
        <w:spacing w:after="60"/>
      </w:pPr>
      <w:r>
        <w:rPr>
          <w:sz w:val="22"/>
          <w:szCs w:val="22"/>
        </w:rPr>
        <w:t xml:space="preserve">Enter your store name (e.g. my-store without .myshopify.com)</w:t>
      </w:r>
    </w:p>
    <w:p>
      <w:pPr>
        <w:pStyle w:val="ListParagraph"/>
        <w:numPr>
          <w:ilvl w:val="0"/>
          <w:numId w:val="2"/>
        </w:numPr>
        <w:spacing w:after="60"/>
      </w:pPr>
      <w:r>
        <w:rPr>
          <w:sz w:val="22"/>
          <w:szCs w:val="22"/>
        </w:rPr>
        <w:t xml:space="preserve">Click Connect — you will be redirected to Shopify to approve access</w:t>
      </w:r>
    </w:p>
    <w:p>
      <w:pPr>
        <w:pStyle w:val="ListParagraph"/>
        <w:numPr>
          <w:ilvl w:val="0"/>
          <w:numId w:val="2"/>
        </w:numPr>
        <w:spacing w:after="60"/>
      </w:pPr>
      <w:r>
        <w:rPr>
          <w:sz w:val="22"/>
          <w:szCs w:val="22"/>
        </w:rPr>
        <w:t xml:space="preserve">After approving, you will return to ProductSync with your store connected</w:t>
      </w:r>
    </w:p>
    <w:p>
      <w:pPr>
        <w:spacing w:after="120"/>
      </w:pPr>
      <w:r>
        <w:t xml:space="preserve"/>
      </w:r>
    </w:p>
    <w:p>
      <w:pPr>
        <w:pStyle w:val="Heading1"/>
        <w:spacing w:after="120" w:before="360"/>
      </w:pPr>
      <w:r>
        <w:rPr>
          <w:b/>
          <w:bCs/>
          <w:color w:val="1F3864"/>
          <w:sz w:val="32"/>
          <w:szCs w:val="32"/>
        </w:rPr>
        <w:t xml:space="preserve">2. Running Your First Sync</w:t>
      </w:r>
    </w:p>
    <w:p>
      <w:pPr>
        <w:pStyle w:val="Heading2"/>
        <w:spacing w:after="80" w:before="240"/>
      </w:pPr>
      <w:r>
        <w:rPr>
          <w:b/>
          <w:bCs/>
          <w:color w:val="2E5597"/>
          <w:sz w:val="26"/>
          <w:szCs w:val="26"/>
        </w:rPr>
        <w:t xml:space="preserve">2.1 Setting Up a Vendor</w:t>
      </w:r>
    </w:p>
    <w:p>
      <w:pPr>
        <w:spacing w:after="100"/>
      </w:pPr>
      <w:r>
        <w:rPr>
          <w:color w:val="000000"/>
          <w:sz w:val="22"/>
          <w:szCs w:val="22"/>
        </w:rPr>
        <w:t xml:space="preserve">Before running a sync, you need to configure a vendor source. Go to Settings → Vendor sources and click + Add vendor.</w:t>
      </w:r>
    </w:p>
    <w:p>
      <w:pPr>
        <w:pStyle w:val="ListParagraph"/>
        <w:numPr>
          <w:ilvl w:val="0"/>
          <w:numId w:val="2"/>
        </w:numPr>
        <w:spacing w:after="60"/>
      </w:pPr>
      <w:r>
        <w:rPr>
          <w:sz w:val="22"/>
          <w:szCs w:val="22"/>
        </w:rPr>
        <w:t xml:space="preserve">Name: a friendly name for this vendor (e.g. Comercial Gomes - Pratos)</w:t>
      </w:r>
    </w:p>
    <w:p>
      <w:pPr>
        <w:pStyle w:val="ListParagraph"/>
        <w:numPr>
          <w:ilvl w:val="0"/>
          <w:numId w:val="2"/>
        </w:numPr>
        <w:spacing w:after="60"/>
      </w:pPr>
      <w:r>
        <w:rPr>
          <w:sz w:val="22"/>
          <w:szCs w:val="22"/>
        </w:rPr>
        <w:t xml:space="preserve">Base URL: the vendor website URL</w:t>
      </w:r>
    </w:p>
    <w:p>
      <w:pPr>
        <w:pStyle w:val="ListParagraph"/>
        <w:numPr>
          <w:ilvl w:val="0"/>
          <w:numId w:val="2"/>
        </w:numPr>
        <w:spacing w:after="60"/>
      </w:pPr>
      <w:r>
        <w:rPr>
          <w:sz w:val="22"/>
          <w:szCs w:val="22"/>
        </w:rPr>
        <w:t xml:space="preserve">Scrape scope: choose Entire category, Subcategory or Specific page</w:t>
      </w:r>
    </w:p>
    <w:p>
      <w:pPr>
        <w:pStyle w:val="ListParagraph"/>
        <w:numPr>
          <w:ilvl w:val="0"/>
          <w:numId w:val="2"/>
        </w:numPr>
        <w:spacing w:after="60"/>
      </w:pPr>
      <w:r>
        <w:rPr>
          <w:sz w:val="22"/>
          <w:szCs w:val="22"/>
        </w:rPr>
        <w:t xml:space="preserve">Brand name: used in AI-generated descriptions (e.g. Dimora Mediterranea)</w:t>
      </w:r>
    </w:p>
    <w:p>
      <w:pPr>
        <w:pStyle w:val="ListParagraph"/>
        <w:numPr>
          <w:ilvl w:val="0"/>
          <w:numId w:val="2"/>
        </w:numPr>
        <w:spacing w:after="60"/>
      </w:pPr>
      <w:r>
        <w:rPr>
          <w:sz w:val="22"/>
          <w:szCs w:val="22"/>
        </w:rPr>
        <w:t xml:space="preserve">Price multiplier: your selling price vs cost (e.g. 2.0 = double the cost)</w:t>
      </w:r>
    </w:p>
    <w:p>
      <w:pPr>
        <w:spacing w:after="120"/>
      </w:pPr>
      <w:r>
        <w:t xml:space="preserve"/>
      </w:r>
    </w:p>
    <w:p>
      <w:pPr>
        <w:pStyle w:val="Heading2"/>
        <w:spacing w:after="80" w:before="240"/>
      </w:pPr>
      <w:r>
        <w:rPr>
          <w:b/>
          <w:bCs/>
          <w:color w:val="2E5597"/>
          <w:sz w:val="26"/>
          <w:szCs w:val="26"/>
        </w:rPr>
        <w:t xml:space="preserve">2.2 Creating a Sync Job</w:t>
      </w:r>
    </w:p>
    <w:p>
      <w:pPr>
        <w:pStyle w:val="ListParagraph"/>
        <w:numPr>
          <w:ilvl w:val="0"/>
          <w:numId w:val="2"/>
        </w:numPr>
        <w:spacing w:after="60"/>
      </w:pPr>
      <w:r>
        <w:rPr>
          <w:sz w:val="22"/>
          <w:szCs w:val="22"/>
        </w:rPr>
        <w:t xml:space="preserve">Go to Jobs and click + New sync</w:t>
      </w:r>
    </w:p>
    <w:p>
      <w:pPr>
        <w:pStyle w:val="ListParagraph"/>
        <w:numPr>
          <w:ilvl w:val="0"/>
          <w:numId w:val="2"/>
        </w:numPr>
        <w:spacing w:after="60"/>
      </w:pPr>
      <w:r>
        <w:rPr>
          <w:sz w:val="22"/>
          <w:szCs w:val="22"/>
        </w:rPr>
        <w:t xml:space="preserve">Select a vendor source</w:t>
      </w:r>
    </w:p>
    <w:p>
      <w:pPr>
        <w:pStyle w:val="ListParagraph"/>
        <w:numPr>
          <w:ilvl w:val="0"/>
          <w:numId w:val="2"/>
        </w:numPr>
        <w:spacing w:after="60"/>
      </w:pPr>
      <w:r>
        <w:rPr>
          <w:sz w:val="22"/>
          <w:szCs w:val="22"/>
        </w:rPr>
        <w:t xml:space="preserve">Select a Shopify store</w:t>
      </w:r>
    </w:p>
    <w:p>
      <w:pPr>
        <w:pStyle w:val="ListParagraph"/>
        <w:numPr>
          <w:ilvl w:val="0"/>
          <w:numId w:val="2"/>
        </w:numPr>
        <w:spacing w:after="60"/>
      </w:pPr>
      <w:r>
        <w:rPr>
          <w:sz w:val="22"/>
          <w:szCs w:val="22"/>
        </w:rPr>
        <w:t xml:space="preserve">Choose Products to sync: All products or a Custom limit</w:t>
      </w:r>
    </w:p>
    <w:p>
      <w:pPr>
        <w:pStyle w:val="ListParagraph"/>
        <w:numPr>
          <w:ilvl w:val="0"/>
          <w:numId w:val="2"/>
        </w:numPr>
        <w:spacing w:after="60"/>
      </w:pPr>
      <w:r>
        <w:rPr>
          <w:sz w:val="22"/>
          <w:szCs w:val="22"/>
        </w:rPr>
        <w:t xml:space="preserve">Choose When to run: Start immediately or Schedule for later</w:t>
      </w:r>
    </w:p>
    <w:p>
      <w:pPr>
        <w:pStyle w:val="ListParagraph"/>
        <w:numPr>
          <w:ilvl w:val="0"/>
          <w:numId w:val="2"/>
        </w:numPr>
        <w:spacing w:after="60"/>
      </w:pPr>
      <w:r>
        <w:rPr>
          <w:sz w:val="22"/>
          <w:szCs w:val="22"/>
        </w:rPr>
        <w:t xml:space="preserve">Click Start sync</w:t>
      </w:r>
    </w:p>
    <w:p>
      <w:pPr>
        <w:spacing w:after="120"/>
      </w:pPr>
      <w:r>
        <w:t xml:space="preserve"/>
      </w:r>
    </w:p>
    <w:p>
      <w:pPr>
        <w:spacing w:after="100"/>
      </w:pPr>
      <w:r>
        <w:rPr>
          <w:color w:val="000000"/>
          <w:sz w:val="22"/>
          <w:szCs w:val="22"/>
        </w:rPr>
        <w:t xml:space="preserve">The sync will run through 4 steps: Scrape → Enrich → Image upgrade → Push to Shopify. You can monitor progress in real time on the job detail page.</w:t>
      </w:r>
    </w:p>
    <w:p>
      <w:pPr>
        <w:spacing w:after="120"/>
      </w:pPr>
      <w:r>
        <w:t xml:space="preserve"/>
      </w:r>
    </w:p>
    <w:p>
      <w:pPr>
        <w:pStyle w:val="Heading1"/>
        <w:spacing w:after="120" w:before="360"/>
      </w:pPr>
      <w:r>
        <w:rPr>
          <w:b/>
          <w:bCs/>
          <w:color w:val="1F3864"/>
          <w:sz w:val="32"/>
          <w:szCs w:val="32"/>
        </w:rPr>
        <w:t xml:space="preserve">3. Understanding Job Statuses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4F81BD" w:val="clear"/>
            <w:tcMar>
              <w:top w:type="dxa" w:w="80"/>
              <w:left w:type="dxa" w:w="120"/>
              <w:bottom w:type="dxa" w:w="80"/>
              <w:right w:type="dxa" w:w="120"/>
            </w:tcMar>
          </w:tcPr>
          <w:p>
            <w:r>
              <w:rPr>
                <w:b/>
                <w:bCs/>
                <w:color w:val="FFFFFF"/>
                <w:sz w:val="20"/>
                <w:szCs w:val="20"/>
              </w:rPr>
              <w:t xml:space="preserve">Status</w:t>
            </w:r>
          </w:p>
        </w:tc>
        <w:tc>
          <w:tcPr>
            <w:tcW w:type="dxa" w:w="7026"/>
            <w:tcBorders>
              <w:top w:val="single" w:color="CCCCCC" w:sz="1"/>
              <w:left w:val="single" w:color="CCCCCC" w:sz="1"/>
              <w:bottom w:val="single" w:color="CCCCCC" w:sz="1"/>
              <w:right w:val="single" w:color="CCCCCC" w:sz="1"/>
            </w:tcBorders>
            <w:shd w:fill="4F81BD" w:val="clear"/>
            <w:tcMar>
              <w:top w:type="dxa" w:w="80"/>
              <w:left w:type="dxa" w:w="120"/>
              <w:bottom w:type="dxa" w:w="80"/>
              <w:right w:type="dxa" w:w="120"/>
            </w:tcMar>
          </w:tcPr>
          <w:p>
            <w:r>
              <w:rPr>
                <w:b/>
                <w:bCs/>
                <w:color w:val="FFFFFF"/>
                <w:sz w:val="20"/>
                <w:szCs w:val="20"/>
              </w:rPr>
              <w:t xml:space="preserve">Meaning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Queued</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Job is waiting to be picked up by a worker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Running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Job is actively processing products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Done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All products were successfully synced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Done with errors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Some products succeeded, some failed — check the error summary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Failed</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The job failed entirely — you can retry from the job detail page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Cancelled</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You manually stopped or cancelled the job</w:t>
            </w:r>
          </w:p>
        </w:tc>
      </w:tr>
    </w:tbl>
    <w:p>
      <w:pPr>
        <w:spacing w:after="120"/>
      </w:pPr>
      <w:r>
        <w:t xml:space="preserve"/>
      </w:r>
    </w:p>
    <w:p>
      <w:pPr>
        <w:pStyle w:val="Heading1"/>
        <w:spacing w:after="120" w:before="360"/>
      </w:pPr>
      <w:r>
        <w:rPr>
          <w:b/>
          <w:bCs/>
          <w:color w:val="1F3864"/>
          <w:sz w:val="32"/>
          <w:szCs w:val="32"/>
        </w:rPr>
        <w:t xml:space="preserve">4. AI Enrichment</w:t>
      </w:r>
    </w:p>
    <w:p>
      <w:pPr>
        <w:spacing w:after="100"/>
      </w:pPr>
      <w:r>
        <w:rPr>
          <w:color w:val="000000"/>
          <w:sz w:val="22"/>
          <w:szCs w:val="22"/>
        </w:rPr>
        <w:t xml:space="preserve">ProductSync uses GPT-4o to generate product descriptions and gpt-image-1 to upgrade product images. You can customize the prompts in Settings → AI enrichment.</w:t>
      </w:r>
    </w:p>
    <w:p>
      <w:pPr>
        <w:spacing w:after="120"/>
      </w:pPr>
      <w:r>
        <w:t xml:space="preserve"/>
      </w:r>
    </w:p>
    <w:p>
      <w:pPr>
        <w:pStyle w:val="Heading2"/>
        <w:spacing w:after="80" w:before="240"/>
      </w:pPr>
      <w:r>
        <w:rPr>
          <w:b/>
          <w:bCs/>
          <w:color w:val="2E5597"/>
          <w:sz w:val="26"/>
          <w:szCs w:val="26"/>
        </w:rPr>
        <w:t xml:space="preserve">4.1 Description Prompts</w:t>
      </w:r>
    </w:p>
    <w:p>
      <w:pPr>
        <w:spacing w:after="100"/>
      </w:pPr>
      <w:r>
        <w:rPr>
          <w:color w:val="000000"/>
          <w:sz w:val="22"/>
          <w:szCs w:val="22"/>
        </w:rPr>
        <w:t xml:space="preserve">Choose from 4 pre-built templates or write your own:</w:t>
      </w:r>
    </w:p>
    <w:p>
      <w:pPr>
        <w:pStyle w:val="ListParagraph"/>
        <w:numPr>
          <w:ilvl w:val="0"/>
          <w:numId w:val="2"/>
        </w:numPr>
        <w:spacing w:after="60"/>
      </w:pPr>
      <w:r>
        <w:rPr>
          <w:sz w:val="22"/>
          <w:szCs w:val="22"/>
        </w:rPr>
        <w:t xml:space="preserve">Mediterranean lifestyle — evocative, sensory storytelling</w:t>
      </w:r>
    </w:p>
    <w:p>
      <w:pPr>
        <w:pStyle w:val="ListParagraph"/>
        <w:numPr>
          <w:ilvl w:val="0"/>
          <w:numId w:val="2"/>
        </w:numPr>
        <w:spacing w:after="60"/>
      </w:pPr>
      <w:r>
        <w:rPr>
          <w:sz w:val="22"/>
          <w:szCs w:val="22"/>
        </w:rPr>
        <w:t xml:space="preserve">Minimalist &amp; modern — clean, functional descriptions</w:t>
      </w:r>
    </w:p>
    <w:p>
      <w:pPr>
        <w:pStyle w:val="ListParagraph"/>
        <w:numPr>
          <w:ilvl w:val="0"/>
          <w:numId w:val="2"/>
        </w:numPr>
        <w:spacing w:after="60"/>
      </w:pPr>
      <w:r>
        <w:rPr>
          <w:sz w:val="22"/>
          <w:szCs w:val="22"/>
        </w:rPr>
        <w:t xml:space="preserve">Premium &amp; technical — detailed technical specifications</w:t>
      </w:r>
    </w:p>
    <w:p>
      <w:pPr>
        <w:pStyle w:val="ListParagraph"/>
        <w:numPr>
          <w:ilvl w:val="0"/>
          <w:numId w:val="2"/>
        </w:numPr>
        <w:spacing w:after="60"/>
      </w:pPr>
      <w:r>
        <w:rPr>
          <w:sz w:val="22"/>
          <w:szCs w:val="22"/>
        </w:rPr>
        <w:t xml:space="preserve">Storytelling &amp; emotional — narrative, aspirational tone</w:t>
      </w:r>
    </w:p>
    <w:p>
      <w:pPr>
        <w:spacing w:after="100"/>
      </w:pPr>
      <w:r>
        <w:rPr>
          <w:color w:val="000000"/>
          <w:sz w:val="22"/>
          <w:szCs w:val="22"/>
        </w:rPr>
        <w:t xml:space="preserve">Use {brand_name} as a placeholder — it will be replaced with your brand name automatically.</w:t>
      </w:r>
    </w:p>
    <w:p>
      <w:pPr>
        <w:spacing w:after="120"/>
      </w:pPr>
      <w:r>
        <w:t xml:space="preserve"/>
      </w:r>
    </w:p>
    <w:p>
      <w:pPr>
        <w:pStyle w:val="Heading2"/>
        <w:spacing w:after="80" w:before="240"/>
      </w:pPr>
      <w:r>
        <w:rPr>
          <w:b/>
          <w:bCs/>
          <w:color w:val="2E5597"/>
          <w:sz w:val="26"/>
          <w:szCs w:val="26"/>
        </w:rPr>
        <w:t xml:space="preserve">4.2 Image Style Prompts</w:t>
      </w:r>
    </w:p>
    <w:p>
      <w:pPr>
        <w:spacing w:after="100"/>
      </w:pPr>
      <w:r>
        <w:rPr>
          <w:color w:val="000000"/>
          <w:sz w:val="22"/>
          <w:szCs w:val="22"/>
        </w:rPr>
        <w:t xml:space="preserve">Choose a background style for image upgrades:</w:t>
      </w:r>
    </w:p>
    <w:p>
      <w:pPr>
        <w:pStyle w:val="ListParagraph"/>
        <w:numPr>
          <w:ilvl w:val="0"/>
          <w:numId w:val="2"/>
        </w:numPr>
        <w:spacing w:after="60"/>
      </w:pPr>
      <w:r>
        <w:rPr>
          <w:sz w:val="22"/>
          <w:szCs w:val="22"/>
        </w:rPr>
        <w:t xml:space="preserve">Stone texture — beige and sand natural tones</w:t>
      </w:r>
    </w:p>
    <w:p>
      <w:pPr>
        <w:pStyle w:val="ListParagraph"/>
        <w:numPr>
          <w:ilvl w:val="0"/>
          <w:numId w:val="2"/>
        </w:numPr>
        <w:spacing w:after="60"/>
      </w:pPr>
      <w:r>
        <w:rPr>
          <w:sz w:val="22"/>
          <w:szCs w:val="22"/>
        </w:rPr>
        <w:t xml:space="preserve">White marble — elegant marble surface</w:t>
      </w:r>
    </w:p>
    <w:p>
      <w:pPr>
        <w:pStyle w:val="ListParagraph"/>
        <w:numPr>
          <w:ilvl w:val="0"/>
          <w:numId w:val="2"/>
        </w:numPr>
        <w:spacing w:after="60"/>
      </w:pPr>
      <w:r>
        <w:rPr>
          <w:sz w:val="22"/>
          <w:szCs w:val="22"/>
        </w:rPr>
        <w:t xml:space="preserve">Linen &amp; wood — warm artisan aesthetic</w:t>
      </w:r>
    </w:p>
    <w:p>
      <w:pPr>
        <w:pStyle w:val="ListParagraph"/>
        <w:numPr>
          <w:ilvl w:val="0"/>
          <w:numId w:val="2"/>
        </w:numPr>
        <w:spacing w:after="60"/>
      </w:pPr>
      <w:r>
        <w:rPr>
          <w:sz w:val="22"/>
          <w:szCs w:val="22"/>
        </w:rPr>
        <w:t xml:space="preserve">Pure white studio — clean e-commerce background</w:t>
      </w:r>
    </w:p>
    <w:p>
      <w:pPr>
        <w:spacing w:after="120"/>
      </w:pPr>
      <w:r>
        <w:t xml:space="preserve"/>
      </w:r>
    </w:p>
    <w:p>
      <w:pPr>
        <w:pStyle w:val="Heading1"/>
        <w:spacing w:after="120" w:before="360"/>
      </w:pPr>
      <w:r>
        <w:rPr>
          <w:b/>
          <w:bCs/>
          <w:color w:val="1F3864"/>
          <w:sz w:val="32"/>
          <w:szCs w:val="32"/>
        </w:rPr>
        <w:t xml:space="preserve">5. Plans &amp; Billing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000"/>
        <w:gridCol w:w="2026"/>
      </w:tblGrid>
      <w:tr>
        <w:trPr>
          <w:tblHeader/>
        </w:trPr>
        <w:tc>
          <w:tcPr>
            <w:tcW w:type="dxa" w:w="1600"/>
            <w:tcBorders>
              <w:top w:val="single" w:color="CCCCCC" w:sz="1"/>
              <w:left w:val="single" w:color="CCCCCC" w:sz="1"/>
              <w:bottom w:val="single" w:color="CCCCCC" w:sz="1"/>
              <w:right w:val="single" w:color="CCCCCC" w:sz="1"/>
            </w:tcBorders>
            <w:shd w:fill="4F81BD" w:val="clear"/>
            <w:tcMar>
              <w:top w:type="dxa" w:w="80"/>
              <w:left w:type="dxa" w:w="120"/>
              <w:bottom w:type="dxa" w:w="80"/>
              <w:right w:type="dxa" w:w="120"/>
            </w:tcMar>
          </w:tcPr>
          <w:p>
            <w:r>
              <w:rPr>
                <w:b/>
                <w:bCs/>
                <w:color w:val="FFFFFF"/>
                <w:sz w:val="20"/>
                <w:szCs w:val="20"/>
              </w:rPr>
              <w:t xml:space="preserve">Plan</w:t>
            </w:r>
          </w:p>
        </w:tc>
        <w:tc>
          <w:tcPr>
            <w:tcW w:type="dxa" w:w="1600"/>
            <w:tcBorders>
              <w:top w:val="single" w:color="CCCCCC" w:sz="1"/>
              <w:left w:val="single" w:color="CCCCCC" w:sz="1"/>
              <w:bottom w:val="single" w:color="CCCCCC" w:sz="1"/>
              <w:right w:val="single" w:color="CCCCCC" w:sz="1"/>
            </w:tcBorders>
            <w:shd w:fill="4F81BD" w:val="clear"/>
            <w:tcMar>
              <w:top w:type="dxa" w:w="80"/>
              <w:left w:type="dxa" w:w="120"/>
              <w:bottom w:type="dxa" w:w="80"/>
              <w:right w:type="dxa" w:w="120"/>
            </w:tcMar>
          </w:tcPr>
          <w:p>
            <w:r>
              <w:rPr>
                <w:b/>
                <w:bCs/>
                <w:color w:val="FFFFFF"/>
                <w:sz w:val="20"/>
                <w:szCs w:val="20"/>
              </w:rPr>
              <w:t xml:space="preserve">Price</w:t>
            </w:r>
          </w:p>
        </w:tc>
        <w:tc>
          <w:tcPr>
            <w:tcW w:type="dxa" w:w="1800"/>
            <w:tcBorders>
              <w:top w:val="single" w:color="CCCCCC" w:sz="1"/>
              <w:left w:val="single" w:color="CCCCCC" w:sz="1"/>
              <w:bottom w:val="single" w:color="CCCCCC" w:sz="1"/>
              <w:right w:val="single" w:color="CCCCCC" w:sz="1"/>
            </w:tcBorders>
            <w:shd w:fill="4F81BD" w:val="clear"/>
            <w:tcMar>
              <w:top w:type="dxa" w:w="80"/>
              <w:left w:type="dxa" w:w="120"/>
              <w:bottom w:type="dxa" w:w="80"/>
              <w:right w:type="dxa" w:w="120"/>
            </w:tcMar>
          </w:tcPr>
          <w:p>
            <w:r>
              <w:rPr>
                <w:b/>
                <w:bCs/>
                <w:color w:val="FFFFFF"/>
                <w:sz w:val="20"/>
                <w:szCs w:val="20"/>
              </w:rPr>
              <w:t xml:space="preserve">Products/mo</w:t>
            </w:r>
          </w:p>
        </w:tc>
        <w:tc>
          <w:tcPr>
            <w:tcW w:type="dxa" w:w="2000"/>
            <w:tcBorders>
              <w:top w:val="single" w:color="CCCCCC" w:sz="1"/>
              <w:left w:val="single" w:color="CCCCCC" w:sz="1"/>
              <w:bottom w:val="single" w:color="CCCCCC" w:sz="1"/>
              <w:right w:val="single" w:color="CCCCCC" w:sz="1"/>
            </w:tcBorders>
            <w:shd w:fill="4F81BD" w:val="clear"/>
            <w:tcMar>
              <w:top w:type="dxa" w:w="80"/>
              <w:left w:type="dxa" w:w="120"/>
              <w:bottom w:type="dxa" w:w="80"/>
              <w:right w:type="dxa" w:w="120"/>
            </w:tcMar>
          </w:tcPr>
          <w:p>
            <w:r>
              <w:rPr>
                <w:b/>
                <w:bCs/>
                <w:color w:val="FFFFFF"/>
                <w:sz w:val="20"/>
                <w:szCs w:val="20"/>
              </w:rPr>
              <w:t xml:space="preserve">Team members</w:t>
            </w:r>
          </w:p>
        </w:tc>
        <w:tc>
          <w:tcPr>
            <w:tcW w:type="dxa" w:w="2026"/>
            <w:tcBorders>
              <w:top w:val="single" w:color="CCCCCC" w:sz="1"/>
              <w:left w:val="single" w:color="CCCCCC" w:sz="1"/>
              <w:bottom w:val="single" w:color="CCCCCC" w:sz="1"/>
              <w:right w:val="single" w:color="CCCCCC" w:sz="1"/>
            </w:tcBorders>
            <w:shd w:fill="4F81BD" w:val="clear"/>
            <w:tcMar>
              <w:top w:type="dxa" w:w="80"/>
              <w:left w:type="dxa" w:w="120"/>
              <w:bottom w:type="dxa" w:w="80"/>
              <w:right w:type="dxa" w:w="120"/>
            </w:tcMar>
          </w:tcPr>
          <w:p>
            <w:r>
              <w:rPr>
                <w:b/>
                <w:bCs/>
                <w:color w:val="FFFFFF"/>
                <w:sz w:val="20"/>
                <w:szCs w:val="20"/>
              </w:rPr>
              <w:t xml:space="preserve">Stores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Free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1 (owner only)</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1</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Starter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$19/mo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300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1 (owner only)</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2</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Pro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$49/mo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1,000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Up to 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5</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Business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$149/mo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10,000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Up to 20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F2937"/>
                <w:sz w:val="20"/>
                <w:szCs w:val="20"/>
              </w:rPr>
              <w:t xml:space="preserve">Unlimited</w:t>
            </w:r>
          </w:p>
        </w:tc>
      </w:tr>
    </w:tbl>
    <w:p>
      <w:pPr>
        <w:spacing w:after="120"/>
      </w:pPr>
      <w:r>
        <w:t xml:space="preserve"/>
      </w:r>
    </w:p>
    <w:p>
      <w:pPr>
        <w:spacing w:after="100"/>
      </w:pPr>
      <w:r>
        <w:rPr>
          <w:color w:val="000000"/>
          <w:sz w:val="22"/>
          <w:szCs w:val="22"/>
        </w:rPr>
        <w:t xml:space="preserve">The free plan has a hard limit — once you reach 100 products, you must upgrade or cancel. To manage your subscription, go to Billing → Manage billing.</w:t>
      </w:r>
    </w:p>
    <w:p>
      <w:pPr>
        <w:spacing w:after="120"/>
      </w:pPr>
      <w:r>
        <w:t xml:space="preserve"/>
      </w:r>
    </w:p>
    <w:p>
      <w:pPr>
        <w:pStyle w:val="Heading1"/>
        <w:spacing w:after="120" w:before="360"/>
      </w:pPr>
      <w:r>
        <w:rPr>
          <w:b/>
          <w:bCs/>
          <w:color w:val="1F3864"/>
          <w:sz w:val="32"/>
          <w:szCs w:val="32"/>
        </w:rPr>
        <w:t xml:space="preserve">6. Team Management (Pro+)</w:t>
      </w:r>
    </w:p>
    <w:p>
      <w:pPr>
        <w:spacing w:after="100"/>
      </w:pPr>
      <w:r>
        <w:rPr>
          <w:color w:val="000000"/>
          <w:sz w:val="22"/>
          <w:szCs w:val="22"/>
        </w:rPr>
        <w:t xml:space="preserve">On Pro and Business plans, you can invite team members to your workspace.</w:t>
      </w:r>
    </w:p>
    <w:p>
      <w:pPr>
        <w:pStyle w:val="ListParagraph"/>
        <w:numPr>
          <w:ilvl w:val="0"/>
          <w:numId w:val="2"/>
        </w:numPr>
        <w:spacing w:after="60"/>
      </w:pPr>
      <w:r>
        <w:rPr>
          <w:sz w:val="22"/>
          <w:szCs w:val="22"/>
        </w:rPr>
        <w:t xml:space="preserve">Go to Settings → Team</w:t>
      </w:r>
    </w:p>
    <w:p>
      <w:pPr>
        <w:pStyle w:val="ListParagraph"/>
        <w:numPr>
          <w:ilvl w:val="0"/>
          <w:numId w:val="2"/>
        </w:numPr>
        <w:spacing w:after="60"/>
      </w:pPr>
      <w:r>
        <w:rPr>
          <w:sz w:val="22"/>
          <w:szCs w:val="22"/>
        </w:rPr>
        <w:t xml:space="preserve">Enter the name and email of the person you want to invite</w:t>
      </w:r>
    </w:p>
    <w:p>
      <w:pPr>
        <w:pStyle w:val="ListParagraph"/>
        <w:numPr>
          <w:ilvl w:val="0"/>
          <w:numId w:val="2"/>
        </w:numPr>
        <w:spacing w:after="60"/>
      </w:pPr>
      <w:r>
        <w:rPr>
          <w:sz w:val="22"/>
          <w:szCs w:val="22"/>
        </w:rPr>
        <w:t xml:space="preserve">They will receive an invitation email with a link to create their account</w:t>
      </w:r>
    </w:p>
    <w:p>
      <w:pPr>
        <w:pStyle w:val="ListParagraph"/>
        <w:numPr>
          <w:ilvl w:val="0"/>
          <w:numId w:val="2"/>
        </w:numPr>
        <w:spacing w:after="60"/>
      </w:pPr>
      <w:r>
        <w:rPr>
          <w:sz w:val="22"/>
          <w:szCs w:val="22"/>
        </w:rPr>
        <w:t xml:space="preserve">Team members can view and create jobs but cannot manage billing or cancel the account</w:t>
      </w:r>
    </w:p>
    <w:p>
      <w:pPr>
        <w:pStyle w:val="ListParagraph"/>
        <w:numPr>
          <w:ilvl w:val="0"/>
          <w:numId w:val="2"/>
        </w:numPr>
        <w:spacing w:after="60"/>
      </w:pPr>
      <w:r>
        <w:rPr>
          <w:sz w:val="22"/>
          <w:szCs w:val="22"/>
        </w:rPr>
        <w:t xml:space="preserve">Only the account owner can remove team members</w:t>
      </w:r>
    </w:p>
    <w:p>
      <w:pPr>
        <w:spacing w:after="120"/>
      </w:pPr>
      <w:r>
        <w:t xml:space="preserve"/>
      </w:r>
    </w:p>
    <w:p>
      <w:pPr>
        <w:pStyle w:val="Heading1"/>
        <w:spacing w:after="120" w:before="360"/>
      </w:pPr>
      <w:r>
        <w:rPr>
          <w:b/>
          <w:bCs/>
          <w:color w:val="1F3864"/>
          <w:sz w:val="32"/>
          <w:szCs w:val="32"/>
        </w:rPr>
        <w:t xml:space="preserve">7. Language &amp; Currency</w:t>
      </w:r>
    </w:p>
    <w:p>
      <w:pPr>
        <w:spacing w:after="100"/>
      </w:pPr>
      <w:r>
        <w:rPr>
          <w:color w:val="000000"/>
          <w:sz w:val="22"/>
          <w:szCs w:val="22"/>
        </w:rPr>
        <w:t xml:space="preserve">ProductSync supports English, Portuguese (BR) and Spanish. The language is automatically detected from your browser and can be changed at any time using the language switcher at the bottom of the left sidebar (BR PT / EN US / ES).</w:t>
      </w:r>
    </w:p>
    <w:p>
      <w:pPr>
        <w:spacing w:after="100"/>
      </w:pPr>
      <w:r>
        <w:rPr>
          <w:color w:val="000000"/>
          <w:sz w:val="22"/>
          <w:szCs w:val="22"/>
        </w:rPr>
        <w:t xml:space="preserve">The currency displayed adapts to the selected language: USD for English, BRL for Portuguese, EUR for Spanish.</w:t>
      </w:r>
    </w:p>
    <w:p>
      <w:pPr>
        <w:spacing w:after="120"/>
      </w:pPr>
      <w:r>
        <w:t xml:space="preserve"/>
      </w:r>
    </w:p>
    <w:p>
      <w:pPr>
        <w:pStyle w:val="Heading1"/>
        <w:spacing w:after="120" w:before="360"/>
      </w:pPr>
      <w:r>
        <w:rPr>
          <w:b/>
          <w:bCs/>
          <w:color w:val="1F3864"/>
          <w:sz w:val="32"/>
          <w:szCs w:val="32"/>
        </w:rPr>
        <w:t xml:space="preserve">8. Frequently Asked Questions</w:t>
      </w:r>
    </w:p>
    <w:p>
      <w:pPr>
        <w:pStyle w:val="Heading2"/>
        <w:spacing w:after="80" w:before="240"/>
      </w:pPr>
      <w:r>
        <w:rPr>
          <w:b/>
          <w:bCs/>
          <w:color w:val="2E5597"/>
          <w:sz w:val="26"/>
          <w:szCs w:val="26"/>
        </w:rPr>
        <w:t xml:space="preserve">Why aren't my products appearing on the Products page?</w:t>
      </w:r>
    </w:p>
    <w:p>
      <w:pPr>
        <w:spacing w:after="100"/>
      </w:pPr>
      <w:r>
        <w:rPr>
          <w:color w:val="000000"/>
          <w:sz w:val="22"/>
          <w:szCs w:val="22"/>
        </w:rPr>
        <w:t xml:space="preserve">Products only appear after a sync job completes all 4 steps and pushes them to Shopify. If the job shows Done but products don't appear, refresh the page or check your Shopify store directly.</w:t>
      </w:r>
    </w:p>
    <w:p>
      <w:pPr>
        <w:spacing w:after="120"/>
      </w:pPr>
      <w:r>
        <w:t xml:space="preserve"/>
      </w:r>
    </w:p>
    <w:p>
      <w:pPr>
        <w:pStyle w:val="Heading2"/>
        <w:spacing w:after="80" w:before="240"/>
      </w:pPr>
      <w:r>
        <w:rPr>
          <w:b/>
          <w:bCs/>
          <w:color w:val="2E5597"/>
          <w:sz w:val="26"/>
          <w:szCs w:val="26"/>
        </w:rPr>
        <w:t xml:space="preserve">Why is my job taking a long time?</w:t>
      </w:r>
    </w:p>
    <w:p>
      <w:pPr>
        <w:spacing w:after="100"/>
      </w:pPr>
      <w:r>
        <w:rPr>
          <w:color w:val="000000"/>
          <w:sz w:val="22"/>
          <w:szCs w:val="22"/>
        </w:rPr>
        <w:t xml:space="preserve">The AI enrichment and image upgrade steps can take 30-60 seconds per product. A job with 50 products may take 30-45 minutes to complete. Use the Custom limit option to run smaller test syncs first.</w:t>
      </w:r>
    </w:p>
    <w:p>
      <w:pPr>
        <w:spacing w:after="120"/>
      </w:pPr>
      <w:r>
        <w:t xml:space="preserve"/>
      </w:r>
    </w:p>
    <w:p>
      <w:pPr>
        <w:pStyle w:val="Heading2"/>
        <w:spacing w:after="80" w:before="240"/>
      </w:pPr>
      <w:r>
        <w:rPr>
          <w:b/>
          <w:bCs/>
          <w:color w:val="2E5597"/>
          <w:sz w:val="26"/>
          <w:szCs w:val="26"/>
        </w:rPr>
        <w:t xml:space="preserve">Can I stop a running job?</w:t>
      </w:r>
    </w:p>
    <w:p>
      <w:pPr>
        <w:spacing w:after="100"/>
      </w:pPr>
      <w:r>
        <w:rPr>
          <w:color w:val="000000"/>
          <w:sz w:val="22"/>
          <w:szCs w:val="22"/>
        </w:rPr>
        <w:t xml:space="preserve">Yes. Open the job detail page and click Stop. For queued jobs, you can click Cancel before they start.</w:t>
      </w:r>
    </w:p>
    <w:p>
      <w:pPr>
        <w:spacing w:after="120"/>
      </w:pPr>
      <w:r>
        <w:t xml:space="preserve"/>
      </w:r>
    </w:p>
    <w:p>
      <w:pPr>
        <w:pStyle w:val="Heading2"/>
        <w:spacing w:after="80" w:before="240"/>
      </w:pPr>
      <w:r>
        <w:rPr>
          <w:b/>
          <w:bCs/>
          <w:color w:val="2E5597"/>
          <w:sz w:val="26"/>
          <w:szCs w:val="26"/>
        </w:rPr>
        <w:t xml:space="preserve">What happens if I reach my plan limit?</w:t>
      </w:r>
    </w:p>
    <w:p>
      <w:pPr>
        <w:spacing w:after="100"/>
      </w:pPr>
      <w:r>
        <w:rPr>
          <w:color w:val="000000"/>
          <w:sz w:val="22"/>
          <w:szCs w:val="22"/>
        </w:rPr>
        <w:t xml:space="preserve">A warning banner will appear at the top of the dashboard. New jobs will be blocked until you upgrade your plan or wait for the monthly counter to reset on the 1st of each month.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2026-04-17T22:56:10.560Z</dcterms:created>
  <dcterms:modified xsi:type="dcterms:W3CDTF">2026-04-17T22:56:10.560Z</dcterms:modified>
</cp:coreProperties>
</file>

<file path=docProps/custom.xml><?xml version="1.0" encoding="utf-8"?>
<Properties xmlns="http://schemas.openxmlformats.org/officeDocument/2006/custom-properties" xmlns:vt="http://schemas.openxmlformats.org/officeDocument/2006/docPropsVTypes"/>
</file>