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HISTÓRICO</w:t>
      </w:r>
    </w:p>
    <w:p w:rsidR="00665FC5" w:rsidRDefault="008E518C">
      <w:pPr>
        <w:spacing w:after="0" w:line="240" w:lineRule="auto"/>
        <w:jc w:val="both"/>
      </w:pPr>
      <w:r w:rsidRPr="008E518C">
        <w:rPr>
          <w:rFonts w:ascii="Times-Roman" w:eastAsia="Times-Roman" w:hAnsi="Times-Roman" w:cs="Times-Roman"/>
          <w:sz w:val="24"/>
        </w:rPr>
        <w:t>Em atendimento à requisição da Autoridade supramencionada e cumprindo determinação da Chefia desta Unidade Pericial, o Perito Criminal, signatário do presente laudo procedeu ao exame que se fazia necessário, passando a expor o que foi possível constatar.</w:t>
      </w:r>
      <w:r w:rsidR="00E7218C">
        <w:rPr>
          <w:rFonts w:ascii="Times-Roman" w:eastAsia="Times-Roman" w:hAnsi="Times-Roman" w:cs="Times-Roman"/>
          <w:sz w:val="24"/>
        </w:rPr>
        <w:t xml:space="preserve"> </w:t>
      </w:r>
    </w:p>
    <w:p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OBJETIVO PERICIAL</w:t>
      </w:r>
    </w:p>
    <w:p w:rsidR="008E518C" w:rsidRDefault="008E518C" w:rsidP="00602B46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8E518C">
        <w:rPr>
          <w:rFonts w:ascii="Times-Roman" w:eastAsia="Times-Roman" w:hAnsi="Times-Roman" w:cs="Times-Roman"/>
          <w:sz w:val="24"/>
        </w:rPr>
        <w:t>Identificar a arma de fogo e/ou munição encaminhadas, constando as características e número de série, realizar testes de ensaios controlados, com o intuito de verificar a eficiência ou não do material examinado.</w:t>
      </w:r>
    </w:p>
    <w:p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MATERIAL EXAMINADO</w:t>
      </w:r>
    </w:p>
    <w:p w:rsidR="00342328" w:rsidRDefault="00881395" w:rsidP="001D4A74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881395">
        <w:rPr>
          <w:rFonts w:ascii="Times-Roman" w:eastAsia="Times-Roman" w:hAnsi="Times-Roman" w:cs="Times-Roman"/>
          <w:sz w:val="24"/>
        </w:rPr>
        <w:t>Material recebido:</w:t>
      </w:r>
    </w:p>
    <w:p w:rsidR="00881395" w:rsidRDefault="00881395" w:rsidP="001D4A74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bookmarkStart w:id="0" w:name="_GoBack"/>
      <w:bookmarkEnd w:id="0"/>
      <w:r w:rsidRPr="00881395">
        <w:rPr>
          <w:rFonts w:ascii="Times-Roman" w:eastAsia="Times-Roman" w:hAnsi="Times-Roman" w:cs="Times-Roman"/>
          <w:sz w:val="24"/>
        </w:rPr>
        <w:t>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is_carabina</w:t>
      </w:r>
      <w:proofErr w:type="spellEnd"/>
      <w:r w:rsidRPr="00881395">
        <w:rPr>
          <w:rFonts w:ascii="Times-Roman" w:eastAsia="Times-Roman" w:hAnsi="Times-Roman" w:cs="Times-Roman"/>
          <w:sz w:val="24"/>
        </w:rPr>
        <w:t>}a) 01 (uma) carabina de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tipo_acao_carabina</w:t>
      </w:r>
      <w:proofErr w:type="spellEnd"/>
      <w:r w:rsidRPr="00881395">
        <w:rPr>
          <w:rFonts w:ascii="Times-Roman" w:eastAsia="Times-Roman" w:hAnsi="Times-Roman" w:cs="Times-Roman"/>
          <w:sz w:val="24"/>
        </w:rPr>
        <w:t>}{#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pertencente à carga da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881395">
        <w:rPr>
          <w:rFonts w:ascii="Times-Roman" w:eastAsia="Times-Roman" w:hAnsi="Times-Roman" w:cs="Times-Roman"/>
          <w:sz w:val="24"/>
        </w:rPr>
        <w:t>}{/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881395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detalhes_coronha</w:t>
      </w:r>
      <w:proofErr w:type="spellEnd"/>
      <w:r w:rsidRPr="00881395">
        <w:rPr>
          <w:rFonts w:ascii="Times-Roman" w:eastAsia="Times-Roman" w:hAnsi="Times-Roman" w:cs="Times-Roman"/>
          <w:sz w:val="24"/>
        </w:rPr>
        <w:t>}, alimentação por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sistema_alimentacao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capacidade (aferida) de {capacidade} cartuchos, cano medindo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881395">
        <w:rPr>
          <w:rFonts w:ascii="Times-Roman" w:eastAsia="Times-Roman" w:hAnsi="Times-Roman" w:cs="Times-Roman"/>
          <w:sz w:val="24"/>
        </w:rPr>
        <w:t>} cm e comprimento total de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881395">
        <w:rPr>
          <w:rFonts w:ascii="Times-Roman" w:eastAsia="Times-Roman" w:hAnsi="Times-Roman" w:cs="Times-Roman"/>
          <w:sz w:val="24"/>
        </w:rPr>
        <w:t>} cm (todas as medidas aproximadas).{/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is_carabina</w:t>
      </w:r>
      <w:proofErr w:type="spellEnd"/>
      <w:r w:rsidRPr="00881395">
        <w:rPr>
          <w:rFonts w:ascii="Times-Roman" w:eastAsia="Times-Roman" w:hAnsi="Times-Roman" w:cs="Times-Roman"/>
          <w:sz w:val="24"/>
        </w:rPr>
        <w:t>}{#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is_revolver</w:t>
      </w:r>
      <w:proofErr w:type="spellEnd"/>
      <w:r w:rsidRPr="00881395">
        <w:rPr>
          <w:rFonts w:ascii="Times-Roman" w:eastAsia="Times-Roman" w:hAnsi="Times-Roman" w:cs="Times-Roman"/>
          <w:sz w:val="24"/>
        </w:rPr>
        <w:t>}b) 01 (um) revólver{#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pertencente à carga da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881395">
        <w:rPr>
          <w:rFonts w:ascii="Times-Roman" w:eastAsia="Times-Roman" w:hAnsi="Times-Roman" w:cs="Times-Roman"/>
          <w:sz w:val="24"/>
        </w:rPr>
        <w:t>}{/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calibre {calibre}, marca {marca}, modelo {modelo}, numeração de série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881395">
        <w:rPr>
          <w:rFonts w:ascii="Times-Roman" w:eastAsia="Times-Roman" w:hAnsi="Times-Roman" w:cs="Times-Roman"/>
          <w:sz w:val="24"/>
        </w:rPr>
        <w:t>} cm, acabamento {acabamento}, capacidade para {capacidade} cartuchos,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empunhadura_revolver</w:t>
      </w:r>
      <w:proofErr w:type="spellEnd"/>
      <w:r w:rsidRPr="00881395">
        <w:rPr>
          <w:rFonts w:ascii="Times-Roman" w:eastAsia="Times-Roman" w:hAnsi="Times-Roman" w:cs="Times-Roman"/>
          <w:sz w:val="24"/>
        </w:rPr>
        <w:t>} (todas as medidas aproximadas).{/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is_revolver</w:t>
      </w:r>
      <w:proofErr w:type="spellEnd"/>
      <w:r w:rsidRPr="00881395">
        <w:rPr>
          <w:rFonts w:ascii="Times-Roman" w:eastAsia="Times-Roman" w:hAnsi="Times-Roman" w:cs="Times-Roman"/>
          <w:sz w:val="24"/>
        </w:rPr>
        <w:t>}{#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is_pistola</w:t>
      </w:r>
      <w:proofErr w:type="spellEnd"/>
      <w:r w:rsidRPr="00881395">
        <w:rPr>
          <w:rFonts w:ascii="Times-Roman" w:eastAsia="Times-Roman" w:hAnsi="Times-Roman" w:cs="Times-Roman"/>
          <w:sz w:val="24"/>
        </w:rPr>
        <w:t>}c) 01 (uma) pistola semiautomática{#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pertencente à carga da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881395">
        <w:rPr>
          <w:rFonts w:ascii="Times-Roman" w:eastAsia="Times-Roman" w:hAnsi="Times-Roman" w:cs="Times-Roman"/>
          <w:sz w:val="24"/>
        </w:rPr>
        <w:t>}{/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881395">
        <w:rPr>
          <w:rFonts w:ascii="Times-Roman" w:eastAsia="Times-Roman" w:hAnsi="Times-Roman" w:cs="Times-Roman"/>
          <w:sz w:val="24"/>
        </w:rPr>
        <w:t>} cm, acabamento {acabamento},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detalhes_armacao</w:t>
      </w:r>
      <w:proofErr w:type="spellEnd"/>
      <w:r w:rsidRPr="00881395">
        <w:rPr>
          <w:rFonts w:ascii="Times-Roman" w:eastAsia="Times-Roman" w:hAnsi="Times-Roman" w:cs="Times-Roman"/>
          <w:sz w:val="24"/>
        </w:rPr>
        <w:t>} 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carregador_info</w:t>
      </w:r>
      <w:proofErr w:type="spellEnd"/>
      <w:r w:rsidRPr="00881395">
        <w:rPr>
          <w:rFonts w:ascii="Times-Roman" w:eastAsia="Times-Roman" w:hAnsi="Times-Roman" w:cs="Times-Roman"/>
          <w:sz w:val="24"/>
        </w:rPr>
        <w:t>} (todas as medidas aproximadas).{/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is_pistola</w:t>
      </w:r>
      <w:proofErr w:type="spellEnd"/>
      <w:r w:rsidRPr="00881395">
        <w:rPr>
          <w:rFonts w:ascii="Times-Roman" w:eastAsia="Times-Roman" w:hAnsi="Times-Roman" w:cs="Times-Roman"/>
          <w:sz w:val="24"/>
        </w:rPr>
        <w:t>}{#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is_fuzil</w:t>
      </w:r>
      <w:proofErr w:type="spellEnd"/>
      <w:r w:rsidRPr="00881395">
        <w:rPr>
          <w:rFonts w:ascii="Times-Roman" w:eastAsia="Times-Roman" w:hAnsi="Times-Roman" w:cs="Times-Roman"/>
          <w:sz w:val="24"/>
        </w:rPr>
        <w:t>}d) 01 (um) fuzil semiautomático{#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pertencente à carga da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881395">
        <w:rPr>
          <w:rFonts w:ascii="Times-Roman" w:eastAsia="Times-Roman" w:hAnsi="Times-Roman" w:cs="Times-Roman"/>
          <w:sz w:val="24"/>
        </w:rPr>
        <w:t>}{/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881395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detalhes_fuzil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881395">
        <w:rPr>
          <w:rFonts w:ascii="Times-Roman" w:eastAsia="Times-Roman" w:hAnsi="Times-Roman" w:cs="Times-Roman"/>
          <w:sz w:val="24"/>
        </w:rPr>
        <w:t>} cm de comprimento (todas as medidas aproximadas);{/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is_fuzil</w:t>
      </w:r>
      <w:proofErr w:type="spellEnd"/>
      <w:r w:rsidRPr="00881395">
        <w:rPr>
          <w:rFonts w:ascii="Times-Roman" w:eastAsia="Times-Roman" w:hAnsi="Times-Roman" w:cs="Times-Roman"/>
          <w:sz w:val="24"/>
        </w:rPr>
        <w:t>}{#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is_municao_isolada</w:t>
      </w:r>
      <w:proofErr w:type="spellEnd"/>
      <w:r w:rsidRPr="00881395">
        <w:rPr>
          <w:rFonts w:ascii="Times-Roman" w:eastAsia="Times-Roman" w:hAnsi="Times-Roman" w:cs="Times-Roman"/>
          <w:sz w:val="24"/>
        </w:rPr>
        <w:t>}e)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qtd_municao</w:t>
      </w:r>
      <w:proofErr w:type="spellEnd"/>
      <w:r w:rsidRPr="00881395">
        <w:rPr>
          <w:rFonts w:ascii="Times-Roman" w:eastAsia="Times-Roman" w:hAnsi="Times-Roman" w:cs="Times-Roman"/>
          <w:sz w:val="24"/>
        </w:rPr>
        <w:t>} cartuchos intactos, calibre {calibre}, marca {marca};{/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is_municao_isolada</w:t>
      </w:r>
      <w:proofErr w:type="spellEnd"/>
      <w:r w:rsidRPr="00881395">
        <w:rPr>
          <w:rFonts w:ascii="Times-Roman" w:eastAsia="Times-Roman" w:hAnsi="Times-Roman" w:cs="Times-Roman"/>
          <w:sz w:val="24"/>
        </w:rPr>
        <w:t>}{#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is_coringa</w:t>
      </w:r>
      <w:proofErr w:type="spellEnd"/>
      <w:r w:rsidRPr="00881395">
        <w:rPr>
          <w:rFonts w:ascii="Times-Roman" w:eastAsia="Times-Roman" w:hAnsi="Times-Roman" w:cs="Times-Roman"/>
          <w:sz w:val="24"/>
        </w:rPr>
        <w:t>}f) 01 (uma)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nome_arma_livre</w:t>
      </w:r>
      <w:proofErr w:type="spellEnd"/>
      <w:r w:rsidRPr="00881395">
        <w:rPr>
          <w:rFonts w:ascii="Times-Roman" w:eastAsia="Times-Roman" w:hAnsi="Times-Roman" w:cs="Times-Roman"/>
          <w:sz w:val="24"/>
        </w:rPr>
        <w:t>}{#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pertencente à carga da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instituicao_carga</w:t>
      </w:r>
      <w:proofErr w:type="spellEnd"/>
      <w:r w:rsidRPr="00881395">
        <w:rPr>
          <w:rFonts w:ascii="Times-Roman" w:eastAsia="Times-Roman" w:hAnsi="Times-Roman" w:cs="Times-Roman"/>
          <w:sz w:val="24"/>
        </w:rPr>
        <w:t>}{/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is_pm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calibre {calibre}, marca {marca}, modelo {modelo}, número de série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numero_serie</w:t>
      </w:r>
      <w:proofErr w:type="spellEnd"/>
      <w:r w:rsidRPr="00881395">
        <w:rPr>
          <w:rFonts w:ascii="Times-Roman" w:eastAsia="Times-Roman" w:hAnsi="Times-Roman" w:cs="Times-Roman"/>
          <w:sz w:val="24"/>
        </w:rPr>
        <w:t>}, acabamento {acabamento},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descricao_livre</w:t>
      </w:r>
      <w:proofErr w:type="spellEnd"/>
      <w:r w:rsidRPr="00881395">
        <w:rPr>
          <w:rFonts w:ascii="Times-Roman" w:eastAsia="Times-Roman" w:hAnsi="Times-Roman" w:cs="Times-Roman"/>
          <w:sz w:val="24"/>
        </w:rPr>
        <w:t>}, cano medindo aproximadamente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comprimento_cano</w:t>
      </w:r>
      <w:proofErr w:type="spellEnd"/>
      <w:r w:rsidRPr="00881395">
        <w:rPr>
          <w:rFonts w:ascii="Times-Roman" w:eastAsia="Times-Roman" w:hAnsi="Times-Roman" w:cs="Times-Roman"/>
          <w:sz w:val="24"/>
        </w:rPr>
        <w:t>} cm e comprimento total de {</w:t>
      </w:r>
      <w:proofErr w:type="spellStart"/>
      <w:r w:rsidRPr="00881395">
        <w:rPr>
          <w:rFonts w:ascii="Times-Roman" w:eastAsia="Times-Roman" w:hAnsi="Times-Roman" w:cs="Times-Roman"/>
          <w:sz w:val="24"/>
        </w:rPr>
        <w:t>comprimento_total</w:t>
      </w:r>
      <w:proofErr w:type="spellEnd"/>
      <w:r w:rsidRPr="00881395">
        <w:rPr>
          <w:rFonts w:ascii="Times-Roman" w:eastAsia="Times-Roman" w:hAnsi="Times-Roman" w:cs="Times-Roman"/>
          <w:sz w:val="24"/>
        </w:rPr>
        <w:t>} cm (todas as medidas aproximadas).{/</w:t>
      </w:r>
      <w:proofErr w:type="spellStart"/>
      <w:r w:rsidRPr="00881395">
        <w:rPr>
          <w:rFonts w:ascii="Times-Roman" w:eastAsia="Times-Roman" w:hAnsi="Times-Roman" w:cs="Times-Roman"/>
          <w:sz w:val="24"/>
        </w:rPr>
        <w:t>is_coringa</w:t>
      </w:r>
      <w:proofErr w:type="spellEnd"/>
      <w:r w:rsidRPr="00881395">
        <w:rPr>
          <w:rFonts w:ascii="Times-Roman" w:eastAsia="Times-Roman" w:hAnsi="Times-Roman" w:cs="Times-Roman"/>
          <w:sz w:val="24"/>
        </w:rPr>
        <w:t>}</w:t>
      </w:r>
    </w:p>
    <w:p w:rsidR="00665FC5" w:rsidRDefault="00E7218C" w:rsidP="001D4A74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TÉCNICA(S) UTILIZADA(S)</w:t>
      </w:r>
    </w:p>
    <w:p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Foram utilizados durante a realização dos exames os seguintes equipamentos, ferramentas e utensílios: lupa simples; lanternas; régua; trena; câmera fotográfica; paquímetro.</w:t>
      </w:r>
    </w:p>
    <w:p w:rsidR="00665FC5" w:rsidRDefault="00E7218C" w:rsidP="00602B4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lastRenderedPageBreak/>
        <w:t>Os exames restringiram-se à realização de disparos horizontais a fim de verificar se houve a percussão e a deflagração das munições relacionadas.</w:t>
      </w:r>
    </w:p>
    <w:p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CONSIDERAÇÕES INICIAIS</w:t>
      </w:r>
    </w:p>
    <w:p w:rsidR="00665FC5" w:rsidRDefault="00E7218C" w:rsidP="00602B46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Estabelecido o objetivo pericial e utilizando os recursos disponíveis na seção, o</w:t>
      </w:r>
      <w:r w:rsidR="00602B46">
        <w:rPr>
          <w:rFonts w:ascii="Times-Roman" w:eastAsia="Times-Roman" w:hAnsi="Times-Roman" w:cs="Times-Roman"/>
          <w:sz w:val="24"/>
        </w:rPr>
        <w:t xml:space="preserve"> </w:t>
      </w:r>
      <w:r>
        <w:rPr>
          <w:rFonts w:ascii="Times-Roman" w:eastAsia="Times-Roman" w:hAnsi="Times-Roman" w:cs="Times-Roman"/>
          <w:sz w:val="24"/>
        </w:rPr>
        <w:t>perito</w:t>
      </w:r>
      <w:r w:rsidR="00602B46">
        <w:rPr>
          <w:rFonts w:ascii="Times-Roman" w:eastAsia="Times-Roman" w:hAnsi="Times-Roman" w:cs="Times-Roman"/>
          <w:sz w:val="24"/>
        </w:rPr>
        <w:t xml:space="preserve"> </w:t>
      </w:r>
      <w:r>
        <w:rPr>
          <w:rFonts w:ascii="Times-Roman" w:eastAsia="Times-Roman" w:hAnsi="Times-Roman" w:cs="Times-Roman"/>
          <w:sz w:val="24"/>
        </w:rPr>
        <w:t>realizou metódico e crit</w:t>
      </w:r>
      <w:r w:rsidR="00602B46">
        <w:rPr>
          <w:rFonts w:ascii="Times-Roman" w:eastAsia="Times-Roman" w:hAnsi="Times-Roman" w:cs="Times-Roman"/>
          <w:sz w:val="24"/>
        </w:rPr>
        <w:t>erioso exame na peça acima discriminada</w:t>
      </w:r>
      <w:r>
        <w:rPr>
          <w:rFonts w:ascii="Times-Roman" w:eastAsia="Times-Roman" w:hAnsi="Times-Roman" w:cs="Times-Roman"/>
          <w:sz w:val="24"/>
        </w:rPr>
        <w:t xml:space="preserve">, ponderando as evidências constatadas. Após as análises, obteve a convicção necessária para expor o resultado no tópico seguinte. </w:t>
      </w:r>
    </w:p>
    <w:p w:rsidR="00665FC5" w:rsidRDefault="00E7218C" w:rsidP="00602B46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RESULTADOS DOS EXAMES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a arma e/ou munição em questão foram efetuados disparos, verificando os examinadores que esta podia ser utilizada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EFICIENTE.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is_ineficiente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Constatou o signatário que a arma de fogo, alvo deste exame, foi INEFICIENTE para propelir projéteis em virtude de vicissitudes generalizadas, em especial o {</w:t>
      </w:r>
      <w:proofErr w:type="spellStart"/>
      <w:r w:rsidRPr="00DF52EE">
        <w:rPr>
          <w:rFonts w:ascii="Times-Roman" w:eastAsia="Times-Roman" w:hAnsi="Times-Roman" w:cs="Times-Roman"/>
          <w:sz w:val="24"/>
        </w:rPr>
        <w:t>defeito_constatado</w:t>
      </w:r>
      <w:proofErr w:type="spellEnd"/>
      <w:r w:rsidRPr="00DF52EE">
        <w:rPr>
          <w:rFonts w:ascii="Times-Roman" w:eastAsia="Times-Roman" w:hAnsi="Times-Roman" w:cs="Times-Roman"/>
          <w:sz w:val="24"/>
        </w:rPr>
        <w:t>}.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is_ineficiente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is_nao_calcou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A pistola, alvo deste exame, não calçou nenhum dos calibres disponíveis nesta </w:t>
      </w:r>
      <w:proofErr w:type="spellStart"/>
      <w:r w:rsidRPr="00DF52EE">
        <w:rPr>
          <w:rFonts w:ascii="Times-Roman" w:eastAsia="Times-Roman" w:hAnsi="Times-Roman" w:cs="Times-Roman"/>
          <w:sz w:val="24"/>
        </w:rPr>
        <w:t>STBIAM</w:t>
      </w:r>
      <w:proofErr w:type="spellEnd"/>
      <w:r w:rsidRPr="00DF52EE">
        <w:rPr>
          <w:rFonts w:ascii="Times-Roman" w:eastAsia="Times-Roman" w:hAnsi="Times-Roman" w:cs="Times-Roman"/>
          <w:sz w:val="24"/>
        </w:rPr>
        <w:t>/</w:t>
      </w:r>
      <w:proofErr w:type="spellStart"/>
      <w:r w:rsidRPr="00DF52EE">
        <w:rPr>
          <w:rFonts w:ascii="Times-Roman" w:eastAsia="Times-Roman" w:hAnsi="Times-Roman" w:cs="Times-Roman"/>
          <w:sz w:val="24"/>
        </w:rPr>
        <w:t>STRC</w:t>
      </w:r>
      <w:proofErr w:type="spellEnd"/>
      <w:r w:rsidRPr="00DF52EE">
        <w:rPr>
          <w:rFonts w:ascii="Times-Roman" w:eastAsia="Times-Roman" w:hAnsi="Times-Roman" w:cs="Times-Roman"/>
          <w:sz w:val="24"/>
        </w:rPr>
        <w:t>, impossibilitando, portanto, a realização de exames de eficiência nesta.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is_nao_calcou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A732D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is_rajada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a arma de fogo em questão foram efetuados disparos em modo semiautomático e automático, verificando os examinadores que a mesma podia ser utilizada em ambos os modos de disparo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EFICIENTE.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is_rajada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Com os cartuchos intactos em questão, foram realizados os testes de eficiência e verificaram os examinadores que os mesmos podiam ser utilizados e vir a ofender a integridade física de alguém, </w:t>
      </w:r>
      <w:proofErr w:type="gramStart"/>
      <w:r w:rsidRPr="00DF52EE">
        <w:rPr>
          <w:rFonts w:ascii="Times-Roman" w:eastAsia="Times-Roman" w:hAnsi="Times-Roman" w:cs="Times-Roman"/>
          <w:sz w:val="24"/>
        </w:rPr>
        <w:t>sendo portanto</w:t>
      </w:r>
      <w:proofErr w:type="gramEnd"/>
      <w:r w:rsidRPr="00DF52EE">
        <w:rPr>
          <w:rFonts w:ascii="Times-Roman" w:eastAsia="Times-Roman" w:hAnsi="Times-Roman" w:cs="Times-Roman"/>
          <w:sz w:val="24"/>
        </w:rPr>
        <w:t xml:space="preserve"> EFICIENTES.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is_municao_ineficiente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lastRenderedPageBreak/>
        <w:t>Com os cartuchos intactos incriminados em questão, utilizando armamento compatível e disponível nesta Seção à época dos exames, foram realizados testes de eficiência, verificando o examinador que os mesmos não funcionaram devido à deterioração dos componentes internos dos cartuchos (espoleta e pólvora) e, portanto, apresentando-se INEFICIENTES para produção de disparo.</w:t>
      </w:r>
    </w:p>
    <w:p w:rsid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is_municao_ineficiente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665FC5" w:rsidRDefault="00E7218C" w:rsidP="00DF52EE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ENCAMINHAMENTO DO MATERIAL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is_encaminha_custodia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O material examinado foi lacrado no invólucro de segurança nº {</w:t>
      </w:r>
      <w:proofErr w:type="spellStart"/>
      <w:r w:rsidRPr="00DF52EE">
        <w:rPr>
          <w:rFonts w:ascii="Times-Roman" w:eastAsia="Times-Roman" w:hAnsi="Times-Roman" w:cs="Times-Roman"/>
          <w:sz w:val="24"/>
        </w:rPr>
        <w:t>n_lacre</w:t>
      </w:r>
      <w:proofErr w:type="spellEnd"/>
      <w:r w:rsidRPr="00DF52EE">
        <w:rPr>
          <w:rFonts w:ascii="Times-Roman" w:eastAsia="Times-Roman" w:hAnsi="Times-Roman" w:cs="Times-Roman"/>
          <w:sz w:val="24"/>
        </w:rPr>
        <w:t>} e enviado para a CUSTÓDIA.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is_encaminha_custodia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{#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is_municao_consumida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DF52EE" w:rsidRP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 xml:space="preserve">As munições intactas foram consumidas durante os exames e, portanto, não serão mais custodiadas. </w:t>
      </w:r>
    </w:p>
    <w:p w:rsidR="00DF52EE" w:rsidRDefault="00DF52EE" w:rsidP="00DF52EE">
      <w:pPr>
        <w:pBdr>
          <w:bottom w:val="doubleDiamonds" w:sz="0" w:space="0" w:color="auto"/>
        </w:pBdr>
        <w:spacing w:before="120" w:after="200" w:line="240" w:lineRule="auto"/>
        <w:rPr>
          <w:rFonts w:ascii="Times-Roman" w:eastAsia="Times-Roman" w:hAnsi="Times-Roman" w:cs="Times-Roman"/>
          <w:sz w:val="24"/>
        </w:rPr>
      </w:pPr>
      <w:r w:rsidRPr="00DF52EE">
        <w:rPr>
          <w:rFonts w:ascii="Times-Roman" w:eastAsia="Times-Roman" w:hAnsi="Times-Roman" w:cs="Times-Roman"/>
          <w:sz w:val="24"/>
        </w:rPr>
        <w:t>{/</w:t>
      </w:r>
      <w:proofErr w:type="spellStart"/>
      <w:r w:rsidRPr="00DF52EE">
        <w:rPr>
          <w:rFonts w:ascii="Times-Roman" w:eastAsia="Times-Roman" w:hAnsi="Times-Roman" w:cs="Times-Roman"/>
          <w:sz w:val="24"/>
        </w:rPr>
        <w:t>is_municao_consumida</w:t>
      </w:r>
      <w:proofErr w:type="spellEnd"/>
      <w:r w:rsidRPr="00DF52EE">
        <w:rPr>
          <w:rFonts w:ascii="Times-Roman" w:eastAsia="Times-Roman" w:hAnsi="Times-Roman" w:cs="Times-Roman"/>
          <w:sz w:val="24"/>
        </w:rPr>
        <w:t>}</w:t>
      </w:r>
    </w:p>
    <w:p w:rsidR="00665FC5" w:rsidRDefault="00E7218C" w:rsidP="00DF52EE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CONSIDERAÇÕES FINAIS</w:t>
      </w:r>
    </w:p>
    <w:p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Estes foram os elementos possíveis de serem fornecidos por este exame pericial.</w:t>
      </w:r>
    </w:p>
    <w:p w:rsidR="00665FC5" w:rsidRDefault="00E7218C" w:rsidP="00DA732D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Nada mais havendo a lavrar, encerra-se o presente Laudo Pericial.</w:t>
      </w:r>
    </w:p>
    <w:p w:rsidR="00665FC5" w:rsidRDefault="00E7218C" w:rsidP="0029759C">
      <w:pPr>
        <w:pBdr>
          <w:bottom w:val="doubleDiamonds" w:sz="0" w:space="0" w:color="auto"/>
        </w:pBdr>
        <w:spacing w:before="120" w:after="200" w:line="240" w:lineRule="auto"/>
      </w:pPr>
      <w:r>
        <w:rPr>
          <w:rFonts w:ascii="Times-Roman" w:eastAsia="Times-Roman" w:hAnsi="Times-Roman" w:cs="Times-Roman"/>
          <w:b/>
          <w:sz w:val="24"/>
        </w:rPr>
        <w:t>BIBLIOGRAFIA</w:t>
      </w:r>
    </w:p>
    <w:p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BRANDÃO, A.L.G et al. Eficiência em Cartuchos de Fogo Central e Radial, Sem Uso de Arma de Fogo. Revista Criminalística e Medicina Legal. Volume 1, Número 1, pg. 24-29, 2016.</w:t>
      </w:r>
    </w:p>
    <w:p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BRASIL. Balística Forense Aplicada. Ministério da Justiça e Segurança Pública - Secretaria de Gestão e Ensino em Segurança Pública (Segen), 2020.</w:t>
      </w:r>
    </w:p>
    <w:p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BRASIL. Armas de Fogo e Munições. Ministério da Justiça e Segurança Pública - Secretaria de Gestão e Ensino em Segurança Pública (Segen), 2020.</w:t>
      </w:r>
    </w:p>
    <w:p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CENTER, National Forensic Science Technology. A Simplified Guide To Firearms Examination. Disponível em: https://www.forensicsciencesimplified.org/ . Acesso em 28/02/2024.</w:t>
      </w:r>
    </w:p>
    <w:p w:rsidR="00665FC5" w:rsidRDefault="00E7218C">
      <w:pPr>
        <w:spacing w:after="0"/>
        <w:jc w:val="both"/>
      </w:pPr>
      <w:r>
        <w:rPr>
          <w:rFonts w:ascii="Times-Roman" w:eastAsia="Times-Roman" w:hAnsi="Times-Roman" w:cs="Times-Roman"/>
          <w:sz w:val="24"/>
        </w:rPr>
        <w:t>TOCHETTO, Domingos. Balística Forense. Aspectos Técnicos e Jurídicos. 10. ed. Campinas: Millennium, 2020.</w:t>
      </w:r>
    </w:p>
    <w:p w:rsidR="00665FC5" w:rsidRDefault="00665FC5">
      <w:pPr>
        <w:spacing w:after="0"/>
        <w:jc w:val="both"/>
      </w:pPr>
    </w:p>
    <w:p w:rsidR="00665FC5" w:rsidRDefault="00E7218C">
      <w:pPr>
        <w:spacing w:after="0" w:line="240" w:lineRule="auto"/>
        <w:jc w:val="both"/>
      </w:pPr>
      <w:r>
        <w:rPr>
          <w:rFonts w:ascii="Times-Roman" w:eastAsia="Times-Roman" w:hAnsi="Times-Roman" w:cs="Times-Roman"/>
          <w:sz w:val="24"/>
        </w:rPr>
        <w:t xml:space="preserve"> </w:t>
      </w:r>
    </w:p>
    <w:sectPr w:rsidR="00665FC5" w:rsidSect="00562B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7" w:right="1134" w:bottom="2127" w:left="170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F9E" w:rsidRDefault="00920F9E" w:rsidP="00A71B6E">
      <w:pPr>
        <w:spacing w:after="0" w:line="240" w:lineRule="auto"/>
      </w:pPr>
      <w:r>
        <w:separator/>
      </w:r>
    </w:p>
  </w:endnote>
  <w:endnote w:type="continuationSeparator" w:id="0">
    <w:p w:rsidR="00920F9E" w:rsidRDefault="00920F9E" w:rsidP="00A71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2D45" w:rsidRDefault="00AF2D45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Pr="00A71B6E" w:rsidRDefault="00A71B6E" w:rsidP="008475B5">
    <w:pPr>
      <w:pStyle w:val="Rodap"/>
      <w:tabs>
        <w:tab w:val="clear" w:pos="4252"/>
        <w:tab w:val="clear" w:pos="8504"/>
      </w:tabs>
      <w:jc w:val="right"/>
      <w:textAlignment w:val="bottom"/>
    </w:pPr>
    <w:r>
      <w:t xml:space="preserve">Laudo Pericial - </w:t>
    </w:r>
    <w:sdt>
      <w:sdtPr>
        <w:id w:val="1819605426"/>
        <w:docPartObj>
          <w:docPartGallery w:val="Page Numbers (Bottom of Page)"/>
          <w:docPartUnique/>
        </w:docPartObj>
      </w:sdtPr>
      <w:sdtEndPr/>
      <w:sdtContent>
        <w:sdt>
          <w:sdtPr>
            <w:id w:val="-2074422782"/>
            <w:docPartObj>
              <w:docPartGallery w:val="Page Numbers (Top of Page)"/>
              <w:docPartUnique/>
            </w:docPartObj>
          </w:sdtPr>
          <w:sdtEndPr/>
          <w:sdtContent>
            <w:r w:rsidRPr="00A71B6E">
              <w:t xml:space="preserve">Página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PAGE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342328">
              <w:rPr>
                <w:bCs/>
                <w:noProof/>
              </w:rPr>
              <w:t>3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  <w:r w:rsidRPr="00A71B6E">
              <w:t xml:space="preserve"> de </w:t>
            </w:r>
            <w:r w:rsidRPr="00A71B6E">
              <w:rPr>
                <w:bCs/>
                <w:sz w:val="24"/>
                <w:szCs w:val="24"/>
              </w:rPr>
              <w:fldChar w:fldCharType="begin"/>
            </w:r>
            <w:r w:rsidRPr="00A71B6E">
              <w:rPr>
                <w:bCs/>
              </w:rPr>
              <w:instrText>NUMPAGES</w:instrText>
            </w:r>
            <w:r w:rsidRPr="00A71B6E">
              <w:rPr>
                <w:bCs/>
                <w:sz w:val="24"/>
                <w:szCs w:val="24"/>
              </w:rPr>
              <w:fldChar w:fldCharType="separate"/>
            </w:r>
            <w:r w:rsidR="00342328">
              <w:rPr>
                <w:bCs/>
                <w:noProof/>
              </w:rPr>
              <w:t>3</w:t>
            </w:r>
            <w:r w:rsidRPr="00A71B6E">
              <w:rPr>
                <w:bCs/>
                <w:sz w:val="24"/>
                <w:szCs w:val="24"/>
              </w:rPr>
              <w:fldChar w:fldCharType="end"/>
            </w:r>
          </w:sdtContent>
        </w:sdt>
      </w:sdtContent>
    </w:sdt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</w:r>
    <w:r w:rsidR="008475B5">
      <w:rPr>
        <w:bCs/>
        <w:sz w:val="24"/>
        <w:szCs w:val="24"/>
      </w:rPr>
      <w:tab/>
      <w:t xml:space="preserve">       </w:t>
    </w:r>
    <w:r w:rsidR="008475B5">
      <w:rPr>
        <w:noProof/>
        <w:lang w:eastAsia="pt-BR"/>
      </w:rPr>
      <w:t xml:space="preserve"> </w:t>
    </w:r>
    <w:r>
      <w:rPr>
        <w:noProof/>
        <w:lang w:eastAsia="pt-BR"/>
      </w:rPr>
      <w:drawing>
        <wp:inline distT="0" distB="0" distL="0" distR="0">
          <wp:extent cx="1409700" cy="787400"/>
          <wp:effectExtent l="0" t="0" r="0" b="0"/>
          <wp:docPr id="3" name="Drawing 2" descr="barr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rr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70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2D45" w:rsidRDefault="00AF2D4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F9E" w:rsidRDefault="00920F9E" w:rsidP="00A71B6E">
      <w:pPr>
        <w:spacing w:after="0" w:line="240" w:lineRule="auto"/>
      </w:pPr>
      <w:r>
        <w:separator/>
      </w:r>
    </w:p>
  </w:footnote>
  <w:footnote w:type="continuationSeparator" w:id="0">
    <w:p w:rsidR="00920F9E" w:rsidRDefault="00920F9E" w:rsidP="00A71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920F9E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10" o:spid="_x0000_s2050" type="#_x0000_t75" style="position:absolute;margin-left:0;margin-top:0;width:424.9pt;height:329.15pt;z-index:-251657216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AF2D45">
    <w:pPr>
      <w:pStyle w:val="Cabealho"/>
      <w:spacing w:after="360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>
          <wp:simplePos x="1084521" y="180753"/>
          <wp:positionH relativeFrom="margin">
            <wp:align>center</wp:align>
          </wp:positionH>
          <wp:positionV relativeFrom="margin">
            <wp:align>center</wp:align>
          </wp:positionV>
          <wp:extent cx="5517222" cy="4274049"/>
          <wp:effectExtent l="0" t="0" r="762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marca_dagu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7222" cy="4274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FFFFFF"/>
        <w:sz w:val="20"/>
      </w:rPr>
      <w:t>15287!2026-487-002977-024-018997793-83!</w:t>
    </w:r>
    <w:r>
      <w:rPr>
        <w:noProof/>
        <w:color w:val="FFFFFF"/>
        <w:sz w:val="20"/>
        <w:lang w:eastAsia="pt-BR"/>
      </w:rPr>
      <w:drawing>
        <wp:inline distT="0" distB="0" distL="0" distR="0">
          <wp:extent cx="5715000" cy="685800"/>
          <wp:effectExtent l="0" t="0" r="0" b="0"/>
          <wp:docPr id="2" name="Drawing 0" descr="cabecalh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cabecalho.JP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150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1B6E" w:rsidRDefault="00920F9E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8623109" o:spid="_x0000_s2049" type="#_x0000_t75" style="position:absolute;margin-left:0;margin-top:0;width:424.9pt;height:329.15pt;z-index:-251658240;mso-position-horizontal:center;mso-position-horizontal-relative:margin;mso-position-vertical:center;mso-position-vertical-relative:margin" o:allowincell="f">
          <v:imagedata r:id="rId1" o:title="LOGO_marca_dagu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B6E"/>
    <w:rsid w:val="000954D4"/>
    <w:rsid w:val="000B3852"/>
    <w:rsid w:val="001004ED"/>
    <w:rsid w:val="001171B7"/>
    <w:rsid w:val="001D4A74"/>
    <w:rsid w:val="0023244C"/>
    <w:rsid w:val="00280113"/>
    <w:rsid w:val="0029759C"/>
    <w:rsid w:val="002C5F54"/>
    <w:rsid w:val="00342328"/>
    <w:rsid w:val="00363D22"/>
    <w:rsid w:val="003A606C"/>
    <w:rsid w:val="003B469F"/>
    <w:rsid w:val="004643AD"/>
    <w:rsid w:val="004E0E24"/>
    <w:rsid w:val="00562B7C"/>
    <w:rsid w:val="0056364A"/>
    <w:rsid w:val="00602B46"/>
    <w:rsid w:val="00621238"/>
    <w:rsid w:val="00665FC5"/>
    <w:rsid w:val="006A10BB"/>
    <w:rsid w:val="007168D7"/>
    <w:rsid w:val="00725F57"/>
    <w:rsid w:val="0073386D"/>
    <w:rsid w:val="007E05BF"/>
    <w:rsid w:val="008475B5"/>
    <w:rsid w:val="00853CDF"/>
    <w:rsid w:val="00861B5E"/>
    <w:rsid w:val="00881395"/>
    <w:rsid w:val="008E518C"/>
    <w:rsid w:val="00920F9E"/>
    <w:rsid w:val="009B4C2A"/>
    <w:rsid w:val="00A37FA1"/>
    <w:rsid w:val="00A71B6E"/>
    <w:rsid w:val="00AC0189"/>
    <w:rsid w:val="00AF2D45"/>
    <w:rsid w:val="00B5742F"/>
    <w:rsid w:val="00BE0FC1"/>
    <w:rsid w:val="00C548B4"/>
    <w:rsid w:val="00C65755"/>
    <w:rsid w:val="00C91A3E"/>
    <w:rsid w:val="00D31BA7"/>
    <w:rsid w:val="00DA732D"/>
    <w:rsid w:val="00DF52EE"/>
    <w:rsid w:val="00E24D8B"/>
    <w:rsid w:val="00E607AF"/>
    <w:rsid w:val="00E7218C"/>
    <w:rsid w:val="00FD6DDF"/>
    <w:rsid w:val="00FF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F04FCF3D-F797-45D2-B4FA-14BD88D9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1B6E"/>
  </w:style>
  <w:style w:type="paragraph" w:styleId="Rodap">
    <w:name w:val="footer"/>
    <w:basedOn w:val="Normal"/>
    <w:link w:val="RodapChar"/>
    <w:uiPriority w:val="99"/>
    <w:unhideWhenUsed/>
    <w:rsid w:val="00A71B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1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947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Laudo</vt:lpstr>
    </vt:vector>
  </TitlesOfParts>
  <Company>Microsoft</Company>
  <LinksUpToDate>false</LinksUpToDate>
  <CharactersWithSpaces>6053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Laudo</dc:title>
  <dc:creator>PCnet</dc:creator>
  <cp:lastModifiedBy>RYZEN 7</cp:lastModifiedBy>
  <cp:revision>9</cp:revision>
  <dcterms:created xsi:type="dcterms:W3CDTF">2026-07-25T19:19:00Z</dcterms:created>
  <dcterms:modified xsi:type="dcterms:W3CDTF">2026-07-25T19:43:00Z</dcterms:modified>
</cp:coreProperties>
</file>