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DA74" w14:textId="7F17DF85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HISTÓRICO</w:t>
      </w:r>
    </w:p>
    <w:p w14:paraId="70437986" w14:textId="7DF56A89" w:rsidR="00EC7112" w:rsidRDefault="00695C56" w:rsidP="00EC7112">
      <w:pPr>
        <w:spacing w:after="0"/>
        <w:jc w:val="both"/>
      </w:pPr>
      <w:r w:rsidRPr="00695C56">
        <w:rPr>
          <w:rFonts w:ascii="Times-Roman" w:eastAsia="Times-Roman" w:hAnsi="Times-Roman" w:cs="Times-Roman"/>
          <w:sz w:val="24"/>
        </w:rPr>
        <w:t xml:space="preserve">Em atendimento à requisição da autoridade supramencionada e cumprindo determinação da chefia desta unidade pericial, o perito criminal, signatário do presente laudo, procedeu ao exame que se fazia necessário, passando a expor o que foi possível constatar. </w:t>
      </w:r>
      <w:r w:rsidR="00EC7112">
        <w:rPr>
          <w:rFonts w:ascii="Times-Roman" w:eastAsia="Times-Roman" w:hAnsi="Times-Roman" w:cs="Times-Roman"/>
          <w:sz w:val="24"/>
        </w:rPr>
        <w:t xml:space="preserve"> </w:t>
      </w:r>
    </w:p>
    <w:p w14:paraId="1C6B69FD" w14:textId="51E6EEAC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OBJETIVO PERICIAL</w:t>
      </w:r>
    </w:p>
    <w:p w14:paraId="3A0CFBAB" w14:textId="515C0764" w:rsidR="00EC7112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695C56">
        <w:rPr>
          <w:rFonts w:ascii="Times-Roman" w:eastAsia="Times-Roman" w:hAnsi="Times-Roman" w:cs="Times-Roman"/>
          <w:sz w:val="24"/>
        </w:rPr>
        <w:t>{#is_</w:t>
      </w:r>
      <w:proofErr w:type="gramStart"/>
      <w:r w:rsidRPr="00695C56">
        <w:rPr>
          <w:rFonts w:ascii="Times-Roman" w:eastAsia="Times-Roman" w:hAnsi="Times-Roman" w:cs="Times-Roman"/>
          <w:sz w:val="24"/>
        </w:rPr>
        <w:t>cocaina}-</w:t>
      </w:r>
      <w:proofErr w:type="gramEnd"/>
      <w:r w:rsidRPr="00695C56">
        <w:rPr>
          <w:rFonts w:ascii="Times-Roman" w:eastAsia="Times-Roman" w:hAnsi="Times-Roman" w:cs="Times-Roman"/>
          <w:sz w:val="24"/>
        </w:rPr>
        <w:t xml:space="preserve"> Constatar preliminarmente a presença de </w:t>
      </w:r>
      <w:proofErr w:type="gramStart"/>
      <w:r w:rsidRPr="00695C56">
        <w:rPr>
          <w:rFonts w:ascii="Times-Roman" w:eastAsia="Times-Roman" w:hAnsi="Times-Roman" w:cs="Times-Roman"/>
          <w:sz w:val="24"/>
        </w:rPr>
        <w:t>cocaína.{</w:t>
      </w:r>
      <w:proofErr w:type="gramEnd"/>
      <w:r w:rsidRPr="00695C56">
        <w:rPr>
          <w:rFonts w:ascii="Times-Roman" w:eastAsia="Times-Roman" w:hAnsi="Times-Roman" w:cs="Times-Roman"/>
          <w:sz w:val="24"/>
        </w:rPr>
        <w:t>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is_cocaina</w:t>
      </w:r>
      <w:proofErr w:type="spellEnd"/>
      <w:r w:rsidRPr="00695C56">
        <w:rPr>
          <w:rFonts w:ascii="Times-Roman" w:eastAsia="Times-Roman" w:hAnsi="Times-Roman" w:cs="Times-Roman"/>
          <w:sz w:val="24"/>
        </w:rPr>
        <w:t>} {#is_</w:t>
      </w:r>
      <w:proofErr w:type="gramStart"/>
      <w:r w:rsidRPr="00695C56">
        <w:rPr>
          <w:rFonts w:ascii="Times-Roman" w:eastAsia="Times-Roman" w:hAnsi="Times-Roman" w:cs="Times-Roman"/>
          <w:sz w:val="24"/>
        </w:rPr>
        <w:t>maconha}-</w:t>
      </w:r>
      <w:proofErr w:type="gramEnd"/>
      <w:r w:rsidRPr="00695C56">
        <w:rPr>
          <w:rFonts w:ascii="Times-Roman" w:eastAsia="Times-Roman" w:hAnsi="Times-Roman" w:cs="Times-Roman"/>
          <w:sz w:val="24"/>
        </w:rPr>
        <w:t xml:space="preserve"> Constatar preliminarmente a presença do vegetal Cannabis sativa L.{/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is_maconha</w:t>
      </w:r>
      <w:proofErr w:type="spellEnd"/>
      <w:r w:rsidRPr="00695C56">
        <w:rPr>
          <w:rFonts w:ascii="Times-Roman" w:eastAsia="Times-Roman" w:hAnsi="Times-Roman" w:cs="Times-Roman"/>
          <w:sz w:val="24"/>
        </w:rPr>
        <w:t>}</w:t>
      </w:r>
    </w:p>
    <w:p w14:paraId="6AE77859" w14:textId="2928F3FF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MATERIAL EXAMINADO</w:t>
      </w:r>
    </w:p>
    <w:p w14:paraId="3B13CD6D" w14:textId="1109B5A1" w:rsidR="00EC7112" w:rsidRPr="00695C56" w:rsidRDefault="00654E35" w:rsidP="00907F62">
      <w:pPr>
        <w:spacing w:after="0" w:line="240" w:lineRule="auto"/>
        <w:jc w:val="both"/>
        <w:rPr>
          <w:rFonts w:ascii="Times-Roman" w:eastAsia="Times-Roman" w:hAnsi="Times-Roman" w:cs="Times-Roman"/>
          <w:sz w:val="24"/>
        </w:rPr>
      </w:pPr>
      <w:r w:rsidRPr="00654E35">
        <w:rPr>
          <w:rFonts w:ascii="Times-Roman" w:eastAsia="Times-Roman" w:hAnsi="Times-Roman" w:cs="Times-Roman"/>
          <w:sz w:val="24"/>
        </w:rPr>
        <w:t>Material sólido, de coloração {</w:t>
      </w:r>
      <w:proofErr w:type="spellStart"/>
      <w:r w:rsidRPr="00654E35">
        <w:rPr>
          <w:rFonts w:ascii="Times-Roman" w:eastAsia="Times-Roman" w:hAnsi="Times-Roman" w:cs="Times-Roman"/>
          <w:sz w:val="24"/>
        </w:rPr>
        <w:t>cor_material</w:t>
      </w:r>
      <w:proofErr w:type="spellEnd"/>
      <w:r w:rsidRPr="00654E35">
        <w:rPr>
          <w:rFonts w:ascii="Times-Roman" w:eastAsia="Times-Roman" w:hAnsi="Times-Roman" w:cs="Times-Roman"/>
          <w:sz w:val="24"/>
        </w:rPr>
        <w:t>}, acondicionado em {</w:t>
      </w:r>
      <w:proofErr w:type="spellStart"/>
      <w:r w:rsidRPr="00654E35">
        <w:rPr>
          <w:rFonts w:ascii="Times-Roman" w:eastAsia="Times-Roman" w:hAnsi="Times-Roman" w:cs="Times-Roman"/>
          <w:sz w:val="24"/>
        </w:rPr>
        <w:t>qtd_involucros</w:t>
      </w:r>
      <w:proofErr w:type="spellEnd"/>
      <w:r w:rsidRPr="00654E35">
        <w:rPr>
          <w:rFonts w:ascii="Times-Roman" w:eastAsia="Times-Roman" w:hAnsi="Times-Roman" w:cs="Times-Roman"/>
          <w:sz w:val="24"/>
        </w:rPr>
        <w:t>} {#is_</w:t>
      </w:r>
      <w:proofErr w:type="gramStart"/>
      <w:r w:rsidRPr="00654E35">
        <w:rPr>
          <w:rFonts w:ascii="Times-Roman" w:eastAsia="Times-Roman" w:hAnsi="Times-Roman" w:cs="Times-Roman"/>
          <w:sz w:val="24"/>
        </w:rPr>
        <w:t>plural}invólucros</w:t>
      </w:r>
      <w:proofErr w:type="gramEnd"/>
      <w:r w:rsidRPr="00654E35">
        <w:rPr>
          <w:rFonts w:ascii="Times-Roman" w:eastAsia="Times-Roman" w:hAnsi="Times-Roman" w:cs="Times-Roman"/>
          <w:sz w:val="24"/>
        </w:rPr>
        <w:t>{/is_</w:t>
      </w:r>
      <w:proofErr w:type="gramStart"/>
      <w:r w:rsidRPr="00654E35">
        <w:rPr>
          <w:rFonts w:ascii="Times-Roman" w:eastAsia="Times-Roman" w:hAnsi="Times-Roman" w:cs="Times-Roman"/>
          <w:sz w:val="24"/>
        </w:rPr>
        <w:t>plural}{</w:t>
      </w:r>
      <w:proofErr w:type="gramEnd"/>
      <w:r w:rsidRPr="00654E35">
        <w:rPr>
          <w:rFonts w:ascii="Times-Roman" w:eastAsia="Times-Roman" w:hAnsi="Times-Roman" w:cs="Times-Roman"/>
          <w:sz w:val="24"/>
        </w:rPr>
        <w:t>^is_</w:t>
      </w:r>
      <w:proofErr w:type="gramStart"/>
      <w:r w:rsidRPr="00654E35">
        <w:rPr>
          <w:rFonts w:ascii="Times-Roman" w:eastAsia="Times-Roman" w:hAnsi="Times-Roman" w:cs="Times-Roman"/>
          <w:sz w:val="24"/>
        </w:rPr>
        <w:t>plural}invólucro</w:t>
      </w:r>
      <w:proofErr w:type="gramEnd"/>
      <w:r w:rsidRPr="00654E35">
        <w:rPr>
          <w:rFonts w:ascii="Times-Roman" w:eastAsia="Times-Roman" w:hAnsi="Times-Roman" w:cs="Times-Roman"/>
          <w:sz w:val="24"/>
        </w:rPr>
        <w:t>{/is_plural}, com massa de {</w:t>
      </w:r>
      <w:proofErr w:type="spellStart"/>
      <w:r w:rsidRPr="00654E35">
        <w:rPr>
          <w:rFonts w:ascii="Times-Roman" w:eastAsia="Times-Roman" w:hAnsi="Times-Roman" w:cs="Times-Roman"/>
          <w:sz w:val="24"/>
        </w:rPr>
        <w:t>massa_liquida</w:t>
      </w:r>
      <w:proofErr w:type="spellEnd"/>
      <w:r w:rsidRPr="00654E35">
        <w:rPr>
          <w:rFonts w:ascii="Times-Roman" w:eastAsia="Times-Roman" w:hAnsi="Times-Roman" w:cs="Times-Roman"/>
          <w:sz w:val="24"/>
        </w:rPr>
        <w:t>} g ({</w:t>
      </w:r>
      <w:proofErr w:type="spellStart"/>
      <w:r w:rsidRPr="00654E35">
        <w:rPr>
          <w:rFonts w:ascii="Times-Roman" w:eastAsia="Times-Roman" w:hAnsi="Times-Roman" w:cs="Times-Roman"/>
          <w:sz w:val="24"/>
        </w:rPr>
        <w:t>extenso_massa</w:t>
      </w:r>
      <w:proofErr w:type="spellEnd"/>
      <w:proofErr w:type="gramStart"/>
      <w:r w:rsidRPr="00654E35">
        <w:rPr>
          <w:rFonts w:ascii="Times-Roman" w:eastAsia="Times-Roman" w:hAnsi="Times-Roman" w:cs="Times-Roman"/>
          <w:sz w:val="24"/>
        </w:rPr>
        <w:t>}){</w:t>
      </w:r>
      <w:proofErr w:type="gramEnd"/>
      <w:r w:rsidRPr="00654E35">
        <w:rPr>
          <w:rFonts w:ascii="Times-Roman" w:eastAsia="Times-Roman" w:hAnsi="Times-Roman" w:cs="Times-Roman"/>
          <w:sz w:val="24"/>
        </w:rPr>
        <w:t>#tem_envelope_recebimento}, recebido em envelope de segurança nº {</w:t>
      </w:r>
      <w:proofErr w:type="spellStart"/>
      <w:r w:rsidRPr="00654E35">
        <w:rPr>
          <w:rFonts w:ascii="Times-Roman" w:eastAsia="Times-Roman" w:hAnsi="Times-Roman" w:cs="Times-Roman"/>
          <w:sz w:val="24"/>
        </w:rPr>
        <w:t>envelope_</w:t>
      </w:r>
      <w:proofErr w:type="gramStart"/>
      <w:r w:rsidRPr="00654E35">
        <w:rPr>
          <w:rFonts w:ascii="Times-Roman" w:eastAsia="Times-Roman" w:hAnsi="Times-Roman" w:cs="Times-Roman"/>
          <w:sz w:val="24"/>
        </w:rPr>
        <w:t>recebimento</w:t>
      </w:r>
      <w:proofErr w:type="spellEnd"/>
      <w:r w:rsidRPr="00654E35">
        <w:rPr>
          <w:rFonts w:ascii="Times-Roman" w:eastAsia="Times-Roman" w:hAnsi="Times-Roman" w:cs="Times-Roman"/>
          <w:sz w:val="24"/>
        </w:rPr>
        <w:t>}{</w:t>
      </w:r>
      <w:proofErr w:type="gramEnd"/>
      <w:r w:rsidRPr="00654E35">
        <w:rPr>
          <w:rFonts w:ascii="Times-Roman" w:eastAsia="Times-Roman" w:hAnsi="Times-Roman" w:cs="Times-Roman"/>
          <w:sz w:val="24"/>
        </w:rPr>
        <w:t>/</w:t>
      </w:r>
      <w:proofErr w:type="spellStart"/>
      <w:r w:rsidRPr="00654E35">
        <w:rPr>
          <w:rFonts w:ascii="Times-Roman" w:eastAsia="Times-Roman" w:hAnsi="Times-Roman" w:cs="Times-Roman"/>
          <w:sz w:val="24"/>
        </w:rPr>
        <w:t>tem_envelope_recebimento</w:t>
      </w:r>
      <w:proofErr w:type="spellEnd"/>
      <w:r w:rsidRPr="00654E35">
        <w:rPr>
          <w:rFonts w:ascii="Times-Roman" w:eastAsia="Times-Roman" w:hAnsi="Times-Roman" w:cs="Times-Roman"/>
          <w:sz w:val="24"/>
        </w:rPr>
        <w:t>}.</w:t>
      </w:r>
      <w:r w:rsidR="00EC7112">
        <w:rPr>
          <w:rFonts w:ascii="Times-Roman" w:eastAsia="Times-Roman" w:hAnsi="Times-Roman" w:cs="Times-Roman"/>
          <w:sz w:val="24"/>
        </w:rPr>
        <w:t xml:space="preserve"> </w:t>
      </w:r>
    </w:p>
    <w:p w14:paraId="3AF6009F" w14:textId="69DBFD87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proofErr w:type="gramStart"/>
      <w:r>
        <w:rPr>
          <w:rFonts w:ascii="Times-Roman" w:eastAsia="Times-Roman" w:hAnsi="Times-Roman" w:cs="Times-Roman"/>
          <w:b/>
          <w:sz w:val="24"/>
        </w:rPr>
        <w:t>TÉCNICAS  UTILIZADAS</w:t>
      </w:r>
      <w:proofErr w:type="gramEnd"/>
    </w:p>
    <w:p w14:paraId="01CDF906" w14:textId="337C97DD" w:rsidR="00EC7112" w:rsidRPr="00EC7112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695C56">
        <w:rPr>
          <w:rFonts w:ascii="Times-Roman" w:eastAsia="Times-Roman" w:hAnsi="Times-Roman" w:cs="Times-Roman"/>
          <w:sz w:val="24"/>
        </w:rPr>
        <w:t>{#is_cocaina} - Teste de Tiocianato de Cobalto - Teste de Mayer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is_cocaina</w:t>
      </w:r>
      <w:proofErr w:type="spellEnd"/>
      <w:r w:rsidRPr="00695C56">
        <w:rPr>
          <w:rFonts w:ascii="Times-Roman" w:eastAsia="Times-Roman" w:hAnsi="Times-Roman" w:cs="Times-Roman"/>
          <w:sz w:val="24"/>
        </w:rPr>
        <w:t>} {#is_maconha} - Análise macroscópica (caracteres morfológicos)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is_maconha</w:t>
      </w:r>
      <w:proofErr w:type="spellEnd"/>
      <w:r w:rsidRPr="00695C56">
        <w:rPr>
          <w:rFonts w:ascii="Times-Roman" w:eastAsia="Times-Roman" w:hAnsi="Times-Roman" w:cs="Times-Roman"/>
          <w:sz w:val="24"/>
        </w:rPr>
        <w:t>}</w:t>
      </w:r>
    </w:p>
    <w:p w14:paraId="34F2C4DF" w14:textId="17BA4921" w:rsidR="00EC7112" w:rsidRDefault="00EC7112" w:rsidP="00EC7112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RESULTADOS E CONCLUSÃO DOS EXAMES</w:t>
      </w:r>
    </w:p>
    <w:p w14:paraId="57F916B2" w14:textId="08434AF5" w:rsidR="00695C56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695C56">
        <w:rPr>
          <w:rFonts w:ascii="Times-Roman" w:eastAsia="Times-Roman" w:hAnsi="Times-Roman" w:cs="Times-Roman"/>
          <w:sz w:val="24"/>
        </w:rPr>
        <w:t>{#resultado_positivo}Realizadas as análises preliminares constatou-se que o material COMPORTOU-SE como {#is_cocaina}COCAÍNA.{/is_cocaina}{#is_maconha}o vegetal Cannabis sativa L., popularmente conhecido como MACONHA.{/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is_maconha</w:t>
      </w:r>
      <w:proofErr w:type="spellEnd"/>
      <w:r w:rsidRPr="00695C56">
        <w:rPr>
          <w:rFonts w:ascii="Times-Roman" w:eastAsia="Times-Roman" w:hAnsi="Times-Roman" w:cs="Times-Roman"/>
          <w:sz w:val="24"/>
        </w:rPr>
        <w:t>}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resultado_positivo</w:t>
      </w:r>
      <w:proofErr w:type="spellEnd"/>
      <w:r w:rsidRPr="00695C56">
        <w:rPr>
          <w:rFonts w:ascii="Times-Roman" w:eastAsia="Times-Roman" w:hAnsi="Times-Roman" w:cs="Times-Roman"/>
          <w:sz w:val="24"/>
        </w:rPr>
        <w:t>} {#resultado_negativo}Realizadas as análises preliminares constatou-se que o material NÃO se comportou como {#is_cocaina}cocaína.{/is_cocaina}{#is_maconha}o vegetal Cannabis sativa L. (Maconha).{/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is_maconha</w:t>
      </w:r>
      <w:proofErr w:type="spellEnd"/>
      <w:r w:rsidRPr="00695C56">
        <w:rPr>
          <w:rFonts w:ascii="Times-Roman" w:eastAsia="Times-Roman" w:hAnsi="Times-Roman" w:cs="Times-Roman"/>
          <w:sz w:val="24"/>
        </w:rPr>
        <w:t>}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resultado_negativo</w:t>
      </w:r>
      <w:proofErr w:type="spellEnd"/>
      <w:r w:rsidRPr="00695C56">
        <w:rPr>
          <w:rFonts w:ascii="Times-Roman" w:eastAsia="Times-Roman" w:hAnsi="Times-Roman" w:cs="Times-Roman"/>
          <w:sz w:val="24"/>
        </w:rPr>
        <w:t>} {#resultado_inconclusivo}As análises preliminares realizadas no material mostraram-se INCONCLUSIVAS para {#is_cocaina}cocaína.{/is_cocaina}{#is_maconha}maconha.{/is_maconha}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resultado_inconclusivo</w:t>
      </w:r>
      <w:proofErr w:type="spellEnd"/>
      <w:r w:rsidRPr="00695C56">
        <w:rPr>
          <w:rFonts w:ascii="Times-Roman" w:eastAsia="Times-Roman" w:hAnsi="Times-Roman" w:cs="Times-Roman"/>
          <w:sz w:val="24"/>
        </w:rPr>
        <w:t>}</w:t>
      </w:r>
    </w:p>
    <w:p w14:paraId="3DA0DA13" w14:textId="77777777" w:rsidR="00695C56" w:rsidRDefault="00695C56" w:rsidP="00695C5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ENCAMINHAMENTO DO MATERIAL</w:t>
      </w:r>
    </w:p>
    <w:p w14:paraId="3B2CB823" w14:textId="2D45B475" w:rsidR="00695C56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  <w:r w:rsidRPr="00695C56">
        <w:rPr>
          <w:rFonts w:ascii="Times-Roman" w:eastAsia="Times-Roman" w:hAnsi="Times-Roman" w:cs="Times-Roman"/>
          <w:sz w:val="24"/>
        </w:rPr>
        <w:t>{#is_material_</w:t>
      </w:r>
      <w:proofErr w:type="gramStart"/>
      <w:r w:rsidRPr="00695C56">
        <w:rPr>
          <w:rFonts w:ascii="Times-Roman" w:eastAsia="Times-Roman" w:hAnsi="Times-Roman" w:cs="Times-Roman"/>
          <w:sz w:val="24"/>
        </w:rPr>
        <w:t>fragmentado}Encaminha</w:t>
      </w:r>
      <w:proofErr w:type="gramEnd"/>
      <w:r w:rsidRPr="00695C56">
        <w:rPr>
          <w:rFonts w:ascii="Times-Roman" w:eastAsia="Times-Roman" w:hAnsi="Times-Roman" w:cs="Times-Roman"/>
          <w:sz w:val="24"/>
        </w:rPr>
        <w:t>-se uma amostra ({</w:t>
      </w:r>
      <w:proofErr w:type="spellStart"/>
      <w:r w:rsidRPr="00695C56">
        <w:rPr>
          <w:rFonts w:ascii="Times-Roman" w:eastAsia="Times-Roman" w:hAnsi="Times-Roman" w:cs="Times-Roman"/>
          <w:sz w:val="24"/>
        </w:rPr>
        <w:t>massa_amostra</w:t>
      </w:r>
      <w:proofErr w:type="spellEnd"/>
      <w:r w:rsidRPr="00695C56">
        <w:rPr>
          <w:rFonts w:ascii="Times-Roman" w:eastAsia="Times-Roman" w:hAnsi="Times-Roman" w:cs="Times-Roman"/>
          <w:sz w:val="24"/>
        </w:rPr>
        <w:t>} g) do material analisado (FAV nº {</w:t>
      </w:r>
      <w:proofErr w:type="spellStart"/>
      <w:r w:rsidRPr="00695C56">
        <w:rPr>
          <w:rFonts w:ascii="Times-Roman" w:eastAsia="Times-Roman" w:hAnsi="Times-Roman" w:cs="Times-Roman"/>
          <w:sz w:val="24"/>
        </w:rPr>
        <w:t>fav_amostra</w:t>
      </w:r>
      <w:proofErr w:type="spellEnd"/>
      <w:r w:rsidRPr="00695C56">
        <w:rPr>
          <w:rFonts w:ascii="Times-Roman" w:eastAsia="Times-Roman" w:hAnsi="Times-Roman" w:cs="Times-Roman"/>
          <w:sz w:val="24"/>
        </w:rPr>
        <w:t>}) em envelope de segurança de nº {</w:t>
      </w:r>
      <w:proofErr w:type="spellStart"/>
      <w:r w:rsidRPr="00695C56">
        <w:rPr>
          <w:rFonts w:ascii="Times-Roman" w:eastAsia="Times-Roman" w:hAnsi="Times-Roman" w:cs="Times-Roman"/>
          <w:sz w:val="24"/>
        </w:rPr>
        <w:t>envelope_amostra</w:t>
      </w:r>
      <w:proofErr w:type="spellEnd"/>
      <w:r w:rsidRPr="00695C56">
        <w:rPr>
          <w:rFonts w:ascii="Times-Roman" w:eastAsia="Times-Roman" w:hAnsi="Times-Roman" w:cs="Times-Roman"/>
          <w:sz w:val="24"/>
        </w:rPr>
        <w:t>} para a realização de exame definitivo, quando necessário, e posterior guarda de contraprova. O restante do material (FAV nº {</w:t>
      </w:r>
      <w:proofErr w:type="spellStart"/>
      <w:r w:rsidRPr="00695C56">
        <w:rPr>
          <w:rFonts w:ascii="Times-Roman" w:eastAsia="Times-Roman" w:hAnsi="Times-Roman" w:cs="Times-Roman"/>
          <w:sz w:val="24"/>
        </w:rPr>
        <w:t>numero_fav</w:t>
      </w:r>
      <w:proofErr w:type="spellEnd"/>
      <w:r w:rsidRPr="00695C56">
        <w:rPr>
          <w:rFonts w:ascii="Times-Roman" w:eastAsia="Times-Roman" w:hAnsi="Times-Roman" w:cs="Times-Roman"/>
          <w:sz w:val="24"/>
        </w:rPr>
        <w:t>}), acondicionado em envelope de segurança de nº {</w:t>
      </w:r>
      <w:proofErr w:type="spellStart"/>
      <w:r w:rsidR="00873BE9" w:rsidRPr="00873BE9">
        <w:rPr>
          <w:rFonts w:ascii="Times-Roman" w:eastAsia="Times-Roman" w:hAnsi="Times-Roman" w:cs="Times-Roman"/>
          <w:sz w:val="24"/>
        </w:rPr>
        <w:t>envelope_encaminhamento</w:t>
      </w:r>
      <w:proofErr w:type="spellEnd"/>
      <w:r w:rsidRPr="00695C56">
        <w:rPr>
          <w:rFonts w:ascii="Times-Roman" w:eastAsia="Times-Roman" w:hAnsi="Times-Roman" w:cs="Times-Roman"/>
          <w:sz w:val="24"/>
        </w:rPr>
        <w:t>}, não possui mais interesse criminalístico e aguarda somente os trâmites legais para sua incineração.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is_material_fragmentado</w:t>
      </w:r>
      <w:proofErr w:type="spellEnd"/>
      <w:r w:rsidRPr="00695C56">
        <w:rPr>
          <w:rFonts w:ascii="Times-Roman" w:eastAsia="Times-Roman" w:hAnsi="Times-Roman" w:cs="Times-Roman"/>
          <w:sz w:val="24"/>
        </w:rPr>
        <w:t>} {^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is_material_</w:t>
      </w:r>
      <w:proofErr w:type="gramStart"/>
      <w:r w:rsidRPr="00695C56">
        <w:rPr>
          <w:rFonts w:ascii="Times-Roman" w:eastAsia="Times-Roman" w:hAnsi="Times-Roman" w:cs="Times-Roman"/>
          <w:sz w:val="24"/>
        </w:rPr>
        <w:t>fragmentado</w:t>
      </w:r>
      <w:proofErr w:type="spellEnd"/>
      <w:r w:rsidRPr="00695C56">
        <w:rPr>
          <w:rFonts w:ascii="Times-Roman" w:eastAsia="Times-Roman" w:hAnsi="Times-Roman" w:cs="Times-Roman"/>
          <w:sz w:val="24"/>
        </w:rPr>
        <w:t>}Realizado</w:t>
      </w:r>
      <w:proofErr w:type="gramEnd"/>
      <w:r w:rsidRPr="00695C56">
        <w:rPr>
          <w:rFonts w:ascii="Times-Roman" w:eastAsia="Times-Roman" w:hAnsi="Times-Roman" w:cs="Times-Roman"/>
          <w:sz w:val="24"/>
        </w:rPr>
        <w:t xml:space="preserve"> o exame preliminar, todo o material foi acondicionado em envelope de segurança de nº {</w:t>
      </w:r>
      <w:proofErr w:type="spellStart"/>
      <w:r w:rsidR="00873BE9" w:rsidRPr="00873BE9">
        <w:rPr>
          <w:rFonts w:ascii="Times-Roman" w:eastAsia="Times-Roman" w:hAnsi="Times-Roman" w:cs="Times-Roman"/>
          <w:sz w:val="24"/>
        </w:rPr>
        <w:t>envelope_encaminhamento</w:t>
      </w:r>
      <w:proofErr w:type="spellEnd"/>
      <w:r w:rsidRPr="00695C56">
        <w:rPr>
          <w:rFonts w:ascii="Times-Roman" w:eastAsia="Times-Roman" w:hAnsi="Times-Roman" w:cs="Times-Roman"/>
          <w:sz w:val="24"/>
        </w:rPr>
        <w:t>} (FAV nº {</w:t>
      </w:r>
      <w:proofErr w:type="spellStart"/>
      <w:r w:rsidRPr="00695C56">
        <w:rPr>
          <w:rFonts w:ascii="Times-Roman" w:eastAsia="Times-Roman" w:hAnsi="Times-Roman" w:cs="Times-Roman"/>
          <w:sz w:val="24"/>
        </w:rPr>
        <w:t>numero_fav</w:t>
      </w:r>
      <w:proofErr w:type="spellEnd"/>
      <w:r w:rsidRPr="00695C56">
        <w:rPr>
          <w:rFonts w:ascii="Times-Roman" w:eastAsia="Times-Roman" w:hAnsi="Times-Roman" w:cs="Times-Roman"/>
          <w:sz w:val="24"/>
        </w:rPr>
        <w:t>}) que será encaminhado para a realização de exame definitivo, quando necessário, e posterior guarda de contraprova. {/</w:t>
      </w:r>
      <w:proofErr w:type="spellStart"/>
      <w:r w:rsidRPr="00695C56">
        <w:rPr>
          <w:rFonts w:ascii="Times-Roman" w:eastAsia="Times-Roman" w:hAnsi="Times-Roman" w:cs="Times-Roman"/>
          <w:sz w:val="24"/>
        </w:rPr>
        <w:t>is_material_fragmentado</w:t>
      </w:r>
      <w:proofErr w:type="spellEnd"/>
      <w:r w:rsidRPr="00695C56">
        <w:rPr>
          <w:rFonts w:ascii="Times-Roman" w:eastAsia="Times-Roman" w:hAnsi="Times-Roman" w:cs="Times-Roman"/>
          <w:sz w:val="24"/>
        </w:rPr>
        <w:t>}</w:t>
      </w:r>
    </w:p>
    <w:p w14:paraId="07423457" w14:textId="77777777" w:rsidR="00695C56" w:rsidRPr="00EC7112" w:rsidRDefault="00695C56" w:rsidP="00EC7112">
      <w:pPr>
        <w:spacing w:after="0"/>
        <w:jc w:val="both"/>
        <w:rPr>
          <w:rFonts w:ascii="Times-Roman" w:eastAsia="Times-Roman" w:hAnsi="Times-Roman" w:cs="Times-Roman"/>
          <w:sz w:val="24"/>
        </w:rPr>
      </w:pPr>
    </w:p>
    <w:p w14:paraId="0EDE2225" w14:textId="11DE9073" w:rsidR="00695C56" w:rsidRDefault="00695C56" w:rsidP="00695C5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lastRenderedPageBreak/>
        <w:t>CONSIDERAÇÕES FINAIS</w:t>
      </w:r>
    </w:p>
    <w:p w14:paraId="7AD09B63" w14:textId="77777777" w:rsidR="00695C56" w:rsidRDefault="00695C56" w:rsidP="00695C5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Estes foram os elementos possíveis de serem fornecidos por este exame pericial, ficando a cargo das investigações policiais obterem mais informações para o esclarecimento do fato ocorrido.</w:t>
      </w:r>
    </w:p>
    <w:p w14:paraId="2E4206C1" w14:textId="3128B3A3" w:rsidR="00695C56" w:rsidRDefault="00695C56" w:rsidP="00695C5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 xml:space="preserve">Nada mais havendo a lavrar, encerra-se o presente Laudo Pericial. </w:t>
      </w:r>
    </w:p>
    <w:p w14:paraId="33FB0AAE" w14:textId="01803C00" w:rsidR="00695C56" w:rsidRDefault="00695C56" w:rsidP="00695C5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BIBLIOGRAFIA</w:t>
      </w:r>
    </w:p>
    <w:p w14:paraId="40D583A9" w14:textId="77777777" w:rsidR="00695C56" w:rsidRDefault="00695C56" w:rsidP="00695C5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BRASIL. Portaria nº 344, de 12 de maio 1998. Ministério da Saúde ¿ Secretaria de Vigilância Sanitária. Diário Oficial da União. Brasília, DF, 31 dez. 1998.</w:t>
      </w:r>
    </w:p>
    <w:p w14:paraId="5A28CB0D" w14:textId="77777777" w:rsidR="00695C56" w:rsidRPr="00125BA5" w:rsidRDefault="00695C56" w:rsidP="00695C56">
      <w:pPr>
        <w:spacing w:after="0"/>
        <w:jc w:val="both"/>
        <w:rPr>
          <w:lang w:val="en-US"/>
        </w:rPr>
      </w:pPr>
      <w:r>
        <w:rPr>
          <w:rFonts w:ascii="Times-Roman" w:eastAsia="Times-Roman" w:hAnsi="Times-Roman" w:cs="Times-Roman"/>
          <w:sz w:val="24"/>
        </w:rPr>
        <w:t xml:space="preserve">BRASIL. Lei nº 11.343, de 23 de agosto de 2006, que institui o Sistema Nacional de Políticas Públicas sobre Drogas - </w:t>
      </w:r>
      <w:proofErr w:type="spellStart"/>
      <w:r>
        <w:rPr>
          <w:rFonts w:ascii="Times-Roman" w:eastAsia="Times-Roman" w:hAnsi="Times-Roman" w:cs="Times-Roman"/>
          <w:sz w:val="24"/>
        </w:rPr>
        <w:t>Sisnad</w:t>
      </w:r>
      <w:proofErr w:type="spellEnd"/>
      <w:r>
        <w:rPr>
          <w:rFonts w:ascii="Times-Roman" w:eastAsia="Times-Roman" w:hAnsi="Times-Roman" w:cs="Times-Roman"/>
          <w:sz w:val="24"/>
        </w:rPr>
        <w:t xml:space="preserve">; prescreve medidas para prevenção do uso indevido, atenção e reinserção social de usuários e dependentes de drogas; estabelece normas para repressão à produção não autorizada e ao tráfico ilícito de drogas; define crimes e dá outras providências. </w:t>
      </w:r>
      <w:r w:rsidRPr="00125BA5">
        <w:rPr>
          <w:rFonts w:ascii="Times-Roman" w:eastAsia="Times-Roman" w:hAnsi="Times-Roman" w:cs="Times-Roman"/>
          <w:sz w:val="24"/>
          <w:lang w:val="en-US"/>
        </w:rPr>
        <w:t xml:space="preserve">Brasília, DF: </w:t>
      </w:r>
      <w:proofErr w:type="spellStart"/>
      <w:r w:rsidRPr="00125BA5">
        <w:rPr>
          <w:rFonts w:ascii="Times-Roman" w:eastAsia="Times-Roman" w:hAnsi="Times-Roman" w:cs="Times-Roman"/>
          <w:sz w:val="24"/>
          <w:lang w:val="en-US"/>
        </w:rPr>
        <w:t>Presidência</w:t>
      </w:r>
      <w:proofErr w:type="spellEnd"/>
      <w:r w:rsidRPr="00125BA5">
        <w:rPr>
          <w:rFonts w:ascii="Times-Roman" w:eastAsia="Times-Roman" w:hAnsi="Times-Roman" w:cs="Times-Roman"/>
          <w:sz w:val="24"/>
          <w:lang w:val="en-US"/>
        </w:rPr>
        <w:t xml:space="preserve"> da República, 2006.</w:t>
      </w:r>
    </w:p>
    <w:p w14:paraId="6A0297B3" w14:textId="77777777" w:rsidR="00695C56" w:rsidRPr="00125BA5" w:rsidRDefault="00695C56" w:rsidP="00695C56">
      <w:pPr>
        <w:spacing w:after="0"/>
        <w:jc w:val="both"/>
        <w:rPr>
          <w:lang w:val="en-US"/>
        </w:rPr>
      </w:pPr>
      <w:r w:rsidRPr="00125BA5">
        <w:rPr>
          <w:rFonts w:ascii="Times-Roman" w:eastAsia="Times-Roman" w:hAnsi="Times-Roman" w:cs="Times-Roman"/>
          <w:sz w:val="24"/>
          <w:lang w:val="en-US"/>
        </w:rPr>
        <w:t>UNITED NATIONS OFFICE ON DRUG AND CRIME (UNODC). Chemistry and reaction mechanisms of rapid tests for drugs of abuse and precursors chemicals. New York, 1989.</w:t>
      </w:r>
    </w:p>
    <w:p w14:paraId="0082900A" w14:textId="77777777" w:rsidR="00695C56" w:rsidRPr="00125BA5" w:rsidRDefault="00695C56" w:rsidP="00695C56">
      <w:pPr>
        <w:spacing w:after="0"/>
        <w:jc w:val="both"/>
        <w:rPr>
          <w:lang w:val="en-US"/>
        </w:rPr>
      </w:pPr>
      <w:r w:rsidRPr="00125BA5">
        <w:rPr>
          <w:rFonts w:ascii="Times-Roman" w:eastAsia="Times-Roman" w:hAnsi="Times-Roman" w:cs="Times-Roman"/>
          <w:sz w:val="24"/>
          <w:lang w:val="en-US"/>
        </w:rPr>
        <w:t>UNITED NATIONS OFFICE ON DRUG AND CRIME (UNODC). Recommended methods for the identification and analysis of amphetamine, methamphetamine and their ring-substituted analogues in seized materials. New York, 2006.</w:t>
      </w:r>
    </w:p>
    <w:p w14:paraId="2BDC733A" w14:textId="77777777" w:rsidR="00695C56" w:rsidRPr="00125BA5" w:rsidRDefault="00695C56" w:rsidP="00695C56">
      <w:pPr>
        <w:spacing w:after="0"/>
        <w:jc w:val="both"/>
        <w:rPr>
          <w:lang w:val="en-US"/>
        </w:rPr>
      </w:pPr>
      <w:r w:rsidRPr="00125BA5">
        <w:rPr>
          <w:rFonts w:ascii="Times-Roman" w:eastAsia="Times-Roman" w:hAnsi="Times-Roman" w:cs="Times-Roman"/>
          <w:sz w:val="24"/>
          <w:lang w:val="en-US"/>
        </w:rPr>
        <w:t>UNITED NATIONS OFFICE ON DRUG AND CRIME (UNODC). Guidelines on representative drug sampling. 1 ed. New York, 2009.</w:t>
      </w:r>
    </w:p>
    <w:p w14:paraId="433D3643" w14:textId="77777777" w:rsidR="00695C56" w:rsidRPr="00125BA5" w:rsidRDefault="00695C56" w:rsidP="00695C56">
      <w:pPr>
        <w:spacing w:after="0"/>
        <w:jc w:val="both"/>
        <w:rPr>
          <w:lang w:val="en-US"/>
        </w:rPr>
      </w:pPr>
      <w:r w:rsidRPr="00125BA5">
        <w:rPr>
          <w:rFonts w:ascii="Times-Roman" w:eastAsia="Times-Roman" w:hAnsi="Times-Roman" w:cs="Times-Roman"/>
          <w:sz w:val="24"/>
          <w:lang w:val="en-US"/>
        </w:rPr>
        <w:t>UNITED NATIONS OFFICE ON DRUG AND CRIME (UNODC). Recommended methods for the identification and analysis of cocaine in seized materials. New York, 2012.</w:t>
      </w:r>
    </w:p>
    <w:p w14:paraId="1E57848B" w14:textId="77777777" w:rsidR="00695C56" w:rsidRDefault="00695C56" w:rsidP="00695C56">
      <w:pPr>
        <w:spacing w:after="0"/>
        <w:jc w:val="both"/>
      </w:pPr>
      <w:r w:rsidRPr="00125BA5">
        <w:rPr>
          <w:rFonts w:ascii="Times-Roman" w:eastAsia="Times-Roman" w:hAnsi="Times-Roman" w:cs="Times-Roman"/>
          <w:sz w:val="24"/>
          <w:lang w:val="en-US"/>
        </w:rPr>
        <w:t xml:space="preserve">UNITED NATIONS OFFICE ON DRUG AND CRIME (UNODC). Recommended methods for the identification and analysis of cannabis and cannabis products. </w:t>
      </w:r>
      <w:r>
        <w:rPr>
          <w:rFonts w:ascii="Times-Roman" w:eastAsia="Times-Roman" w:hAnsi="Times-Roman" w:cs="Times-Roman"/>
          <w:sz w:val="24"/>
        </w:rPr>
        <w:t>New York, 2022.</w:t>
      </w:r>
    </w:p>
    <w:p w14:paraId="24894A21" w14:textId="77777777" w:rsidR="00EC7112" w:rsidRDefault="00EC7112" w:rsidP="00EC7112">
      <w:pPr>
        <w:spacing w:after="0"/>
        <w:jc w:val="both"/>
      </w:pPr>
    </w:p>
    <w:sectPr w:rsidR="00EC7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12"/>
    <w:rsid w:val="00052327"/>
    <w:rsid w:val="00654E35"/>
    <w:rsid w:val="00695C56"/>
    <w:rsid w:val="006B65DB"/>
    <w:rsid w:val="007D3485"/>
    <w:rsid w:val="00852240"/>
    <w:rsid w:val="00873BE9"/>
    <w:rsid w:val="00907F62"/>
    <w:rsid w:val="009D3EF6"/>
    <w:rsid w:val="00D1353B"/>
    <w:rsid w:val="00E22447"/>
    <w:rsid w:val="00EC7112"/>
    <w:rsid w:val="00F073BE"/>
    <w:rsid w:val="00F4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AFBA"/>
  <w15:chartTrackingRefBased/>
  <w15:docId w15:val="{B9C1E9EF-1463-4070-B40D-48F88144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112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C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7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7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7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7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7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71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71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7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7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7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7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7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7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71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7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71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7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653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Ribeiro Gomes da Silva</dc:creator>
  <cp:keywords/>
  <dc:description/>
  <cp:lastModifiedBy>Lucas Ribeiro Gomes da Silva</cp:lastModifiedBy>
  <cp:revision>7</cp:revision>
  <dcterms:created xsi:type="dcterms:W3CDTF">2026-08-01T02:25:00Z</dcterms:created>
  <dcterms:modified xsi:type="dcterms:W3CDTF">2026-08-01T03:47:00Z</dcterms:modified>
</cp:coreProperties>
</file>