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FC5" w:rsidRDefault="00E7218C" w:rsidP="0047198A">
      <w:r>
        <w:rPr>
          <w:rFonts w:ascii="Times-Roman" w:eastAsia="Times-Roman" w:hAnsi="Times-Roman" w:cs="Times-Roman"/>
          <w:b/>
          <w:sz w:val="24"/>
        </w:rPr>
        <w:t>HISTÓRICO</w:t>
      </w:r>
    </w:p>
    <w:p w:rsidR="00665FC5" w:rsidRDefault="008E518C">
      <w:pPr>
        <w:spacing w:after="0" w:line="240" w:lineRule="auto"/>
        <w:jc w:val="both"/>
      </w:pPr>
      <w:r w:rsidRPr="008E518C">
        <w:rPr>
          <w:rFonts w:ascii="Times-Roman" w:eastAsia="Times-Roman" w:hAnsi="Times-Roman" w:cs="Times-Roman"/>
          <w:sz w:val="24"/>
        </w:rPr>
        <w:t>Em atendimento à requisição da Autoridade supramencionada e cumprindo determinação da Chefia desta Unidade Pericial, o Perito Criminal, signatário do presente laudo procedeu ao exame que se fazia necessário, passando a expor o que foi possível constatar.</w:t>
      </w:r>
      <w:r w:rsidR="00E7218C">
        <w:rPr>
          <w:rFonts w:ascii="Times-Roman" w:eastAsia="Times-Roman" w:hAnsi="Times-Roman" w:cs="Times-Roman"/>
          <w:sz w:val="24"/>
        </w:rPr>
        <w:t xml:space="preserve">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OBJETIVO PERICIAL</w:t>
      </w:r>
    </w:p>
    <w:p w:rsidR="008E518C" w:rsidRDefault="008E518C" w:rsidP="00602B46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8E518C">
        <w:rPr>
          <w:rFonts w:ascii="Times-Roman" w:eastAsia="Times-Roman" w:hAnsi="Times-Roman" w:cs="Times-Roman"/>
          <w:sz w:val="24"/>
        </w:rPr>
        <w:t xml:space="preserve">Identificar a arma de fogo e/ou munição encaminhadas, constando as características e número </w:t>
      </w:r>
      <w:proofErr w:type="gramStart"/>
      <w:r w:rsidRPr="008E518C">
        <w:rPr>
          <w:rFonts w:ascii="Times-Roman" w:eastAsia="Times-Roman" w:hAnsi="Times-Roman" w:cs="Times-Roman"/>
          <w:sz w:val="24"/>
        </w:rPr>
        <w:t>de</w:t>
      </w:r>
      <w:proofErr w:type="gramEnd"/>
      <w:r w:rsidRPr="008E518C">
        <w:rPr>
          <w:rFonts w:ascii="Times-Roman" w:eastAsia="Times-Roman" w:hAnsi="Times-Roman" w:cs="Times-Roman"/>
          <w:sz w:val="24"/>
        </w:rPr>
        <w:t xml:space="preserve"> série, realizar testes de ensaios controlados, com o intuito de verificar a eficiência ou não do material examinado.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MATERIAL EXAMINADO</w:t>
      </w:r>
    </w:p>
    <w:p w:rsidR="00B61648" w:rsidRDefault="00B61648" w:rsidP="00963B21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 xml:space="preserve">Material recebido: </w:t>
      </w:r>
    </w:p>
    <w:p w:rsidR="00B61648" w:rsidRDefault="00B61648" w:rsidP="00963B21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>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B61648">
        <w:rPr>
          <w:rFonts w:ascii="Times-Roman" w:eastAsia="Times-Roman" w:hAnsi="Times-Roman" w:cs="Times-Roman"/>
          <w:sz w:val="24"/>
        </w:rPr>
        <w:t xml:space="preserve">} </w:t>
      </w:r>
    </w:p>
    <w:p w:rsidR="00B61648" w:rsidRDefault="00B61648" w:rsidP="00963B21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>{%</w:t>
      </w:r>
      <w:proofErr w:type="spellStart"/>
      <w:r w:rsidRPr="00B61648">
        <w:rPr>
          <w:rFonts w:ascii="Times-Roman" w:eastAsia="Times-Roman" w:hAnsi="Times-Roman" w:cs="Times-Roman"/>
          <w:sz w:val="24"/>
        </w:rPr>
        <w:t>imagem_vestigio</w:t>
      </w:r>
      <w:proofErr w:type="spellEnd"/>
      <w:r w:rsidRPr="00B61648">
        <w:rPr>
          <w:rFonts w:ascii="Times-Roman" w:eastAsia="Times-Roman" w:hAnsi="Times-Roman" w:cs="Times-Roman"/>
          <w:sz w:val="24"/>
        </w:rPr>
        <w:t xml:space="preserve">} </w:t>
      </w:r>
    </w:p>
    <w:p w:rsidR="00B61648" w:rsidRDefault="00B61648" w:rsidP="00B61648">
      <w:pPr>
        <w:pBdr>
          <w:bottom w:val="doubleDiamonds" w:sz="0" w:space="0" w:color="auto"/>
        </w:pBdr>
        <w:spacing w:before="120" w:after="200" w:line="240" w:lineRule="auto"/>
        <w:jc w:val="center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>Figura 1 - Material enviado a exames periciais.</w:t>
      </w:r>
    </w:p>
    <w:p w:rsidR="00B61648" w:rsidRDefault="00B61648" w:rsidP="00963B21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>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B61648">
        <w:rPr>
          <w:rFonts w:ascii="Times-Roman" w:eastAsia="Times-Roman" w:hAnsi="Times-Roman" w:cs="Times-Roman"/>
          <w:sz w:val="24"/>
        </w:rPr>
        <w:t xml:space="preserve">} </w:t>
      </w:r>
    </w:p>
    <w:p w:rsidR="00B61648" w:rsidRDefault="00B61648" w:rsidP="00B61648">
      <w:pPr>
        <w:pBdr>
          <w:bottom w:val="doubleDiamonds" w:sz="0" w:space="0" w:color="auto"/>
        </w:pBdr>
        <w:spacing w:before="120" w:after="200" w:line="240" w:lineRule="auto"/>
        <w:jc w:val="both"/>
        <w:rPr>
          <w:rFonts w:ascii="Times-Roman" w:eastAsia="Times-Roman" w:hAnsi="Times-Roman" w:cs="Times-Roman"/>
          <w:sz w:val="24"/>
        </w:rPr>
      </w:pPr>
      <w:r w:rsidRPr="00B61648">
        <w:rPr>
          <w:rFonts w:ascii="Times-Roman" w:eastAsia="Times-Roman" w:hAnsi="Times-Roman" w:cs="Times-Roman"/>
          <w:sz w:val="24"/>
        </w:rPr>
        <w:t>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B61648">
        <w:rPr>
          <w:rFonts w:ascii="Times-Roman" w:eastAsia="Times-Roman" w:hAnsi="Times-Roman" w:cs="Times-Roman"/>
          <w:sz w:val="24"/>
        </w:rPr>
        <w:t>}a) 01 (uma) carabina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tipo_acao_carabina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B61648">
        <w:rPr>
          <w:rFonts w:ascii="Times-Roman" w:eastAsia="Times-Roman" w:hAnsi="Times-Roman" w:cs="Times-Roman"/>
          <w:sz w:val="24"/>
        </w:rPr>
        <w:t>}{/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B61648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detalhes_coronha</w:t>
      </w:r>
      <w:proofErr w:type="spellEnd"/>
      <w:r w:rsidRPr="00B61648">
        <w:rPr>
          <w:rFonts w:ascii="Times-Roman" w:eastAsia="Times-Roman" w:hAnsi="Times-Roman" w:cs="Times-Roman"/>
          <w:sz w:val="24"/>
        </w:rPr>
        <w:t>}, alimentação por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sistema_alimentacao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capacidade (aferida)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capacidade_texto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cano medindo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B61648">
        <w:rPr>
          <w:rFonts w:ascii="Times-Roman" w:eastAsia="Times-Roman" w:hAnsi="Times-Roman" w:cs="Times-Roman"/>
          <w:sz w:val="24"/>
        </w:rPr>
        <w:t>}b) 01 (um) revólver{#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B61648">
        <w:rPr>
          <w:rFonts w:ascii="Times-Roman" w:eastAsia="Times-Roman" w:hAnsi="Times-Roman" w:cs="Times-Roman"/>
          <w:sz w:val="24"/>
        </w:rPr>
        <w:t>}{/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calibre {calibre}, marca {marca}, modelo {modelo}, numeração de série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mm, comprimento total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mm, acabamento {</w:t>
      </w:r>
      <w:proofErr w:type="gramStart"/>
      <w:r w:rsidRPr="00B61648">
        <w:rPr>
          <w:rFonts w:ascii="Times-Roman" w:eastAsia="Times-Roman" w:hAnsi="Times-Roman" w:cs="Times-Roman"/>
          <w:sz w:val="24"/>
        </w:rPr>
        <w:t>acabamento</w:t>
      </w:r>
      <w:proofErr w:type="gramEnd"/>
      <w:r w:rsidRPr="00B61648">
        <w:rPr>
          <w:rFonts w:ascii="Times-Roman" w:eastAsia="Times-Roman" w:hAnsi="Times-Roman" w:cs="Times-Roman"/>
          <w:sz w:val="24"/>
        </w:rPr>
        <w:t>}, capacidade para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capacidade_texto</w:t>
      </w:r>
      <w:proofErr w:type="spellEnd"/>
      <w:r w:rsidRPr="00B61648">
        <w:rPr>
          <w:rFonts w:ascii="Times-Roman" w:eastAsia="Times-Roman" w:hAnsi="Times-Roman" w:cs="Times-Roman"/>
          <w:sz w:val="24"/>
        </w:rPr>
        <w:t>},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empunhadura_revolver</w:t>
      </w:r>
      <w:proofErr w:type="spellEnd"/>
      <w:r w:rsidRPr="00B61648">
        <w:rPr>
          <w:rFonts w:ascii="Times-Roman" w:eastAsia="Times-Roman" w:hAnsi="Times-Roman" w:cs="Times-Roman"/>
          <w:sz w:val="24"/>
        </w:rPr>
        <w:t>} (todas as medidas aproximadas).{/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B61648">
        <w:rPr>
          <w:rFonts w:ascii="Times-Roman" w:eastAsia="Times-Roman" w:hAnsi="Times-Roman" w:cs="Times-Roman"/>
          <w:sz w:val="24"/>
        </w:rPr>
        <w:t>}c) 01 (uma) pistola semiautomática{#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B61648">
        <w:rPr>
          <w:rFonts w:ascii="Times-Roman" w:eastAsia="Times-Roman" w:hAnsi="Times-Roman" w:cs="Times-Roman"/>
          <w:sz w:val="24"/>
        </w:rPr>
        <w:t>}{/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B61648">
        <w:rPr>
          <w:rFonts w:ascii="Times-Roman" w:eastAsia="Times-Roman" w:hAnsi="Times-Roman" w:cs="Times-Roman"/>
          <w:sz w:val="24"/>
        </w:rPr>
        <w:t>}</w:t>
      </w:r>
      <w:bookmarkStart w:id="0" w:name="_GoBack"/>
      <w:bookmarkEnd w:id="0"/>
      <w:r w:rsidRPr="00B61648">
        <w:rPr>
          <w:rFonts w:ascii="Times-Roman" w:eastAsia="Times-Roman" w:hAnsi="Times-Roman" w:cs="Times-Roman"/>
          <w:sz w:val="24"/>
        </w:rPr>
        <w:t>, cano medindo aproximadamente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mm, comprimento total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B61648">
        <w:rPr>
          <w:rFonts w:ascii="Times-Roman" w:eastAsia="Times-Roman" w:hAnsi="Times-Roman" w:cs="Times-Roman"/>
          <w:sz w:val="24"/>
        </w:rPr>
        <w:t>}mm, acabamento {acabamento}, armação com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detalhes_armacao</w:t>
      </w:r>
      <w:proofErr w:type="spellEnd"/>
      <w:r w:rsidRPr="00B61648">
        <w:rPr>
          <w:rFonts w:ascii="Times-Roman" w:eastAsia="Times-Roman" w:hAnsi="Times-Roman" w:cs="Times-Roman"/>
          <w:sz w:val="24"/>
        </w:rPr>
        <w:t>},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carregador_info</w:t>
      </w:r>
      <w:proofErr w:type="spellEnd"/>
      <w:r w:rsidRPr="00B61648">
        <w:rPr>
          <w:rFonts w:ascii="Times-Roman" w:eastAsia="Times-Roman" w:hAnsi="Times-Roman" w:cs="Times-Roman"/>
          <w:sz w:val="24"/>
        </w:rPr>
        <w:t>}. (todas as medidas aproximadas).{/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is_fuzil</w:t>
      </w:r>
      <w:proofErr w:type="spellEnd"/>
      <w:r w:rsidRPr="00B61648">
        <w:rPr>
          <w:rFonts w:ascii="Times-Roman" w:eastAsia="Times-Roman" w:hAnsi="Times-Roman" w:cs="Times-Roman"/>
          <w:sz w:val="24"/>
        </w:rPr>
        <w:t>}d) 01 (um) fuzil semiautomático{#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B61648">
        <w:rPr>
          <w:rFonts w:ascii="Times-Roman" w:eastAsia="Times-Roman" w:hAnsi="Times-Roman" w:cs="Times-Roman"/>
          <w:sz w:val="24"/>
        </w:rPr>
        <w:t>}{/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B61648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detalhes_fuzil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 de comprimento (todas as medidas aproximadas);{/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is_fuzil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B61648">
        <w:rPr>
          <w:rFonts w:ascii="Times-Roman" w:eastAsia="Times-Roman" w:hAnsi="Times-Roman" w:cs="Times-Roman"/>
          <w:sz w:val="24"/>
        </w:rPr>
        <w:t>} e)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municoes_detalhes</w:t>
      </w:r>
      <w:proofErr w:type="spellEnd"/>
      <w:r w:rsidRPr="00B61648">
        <w:rPr>
          <w:rFonts w:ascii="Times-Roman" w:eastAsia="Times-Roman" w:hAnsi="Times-Roman" w:cs="Times-Roman"/>
          <w:sz w:val="24"/>
        </w:rPr>
        <w:t>} 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B61648">
        <w:rPr>
          <w:rFonts w:ascii="Times-Roman" w:eastAsia="Times-Roman" w:hAnsi="Times-Roman" w:cs="Times-Roman"/>
          <w:sz w:val="24"/>
        </w:rPr>
        <w:t>}f) 01 (uma) arma de fogo do tipo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nome_arma_livre</w:t>
      </w:r>
      <w:proofErr w:type="spellEnd"/>
      <w:r w:rsidRPr="00B61648">
        <w:rPr>
          <w:rFonts w:ascii="Times-Roman" w:eastAsia="Times-Roman" w:hAnsi="Times-Roman" w:cs="Times-Roman"/>
          <w:sz w:val="24"/>
        </w:rPr>
        <w:t>}{#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B61648">
        <w:rPr>
          <w:rFonts w:ascii="Times-Roman" w:eastAsia="Times-Roman" w:hAnsi="Times-Roman" w:cs="Times-Roman"/>
          <w:sz w:val="24"/>
        </w:rPr>
        <w:t>}{/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is_pm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B61648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descricao_livre</w:t>
      </w:r>
      <w:proofErr w:type="spellEnd"/>
      <w:r w:rsidRPr="00B61648">
        <w:rPr>
          <w:rFonts w:ascii="Times-Roman" w:eastAsia="Times-Roman" w:hAnsi="Times-Roman" w:cs="Times-Roman"/>
          <w:sz w:val="24"/>
        </w:rPr>
        <w:t>}, capacidade para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capacidade_texto</w:t>
      </w:r>
      <w:proofErr w:type="spellEnd"/>
      <w:r w:rsidRPr="00B61648">
        <w:rPr>
          <w:rFonts w:ascii="Times-Roman" w:eastAsia="Times-Roman" w:hAnsi="Times-Roman" w:cs="Times-Roman"/>
          <w:sz w:val="24"/>
        </w:rPr>
        <w:t xml:space="preserve">}, cano medindo </w:t>
      </w:r>
      <w:r w:rsidRPr="00B61648">
        <w:rPr>
          <w:rFonts w:ascii="Times-Roman" w:eastAsia="Times-Roman" w:hAnsi="Times-Roman" w:cs="Times-Roman"/>
          <w:sz w:val="24"/>
        </w:rPr>
        <w:lastRenderedPageBreak/>
        <w:t>aproximadamente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B61648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B61648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B61648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B61648">
        <w:rPr>
          <w:rFonts w:ascii="Times-Roman" w:eastAsia="Times-Roman" w:hAnsi="Times-Roman" w:cs="Times-Roman"/>
          <w:sz w:val="24"/>
        </w:rPr>
        <w:t xml:space="preserve">} </w:t>
      </w:r>
    </w:p>
    <w:p w:rsidR="00665FC5" w:rsidRPr="0047198A" w:rsidRDefault="00E7218C" w:rsidP="00963B21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proofErr w:type="gramStart"/>
      <w:r>
        <w:rPr>
          <w:rFonts w:ascii="Times-Roman" w:eastAsia="Times-Roman" w:hAnsi="Times-Roman" w:cs="Times-Roman"/>
          <w:b/>
          <w:sz w:val="24"/>
        </w:rPr>
        <w:t>TÉCNICA(</w:t>
      </w:r>
      <w:proofErr w:type="gramEnd"/>
      <w:r>
        <w:rPr>
          <w:rFonts w:ascii="Times-Roman" w:eastAsia="Times-Roman" w:hAnsi="Times-Roman" w:cs="Times-Roman"/>
          <w:b/>
          <w:sz w:val="24"/>
        </w:rPr>
        <w:t>S) UTILIZADA(S)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Foram utilizados durante a realização dos exames os seguintes equipamentos, ferramentas e utensílios: lupa simples; lanternas; régua; trena; câmera fotográfica; paquímetro.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Os exames restringiram-se à realização de disparos horizontais a fim de verificar se houve a percussão e a deflagração das munições relacionadas.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INICIAIS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Estabelecido o objetivo pericial e utilizando os recursos disponíveis na seção, 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perito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realizou metódico e crit</w:t>
      </w:r>
      <w:r w:rsidR="00602B46">
        <w:rPr>
          <w:rFonts w:ascii="Times-Roman" w:eastAsia="Times-Roman" w:hAnsi="Times-Roman" w:cs="Times-Roman"/>
          <w:sz w:val="24"/>
        </w:rPr>
        <w:t>erioso exame na peça acima discriminada</w:t>
      </w:r>
      <w:r>
        <w:rPr>
          <w:rFonts w:ascii="Times-Roman" w:eastAsia="Times-Roman" w:hAnsi="Times-Roman" w:cs="Times-Roman"/>
          <w:sz w:val="24"/>
        </w:rPr>
        <w:t xml:space="preserve">, ponderando as evidências constatadas. Após as análises, obteve a convicção necessária para expor o resultado no tópico seguinte.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RESULTADOS DOS EXAMES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e/ou munição em questão foram efetuados disparos, verificando os examinadores que esta podia ser utilizada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Constatou o signatário que a arma de fogo, alvo deste exame, foi INEFICIENTE para propelir projéteis em virtude de vicissitudes generalizadas, em especial o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defeito_constatado</w:t>
      </w:r>
      <w:proofErr w:type="spellEnd"/>
      <w:r w:rsidRPr="00DF52EE">
        <w:rPr>
          <w:rFonts w:ascii="Times-Roman" w:eastAsia="Times-Roman" w:hAnsi="Times-Roman" w:cs="Times-Roman"/>
          <w:sz w:val="24"/>
        </w:rPr>
        <w:t>}.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 pistola, alvo deste exame, não calçou nenhum dos calibres disponíveis nesta 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STBIAM</w:t>
      </w:r>
      <w:proofErr w:type="spellEnd"/>
      <w:r w:rsidRPr="00DF52EE">
        <w:rPr>
          <w:rFonts w:ascii="Times-Roman" w:eastAsia="Times-Roman" w:hAnsi="Times-Roman" w:cs="Times-Roman"/>
          <w:sz w:val="24"/>
        </w:rPr>
        <w:t>/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STRC</w:t>
      </w:r>
      <w:proofErr w:type="spellEnd"/>
      <w:r w:rsidRPr="00DF52EE">
        <w:rPr>
          <w:rFonts w:ascii="Times-Roman" w:eastAsia="Times-Roman" w:hAnsi="Times-Roman" w:cs="Times-Roman"/>
          <w:sz w:val="24"/>
        </w:rPr>
        <w:t>, impossibilitando, portanto, a realização de exames de eficiência nesta.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A732D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de fogo em questão foram efetuados disparos em modo semiautomático e automático, verificando os examinadores que a mesma podia ser utilizada em ambos os modos de disparo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lastRenderedPageBreak/>
        <w:t xml:space="preserve">Com os cartuchos intactos em questão, foram realizados os testes de eficiência e verificaram os examinadores que os mesmos podiam ser utilizados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EFICIENTES.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Com os cartuchos intactos incriminados em questão, utilizando armamento compatível e disponível nesta Seção à época dos exames, foram realizados testes de eficiência, verificando o examinador que os mesmos não funcionaram devido à deterioração dos componentes internos dos cartuchos (espoleta e pólvora) e, portanto, apresentando-se INEFICIENTES para produção de disparo.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ENCAMINHAMENTO DO MATERIAL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O material examinado foi lacrado no invólucro de segurança nº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n_lacre</w:t>
      </w:r>
      <w:proofErr w:type="spellEnd"/>
      <w:r w:rsidRPr="00DF52EE">
        <w:rPr>
          <w:rFonts w:ascii="Times-Roman" w:eastAsia="Times-Roman" w:hAnsi="Times-Roman" w:cs="Times-Roman"/>
          <w:sz w:val="24"/>
        </w:rPr>
        <w:t>} e enviado para a CUSTÓDIA.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As munições intactas foram consumidas durante os exames e, portanto, não serão mais custodiadas. 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FINAIS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Estes foram os elementos possíveis de serem fornecidos por este exame pericial.</w:t>
      </w:r>
    </w:p>
    <w:p w:rsidR="00665FC5" w:rsidRDefault="00E7218C" w:rsidP="00DA732D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Nada mais havendo a lavrar, encerra-se o presente Laudo Pericial.</w:t>
      </w:r>
    </w:p>
    <w:p w:rsidR="00665FC5" w:rsidRDefault="00E7218C" w:rsidP="0029759C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BIBLIOGRAFIA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 xml:space="preserve">BRANDÃO, </w:t>
      </w:r>
      <w:proofErr w:type="spellStart"/>
      <w:r>
        <w:rPr>
          <w:rFonts w:ascii="Times-Roman" w:eastAsia="Times-Roman" w:hAnsi="Times-Roman" w:cs="Times-Roman"/>
          <w:sz w:val="24"/>
        </w:rPr>
        <w:t>A.L.G</w:t>
      </w:r>
      <w:proofErr w:type="spellEnd"/>
      <w:r>
        <w:rPr>
          <w:rFonts w:ascii="Times-Roman" w:eastAsia="Times-Roman" w:hAnsi="Times-Roman" w:cs="Times-Roman"/>
          <w:sz w:val="24"/>
        </w:rPr>
        <w:t xml:space="preserve"> et al. Eficiência em Cartuchos de Fogo Central e Radial, Sem Uso de Arma de Fogo. Revista Criminalística e Medicina Legal. Volume 1, Número 1, pg. 24-29, 2016.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Balística Forense Aplicada. Ministério da Justiça e Segurança Pública - Secretaria de Gestão e Ensino em Segurança Pública (</w:t>
      </w:r>
      <w:proofErr w:type="spellStart"/>
      <w:r>
        <w:rPr>
          <w:rFonts w:ascii="Times-Roman" w:eastAsia="Times-Roman" w:hAnsi="Times-Roman" w:cs="Times-Roman"/>
          <w:sz w:val="24"/>
        </w:rPr>
        <w:t>Segen</w:t>
      </w:r>
      <w:proofErr w:type="spellEnd"/>
      <w:r>
        <w:rPr>
          <w:rFonts w:ascii="Times-Roman" w:eastAsia="Times-Roman" w:hAnsi="Times-Roman" w:cs="Times-Roman"/>
          <w:sz w:val="24"/>
        </w:rPr>
        <w:t>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Armas de Fogo e Munições. Ministério da Justiça e Segurança Pública - Secretaria de Gestão e Ensino em Segurança Pública (</w:t>
      </w:r>
      <w:proofErr w:type="spellStart"/>
      <w:r>
        <w:rPr>
          <w:rFonts w:ascii="Times-Roman" w:eastAsia="Times-Roman" w:hAnsi="Times-Roman" w:cs="Times-Roman"/>
          <w:sz w:val="24"/>
        </w:rPr>
        <w:t>Segen</w:t>
      </w:r>
      <w:proofErr w:type="spellEnd"/>
      <w:r>
        <w:rPr>
          <w:rFonts w:ascii="Times-Roman" w:eastAsia="Times-Roman" w:hAnsi="Times-Roman" w:cs="Times-Roman"/>
          <w:sz w:val="24"/>
        </w:rPr>
        <w:t>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 xml:space="preserve">CENTER, </w:t>
      </w:r>
      <w:proofErr w:type="spellStart"/>
      <w:r>
        <w:rPr>
          <w:rFonts w:ascii="Times-Roman" w:eastAsia="Times-Roman" w:hAnsi="Times-Roman" w:cs="Times-Roman"/>
          <w:sz w:val="24"/>
        </w:rPr>
        <w:t>National</w:t>
      </w:r>
      <w:proofErr w:type="spellEnd"/>
      <w:r>
        <w:rPr>
          <w:rFonts w:ascii="Times-Roman" w:eastAsia="Times-Roman" w:hAnsi="Times-Roman" w:cs="Times-Roman"/>
          <w:sz w:val="24"/>
        </w:rPr>
        <w:t xml:space="preserve"> </w:t>
      </w:r>
      <w:proofErr w:type="spellStart"/>
      <w:r>
        <w:rPr>
          <w:rFonts w:ascii="Times-Roman" w:eastAsia="Times-Roman" w:hAnsi="Times-Roman" w:cs="Times-Roman"/>
          <w:sz w:val="24"/>
        </w:rPr>
        <w:t>Forensic</w:t>
      </w:r>
      <w:proofErr w:type="spellEnd"/>
      <w:r>
        <w:rPr>
          <w:rFonts w:ascii="Times-Roman" w:eastAsia="Times-Roman" w:hAnsi="Times-Roman" w:cs="Times-Roman"/>
          <w:sz w:val="24"/>
        </w:rPr>
        <w:t xml:space="preserve"> Science Technology. A </w:t>
      </w:r>
      <w:proofErr w:type="spellStart"/>
      <w:r>
        <w:rPr>
          <w:rFonts w:ascii="Times-Roman" w:eastAsia="Times-Roman" w:hAnsi="Times-Roman" w:cs="Times-Roman"/>
          <w:sz w:val="24"/>
        </w:rPr>
        <w:t>Simplified</w:t>
      </w:r>
      <w:proofErr w:type="spellEnd"/>
      <w:r>
        <w:rPr>
          <w:rFonts w:ascii="Times-Roman" w:eastAsia="Times-Roman" w:hAnsi="Times-Roman" w:cs="Times-Roman"/>
          <w:sz w:val="24"/>
        </w:rPr>
        <w:t xml:space="preserve"> </w:t>
      </w:r>
      <w:proofErr w:type="spellStart"/>
      <w:r>
        <w:rPr>
          <w:rFonts w:ascii="Times-Roman" w:eastAsia="Times-Roman" w:hAnsi="Times-Roman" w:cs="Times-Roman"/>
          <w:sz w:val="24"/>
        </w:rPr>
        <w:t>Guide</w:t>
      </w:r>
      <w:proofErr w:type="spellEnd"/>
      <w:r>
        <w:rPr>
          <w:rFonts w:ascii="Times-Roman" w:eastAsia="Times-Roman" w:hAnsi="Times-Roman" w:cs="Times-Roman"/>
          <w:sz w:val="24"/>
        </w:rPr>
        <w:t xml:space="preserve"> </w:t>
      </w:r>
      <w:proofErr w:type="spellStart"/>
      <w:r>
        <w:rPr>
          <w:rFonts w:ascii="Times-Roman" w:eastAsia="Times-Roman" w:hAnsi="Times-Roman" w:cs="Times-Roman"/>
          <w:sz w:val="24"/>
        </w:rPr>
        <w:t>To</w:t>
      </w:r>
      <w:proofErr w:type="spellEnd"/>
      <w:r>
        <w:rPr>
          <w:rFonts w:ascii="Times-Roman" w:eastAsia="Times-Roman" w:hAnsi="Times-Roman" w:cs="Times-Roman"/>
          <w:sz w:val="24"/>
        </w:rPr>
        <w:t xml:space="preserve"> </w:t>
      </w:r>
      <w:proofErr w:type="spellStart"/>
      <w:r>
        <w:rPr>
          <w:rFonts w:ascii="Times-Roman" w:eastAsia="Times-Roman" w:hAnsi="Times-Roman" w:cs="Times-Roman"/>
          <w:sz w:val="24"/>
        </w:rPr>
        <w:t>Firearms</w:t>
      </w:r>
      <w:proofErr w:type="spellEnd"/>
      <w:r>
        <w:rPr>
          <w:rFonts w:ascii="Times-Roman" w:eastAsia="Times-Roman" w:hAnsi="Times-Roman" w:cs="Times-Roman"/>
          <w:sz w:val="24"/>
        </w:rPr>
        <w:t xml:space="preserve"> </w:t>
      </w:r>
      <w:proofErr w:type="spellStart"/>
      <w:r>
        <w:rPr>
          <w:rFonts w:ascii="Times-Roman" w:eastAsia="Times-Roman" w:hAnsi="Times-Roman" w:cs="Times-Roman"/>
          <w:sz w:val="24"/>
        </w:rPr>
        <w:t>Examination</w:t>
      </w:r>
      <w:proofErr w:type="spellEnd"/>
      <w:r>
        <w:rPr>
          <w:rFonts w:ascii="Times-Roman" w:eastAsia="Times-Roman" w:hAnsi="Times-Roman" w:cs="Times-Roman"/>
          <w:sz w:val="24"/>
        </w:rPr>
        <w:t xml:space="preserve">. Disponível em: </w:t>
      </w:r>
      <w:proofErr w:type="spellStart"/>
      <w:proofErr w:type="gramStart"/>
      <w:r>
        <w:rPr>
          <w:rFonts w:ascii="Times-Roman" w:eastAsia="Times-Roman" w:hAnsi="Times-Roman" w:cs="Times-Roman"/>
          <w:sz w:val="24"/>
        </w:rPr>
        <w:t>https</w:t>
      </w:r>
      <w:proofErr w:type="spellEnd"/>
      <w:r>
        <w:rPr>
          <w:rFonts w:ascii="Times-Roman" w:eastAsia="Times-Roman" w:hAnsi="Times-Roman" w:cs="Times-Roman"/>
          <w:sz w:val="24"/>
        </w:rPr>
        <w:t>://</w:t>
      </w:r>
      <w:proofErr w:type="spellStart"/>
      <w:r>
        <w:rPr>
          <w:rFonts w:ascii="Times-Roman" w:eastAsia="Times-Roman" w:hAnsi="Times-Roman" w:cs="Times-Roman"/>
          <w:sz w:val="24"/>
        </w:rPr>
        <w:t>www.forensicsciencesimplified.org</w:t>
      </w:r>
      <w:proofErr w:type="spellEnd"/>
      <w:r>
        <w:rPr>
          <w:rFonts w:ascii="Times-Roman" w:eastAsia="Times-Roman" w:hAnsi="Times-Roman" w:cs="Times-Roman"/>
          <w:sz w:val="24"/>
        </w:rPr>
        <w:t>/ .</w:t>
      </w:r>
      <w:proofErr w:type="gramEnd"/>
      <w:r>
        <w:rPr>
          <w:rFonts w:ascii="Times-Roman" w:eastAsia="Times-Roman" w:hAnsi="Times-Roman" w:cs="Times-Roman"/>
          <w:sz w:val="24"/>
        </w:rPr>
        <w:t xml:space="preserve"> Acesso em 28/02/2024.</w:t>
      </w:r>
    </w:p>
    <w:p w:rsidR="00665FC5" w:rsidRDefault="00E7218C">
      <w:pPr>
        <w:spacing w:after="0"/>
        <w:jc w:val="both"/>
      </w:pPr>
      <w:proofErr w:type="spellStart"/>
      <w:r>
        <w:rPr>
          <w:rFonts w:ascii="Times-Roman" w:eastAsia="Times-Roman" w:hAnsi="Times-Roman" w:cs="Times-Roman"/>
          <w:sz w:val="24"/>
        </w:rPr>
        <w:lastRenderedPageBreak/>
        <w:t>TOCHETTO</w:t>
      </w:r>
      <w:proofErr w:type="spellEnd"/>
      <w:r>
        <w:rPr>
          <w:rFonts w:ascii="Times-Roman" w:eastAsia="Times-Roman" w:hAnsi="Times-Roman" w:cs="Times-Roman"/>
          <w:sz w:val="24"/>
        </w:rPr>
        <w:t xml:space="preserve">, Domingos. </w:t>
      </w:r>
      <w:proofErr w:type="gramStart"/>
      <w:r>
        <w:rPr>
          <w:rFonts w:ascii="Times-Roman" w:eastAsia="Times-Roman" w:hAnsi="Times-Roman" w:cs="Times-Roman"/>
          <w:sz w:val="24"/>
        </w:rPr>
        <w:t>Balística Forense</w:t>
      </w:r>
      <w:proofErr w:type="gramEnd"/>
      <w:r>
        <w:rPr>
          <w:rFonts w:ascii="Times-Roman" w:eastAsia="Times-Roman" w:hAnsi="Times-Roman" w:cs="Times-Roman"/>
          <w:sz w:val="24"/>
        </w:rPr>
        <w:t>. Aspectos Técnicos e Jurídicos. 10. ed. Campinas: Millennium, 2020.</w:t>
      </w:r>
    </w:p>
    <w:p w:rsidR="00665FC5" w:rsidRDefault="00665FC5">
      <w:pPr>
        <w:spacing w:after="0"/>
        <w:jc w:val="both"/>
      </w:pPr>
    </w:p>
    <w:p w:rsidR="00665FC5" w:rsidRDefault="00E7218C">
      <w:pPr>
        <w:spacing w:after="0" w:line="240" w:lineRule="auto"/>
        <w:jc w:val="both"/>
      </w:pPr>
      <w:r>
        <w:rPr>
          <w:rFonts w:ascii="Times-Roman" w:eastAsia="Times-Roman" w:hAnsi="Times-Roman" w:cs="Times-Roman"/>
          <w:sz w:val="24"/>
        </w:rPr>
        <w:t xml:space="preserve"> </w:t>
      </w:r>
    </w:p>
    <w:sectPr w:rsidR="00665FC5" w:rsidSect="00562B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87" w:right="1134" w:bottom="2127" w:left="170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62A52" w:rsidRDefault="00C62A52" w:rsidP="00A71B6E">
      <w:pPr>
        <w:spacing w:after="0" w:line="240" w:lineRule="auto"/>
      </w:pPr>
      <w:r>
        <w:separator/>
      </w:r>
    </w:p>
  </w:endnote>
  <w:endnote w:type="continuationSeparator" w:id="0">
    <w:p w:rsidR="00C62A52" w:rsidRDefault="00C62A52" w:rsidP="00A71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Pr="00A71B6E" w:rsidRDefault="00A71B6E" w:rsidP="008475B5">
    <w:pPr>
      <w:pStyle w:val="Rodap"/>
      <w:tabs>
        <w:tab w:val="clear" w:pos="4252"/>
        <w:tab w:val="clear" w:pos="8504"/>
      </w:tabs>
      <w:jc w:val="right"/>
      <w:textAlignment w:val="bottom"/>
    </w:pPr>
    <w:r>
      <w:t xml:space="preserve">Laudo Pericial - </w:t>
    </w:r>
    <w:sdt>
      <w:sdtPr>
        <w:id w:val="1819605426"/>
        <w:docPartObj>
          <w:docPartGallery w:val="Page Numbers (Bottom of Page)"/>
          <w:docPartUnique/>
        </w:docPartObj>
      </w:sdtPr>
      <w:sdtEndPr/>
      <w:sdtContent>
        <w:sdt>
          <w:sdtPr>
            <w:id w:val="-2074422782"/>
            <w:docPartObj>
              <w:docPartGallery w:val="Page Numbers (Top of Page)"/>
              <w:docPartUnique/>
            </w:docPartObj>
          </w:sdtPr>
          <w:sdtEndPr/>
          <w:sdtContent>
            <w:r w:rsidRPr="00A71B6E">
              <w:t xml:space="preserve">Página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PAGE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B61648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  <w:r w:rsidRPr="00A71B6E">
              <w:t xml:space="preserve"> de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NUMPAGES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B61648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</w:sdtContent>
        </w:sdt>
      </w:sdtContent>
    </w:sdt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  <w:t xml:space="preserve">       </w:t>
    </w:r>
    <w:r w:rsidR="008475B5">
      <w:rPr>
        <w:noProof/>
        <w:lang w:eastAsia="pt-BR"/>
      </w:rPr>
      <w:t xml:space="preserve"> </w:t>
    </w:r>
    <w:r>
      <w:rPr>
        <w:noProof/>
        <w:lang w:eastAsia="pt-BR"/>
      </w:rPr>
      <w:drawing>
        <wp:inline distT="0" distB="0" distL="0" distR="0">
          <wp:extent cx="1409700" cy="787400"/>
          <wp:effectExtent l="0" t="0" r="0" b="0"/>
          <wp:docPr id="3" name="Drawing 2" descr="barr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barra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9700" cy="787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62A52" w:rsidRDefault="00C62A52" w:rsidP="00A71B6E">
      <w:pPr>
        <w:spacing w:after="0" w:line="240" w:lineRule="auto"/>
      </w:pPr>
      <w:r>
        <w:separator/>
      </w:r>
    </w:p>
  </w:footnote>
  <w:footnote w:type="continuationSeparator" w:id="0">
    <w:p w:rsidR="00C62A52" w:rsidRDefault="00C62A52" w:rsidP="00A71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C62A52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10" o:spid="_x0000_s2050" type="#_x0000_t75" style="position:absolute;margin-left:0;margin-top:0;width:424.9pt;height:329.15pt;z-index:-251657216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AF2D45">
    <w:pPr>
      <w:pStyle w:val="Cabealho"/>
      <w:spacing w:after="360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>
          <wp:simplePos x="1084521" y="180753"/>
          <wp:positionH relativeFrom="margin">
            <wp:align>center</wp:align>
          </wp:positionH>
          <wp:positionV relativeFrom="margin">
            <wp:align>center</wp:align>
          </wp:positionV>
          <wp:extent cx="5517222" cy="4274049"/>
          <wp:effectExtent l="0" t="0" r="762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marca_dagu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7222" cy="4274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FFFFFF"/>
        <w:sz w:val="20"/>
      </w:rPr>
      <w:t>15287!2026-487-002977-024-018997793-83!</w:t>
    </w:r>
    <w:r>
      <w:rPr>
        <w:noProof/>
        <w:color w:val="FFFFFF"/>
        <w:sz w:val="20"/>
        <w:lang w:eastAsia="pt-BR"/>
      </w:rPr>
      <w:drawing>
        <wp:inline distT="0" distB="0" distL="0" distR="0">
          <wp:extent cx="5715000" cy="685800"/>
          <wp:effectExtent l="0" t="0" r="0" b="0"/>
          <wp:docPr id="2" name="Drawing 0" descr="cabecalho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cabecalho.JPG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715000" cy="685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C62A52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09" o:spid="_x0000_s2049" type="#_x0000_t75" style="position:absolute;margin-left:0;margin-top:0;width:424.9pt;height:329.15pt;z-index:-251658240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3"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B6E"/>
    <w:rsid w:val="00024D2A"/>
    <w:rsid w:val="000954D4"/>
    <w:rsid w:val="000A4510"/>
    <w:rsid w:val="000B3852"/>
    <w:rsid w:val="001004ED"/>
    <w:rsid w:val="001118DA"/>
    <w:rsid w:val="001171B7"/>
    <w:rsid w:val="001B6991"/>
    <w:rsid w:val="001D4A74"/>
    <w:rsid w:val="0023244C"/>
    <w:rsid w:val="00280113"/>
    <w:rsid w:val="0029759C"/>
    <w:rsid w:val="002C5F54"/>
    <w:rsid w:val="00342328"/>
    <w:rsid w:val="00363D22"/>
    <w:rsid w:val="003A606C"/>
    <w:rsid w:val="003B469F"/>
    <w:rsid w:val="004643AD"/>
    <w:rsid w:val="0047198A"/>
    <w:rsid w:val="004E0E24"/>
    <w:rsid w:val="00562B7C"/>
    <w:rsid w:val="0056364A"/>
    <w:rsid w:val="005A312A"/>
    <w:rsid w:val="005B0C4B"/>
    <w:rsid w:val="00602B46"/>
    <w:rsid w:val="00621238"/>
    <w:rsid w:val="00665FC5"/>
    <w:rsid w:val="006A10BB"/>
    <w:rsid w:val="006C457F"/>
    <w:rsid w:val="007168D7"/>
    <w:rsid w:val="00725F57"/>
    <w:rsid w:val="0073386D"/>
    <w:rsid w:val="007752DC"/>
    <w:rsid w:val="007E05BF"/>
    <w:rsid w:val="008475B5"/>
    <w:rsid w:val="00853CDF"/>
    <w:rsid w:val="00861B5E"/>
    <w:rsid w:val="00881395"/>
    <w:rsid w:val="008E518C"/>
    <w:rsid w:val="00920F9E"/>
    <w:rsid w:val="00963B21"/>
    <w:rsid w:val="009A585A"/>
    <w:rsid w:val="009B4C2A"/>
    <w:rsid w:val="009E11F8"/>
    <w:rsid w:val="00A37FA1"/>
    <w:rsid w:val="00A71B6E"/>
    <w:rsid w:val="00AC0189"/>
    <w:rsid w:val="00AF2D45"/>
    <w:rsid w:val="00B5742F"/>
    <w:rsid w:val="00B61648"/>
    <w:rsid w:val="00BB668E"/>
    <w:rsid w:val="00BE0FC1"/>
    <w:rsid w:val="00C548B4"/>
    <w:rsid w:val="00C62A52"/>
    <w:rsid w:val="00C65755"/>
    <w:rsid w:val="00C91A3E"/>
    <w:rsid w:val="00CD1695"/>
    <w:rsid w:val="00D31BA7"/>
    <w:rsid w:val="00DA732D"/>
    <w:rsid w:val="00DB33C0"/>
    <w:rsid w:val="00DF52EE"/>
    <w:rsid w:val="00E24D8B"/>
    <w:rsid w:val="00E350DB"/>
    <w:rsid w:val="00E607AF"/>
    <w:rsid w:val="00E7218C"/>
    <w:rsid w:val="00EA591D"/>
    <w:rsid w:val="00F24E2C"/>
    <w:rsid w:val="00F321B1"/>
    <w:rsid w:val="00F63409"/>
    <w:rsid w:val="00FC25BE"/>
    <w:rsid w:val="00FC3557"/>
    <w:rsid w:val="00FD6DDF"/>
    <w:rsid w:val="00FF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5:chartTrackingRefBased/>
  <w15:docId w15:val="{F04FCF3D-F797-45D2-B4FA-14BD88D9D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71B6E"/>
  </w:style>
  <w:style w:type="paragraph" w:styleId="Rodap">
    <w:name w:val="footer"/>
    <w:basedOn w:val="Normal"/>
    <w:link w:val="Rodap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71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979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Laudo</vt:lpstr>
    </vt:vector>
  </TitlesOfParts>
  <Company>Microsoft</Company>
  <LinksUpToDate>false</LinksUpToDate>
  <CharactersWithSpaces>6257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Laudo</dc:title>
  <dc:creator>PCnet</dc:creator>
  <cp:lastModifiedBy>RYZEN 7</cp:lastModifiedBy>
  <cp:revision>21</cp:revision>
  <dcterms:created xsi:type="dcterms:W3CDTF">2026-07-25T19:19:00Z</dcterms:created>
  <dcterms:modified xsi:type="dcterms:W3CDTF">2026-07-28T01:01:00Z</dcterms:modified>
</cp:coreProperties>
</file>