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UnB | FT | NMI + CIC</w:t>
      </w:r>
    </w:p>
    <w:p>
      <w:pPr>
        <w:spacing w:after="1040"/>
      </w:pPr>
    </w:p>
    <w:p>
      <w:pPr>
        <w:pStyle w:val="Title"/>
      </w:pPr>
      <w:r>
        <w:t>Open RAN em Kubernetes</w:t>
      </w:r>
    </w:p>
    <w:p>
      <w:pPr>
        <w:pStyle w:val="Subtitle"/>
      </w:pPr>
      <w:r>
        <w:t>Arquitetura implantada, Nephio, xApps KPM e laboratório multi-UE</w:t>
      </w:r>
    </w:p>
    <w:p>
      <w:pPr>
        <w:spacing w:after="60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Estado validado no NMI e no CIC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POC acadêmica em dois clusters: cinco nós amd64 no NMI e dois nós ARM64 no CIC. Open5GS, RAN, Near-RT RIC, Nephio/Porch, Flux, três xApps KPM e três perfis de UE foram implantados e validados pela VPN institucional do NMI.</w:t>
            </w:r>
          </w:p>
        </w:tc>
      </w:tr>
    </w:tbl>
    <w:p>
      <w:pPr>
        <w:spacing w:after="0"/>
      </w:pPr>
    </w:p>
    <w:p>
      <w:pPr>
        <w:spacing w:after="1600"/>
      </w:pPr>
    </w:p>
    <w:p>
      <w:r>
        <w:rPr>
          <w:b/>
          <w:color w:val="1F4D78"/>
        </w:rPr>
        <w:t>Documento para apresentação técnica e planejamento de evolução</w:t>
      </w:r>
    </w:p>
    <w:p>
      <w:r>
        <w:t>Versão 2.0 • 31 de agosto de 2026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color w:val="667085"/>
          <w:sz w:val="24"/>
        </w:rPr>
        <w:t>A pilha demonstra uma POC Open RAN virtualizada, multi-host, multi-site e multiarch; o próximo passo é transformar esse ambiente em laboratório guiado para alunos.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Mensagem central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Kubernetes executa e conecta workloads. O Near-RT RIC hospeda xApps de observação/controle da RAN. Nephio/Porch especializa pacotes por site e arquitetura; Flux os reconcilia nos clusters NMI e CIC. São camadas complementares.</w:t>
            </w:r>
          </w:p>
        </w:tc>
      </w:tr>
    </w:tbl>
    <w:p>
      <w:pPr>
        <w:spacing w:after="0"/>
      </w:pPr>
    </w:p>
    <w:p>
      <w:pPr>
        <w:pStyle w:val="Heading2"/>
      </w:pPr>
      <w:r>
        <w:t>O que existe hoje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t>Cluster NMI com cinco nós amd64: VM 105 como control plane; VM 111, VM 112, VM 113 e nmi-srv03 como workers.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t>Cluster CIC com dois nós ARM64 Ampere e r4-simple-mon implantada por Flux a partir da mesma imagem multiarch usada no NMI.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t>Open5GS como 5G Core, OCUDU como CU/DU, srsUE como UE virtual e O-RAN SC M-release como Near-RT RIC.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t>Flannel + Multus/OVS para rede; Prometheus, Grafana, Loki, Alertmanager e Alloy para métricas, logs e alertas.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t>Nephio/Porch e Web UI executam no próprio cluster NMI, em namespaces separados e com afinidade para a VM 113.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t>Acesso institucional pela VPN do NMI; Tailnet é apenas canal auxiliar de manutenção e não integra a arquitetura apresentada.</w:t>
      </w:r>
    </w:p>
    <w:p>
      <w:pPr>
        <w:pStyle w:val="Heading2"/>
      </w:pPr>
      <w:r>
        <w:t>Próximo experimento recomendado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t>Um aluno cria uma nova xApp a partir do scaffold didático e implementa sua lógica de análise.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t>A imagem é publicada em amd64/arm64, empacotada no Porch e entregue por Flux no NMI; a variante ARM é testada no CIC.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t>UE2 ou UE3 gera tráfego real pelo UPF, a xApp muda de estado e a evidência aparece no Prometheus/Grafana.</w:t>
      </w:r>
    </w:p>
    <w:p>
      <w:r>
        <w:br w:type="page"/>
      </w:r>
    </w:p>
    <w:p>
      <w:pPr>
        <w:pStyle w:val="Heading1"/>
      </w:pPr>
      <w:r>
        <w:t>2. Topologia implantada e laboratórios</w:t>
      </w:r>
    </w:p>
    <w:p>
      <w:r>
        <w:rPr>
          <w:color w:val="667085"/>
          <w:sz w:val="24"/>
        </w:rPr>
        <w:t>O NMI combina dois Proxmox Intel e um Dell físico; o CIC já executa o workload ARM64 em duas Ampere.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Figura 1 — Topologia física e lógica implantada entre NMI e CIC." title="Figur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1 — Topologia física e lógica implantada entre NMI e CIC.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Local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Infraestrutura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Redes/uso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Situação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Proxmox001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VM 111 + VM 113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192.168.71.20/.30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E2Term/RTMgr + Nephio/Porch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Proxmox002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VM 105 + VM 112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192.168.72.10/.20; pod CIDRs 10.244.0.0/24 e 10.244.3.0/24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Control plane/Core/RAN + xApp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NMI físico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nmi-srv03 / Ubuntu 24.04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164.41.240.13; pod CIDR 10.244.1.0/24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Observabilidade persistente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CIC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2 × nós Kubernetes Ampere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Cluster ARM64 acessível pela rede do laboratório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r4-simple-mon + Flux Ready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Gestão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VPN do NMI + pfSense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rede 71 via .21; rede 72 via .22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Acesso institucional e regras restritas</w:t>
            </w:r>
          </w:p>
        </w:tc>
      </w:tr>
    </w:tbl>
    <w:p>
      <w:r>
        <w:br w:type="page"/>
      </w:r>
    </w:p>
    <w:p>
      <w:pPr>
        <w:pStyle w:val="Heading1"/>
      </w:pPr>
      <w:r>
        <w:t>3. Arquitetura de software atual</w:t>
      </w:r>
    </w:p>
    <w:p>
      <w:r>
        <w:rPr>
          <w:color w:val="667085"/>
          <w:sz w:val="24"/>
        </w:rPr>
        <w:t>A POC reúne 5G Core, RAN virtual, Near-RT RIC, Nephio/GitOps e observabilidade.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 descr="Figura 2 — Componentes implantados e interfaces principais da pilha." title="Figura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2 — Componentes implantados e interfaces principais da pilha.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Domínio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Principais componentes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Responsabilidade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5G Core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Open5GS + MongoDB + WebUI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Registro, autenticação, sessões e plano de usuário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RAN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OCUDU CU/DU + srsUE + ZMQ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Emulação da gNB e do terminal sem rádio físico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Near-RT RIC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E2Term, E2Mgr, SubMgr, RTMgr, AppMgr, A1, RMR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Conectar nós E2 e hospedar xApps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Automação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Nephio Web UI + Porch + Gitea + Flux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Pacotes, variantes por site e reconciliação GitOps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Rede K8s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Flannel + Multus + OVS-CNI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Rede de pods e interfaces Open RAN dedicadas</w:t>
            </w:r>
          </w:p>
        </w:tc>
      </w:tr>
    </w:tbl>
    <w:p>
      <w:r>
        <w:br w:type="page"/>
      </w:r>
    </w:p>
    <w:p>
      <w:pPr>
        <w:pStyle w:val="Heading1"/>
      </w:pPr>
      <w:r>
        <w:t>4. Como a pilha funciona de ponta a ponta</w:t>
      </w:r>
    </w:p>
    <w:p>
      <w:r>
        <w:rPr>
          <w:color w:val="667085"/>
          <w:sz w:val="24"/>
        </w:rPr>
        <w:t>Há dois caminhos que precisam ser entendidos separadamente: tráfego do usuário e telemetria/controle da RAN.</w:t>
      </w:r>
    </w:p>
    <w:p>
      <w:pPr>
        <w:pStyle w:val="Heading2"/>
      </w:pPr>
      <w:r>
        <w:t>Plano de usuário do UE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t>srsUE conecta-se ao DU por RF virtual ZMQ e obtém endereço na rede 10.45.0.0/24 em tun_srsue.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t>DU/CU processam a pilha NR; o CU-CP conversa com o AMF pela interface N2.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t>O CU-UP encaminha o plano de usuário até o UPF; o UPF aplica roteamento/NAT quando o destino é externo.</w:t>
      </w:r>
    </w:p>
    <w:p>
      <w:pPr>
        <w:pStyle w:val="Heading2"/>
      </w:pPr>
      <w:r>
        <w:t>Telemetria E2/KPM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t>OCUDU estabelece SCTP/E2AP com o E2Term através da rede e2 (10.200.3.0/24).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t>E2Mgr mantém o inventário dos nós e funções RAN anunciadas.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t>Uma xApp solicita ao SubMgr uma assinatura E2SM-KPM.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t>RTMgr/RMR direcionam a indicação recebida pelo E2Term até a xApp inscrita.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t>A xApp decodifica o ASN.1 e registra a métrica KPM selecionada.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Estado do egress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Validado em 31/08/2026: UE2 e UE3 registraram sequencialmente no Open5GS, receberam endereços 10.45.0.x, transferiram 50 MB com HTTP 200 e produziram KPM real. NAT, encaminhamento e retorno do UPF estão funcionais.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Near-RT RIC: quem faz o quê</w:t>
      </w:r>
    </w:p>
    <w:p>
      <w:r>
        <w:rPr>
          <w:color w:val="667085"/>
          <w:sz w:val="24"/>
        </w:rPr>
        <w:t>O RIC não substitui o cluster; ele é uma plataforma de controle quase em tempo real para a RAN.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Componente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Função prática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Interface/fluxo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E2Term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Termina SCTP/E2AP e traduz mensagens para o barramento interno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 ↔ RMR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E2Mgr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Mantém inventário e estado de nós E2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REST + banco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SubMgr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Cria e acompanha subscriptions E2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REST + RMR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RTMgr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Gera/atualiza rotas do barramento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Tabelas RMR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RMR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Transporta mensagens entre componentes e xApps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mtypes + rotas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AppMgr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Registra e gerencia xApps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REST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A1 Mediator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Recebe políticas do plano não-RT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A1</w:t>
            </w:r>
          </w:p>
        </w:tc>
      </w:tr>
    </w:tbl>
    <w:p>
      <w:pPr>
        <w:pStyle w:val="Heading2"/>
      </w:pPr>
      <w:r>
        <w:t>Estado observado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t>O E2 Node ID é dinâmico (gnbd_*) e o nó ativo permanece CONNECTED no inventário.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t>As xApps r4-simple-mon e kpm-load-watch estão registradas no NMI, mantêm assinaturas independentes e recebem indicações KPM via RMR mtype 12050.</w:t>
      </w:r>
    </w:p>
    <w:p>
      <w:pPr>
        <w:spacing w:after="160" w:line="280" w:lineRule="auto"/>
        <w:ind w:left="720" w:hanging="360"/>
        <w:numPr>
          <w:ilvl w:val="0"/>
          <w:numId w:val="14"/>
        </w:numPr>
      </w:pPr>
      <w:r>
        <w:t>E2Term e RTMgr executam na VM 111, enquanto a xApp executa na VM 112; o E2Term permaneceu estável durante os rollouts.</w:t>
      </w:r>
    </w:p>
    <w:p>
      <w:r>
        <w:br w:type="page"/>
      </w:r>
    </w:p>
    <w:p>
      <w:pPr>
        <w:pStyle w:val="Heading1"/>
      </w:pPr>
      <w:r>
        <w:t>6. As xApps KPM do projeto</w:t>
      </w:r>
    </w:p>
    <w:p>
      <w:r>
        <w:rPr>
          <w:color w:val="667085"/>
          <w:sz w:val="24"/>
        </w:rPr>
        <w:t>simple-mon exporta o KPI recebido; load-watch interpreta uma média móvel e publica estados idle, active e busy.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 descr="Figura 3 — Ciclo de vida da xApp, do registro até a indicação KPM." title="Figura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3 — Ciclo de vida da xApp, do registro até a indicação KPM.</w:t>
      </w:r>
    </w:p>
    <w:p>
      <w:pPr>
        <w:pStyle w:val="Heading2"/>
      </w:pPr>
      <w:r>
        <w:t>Implementação utilizada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t>Entrada efetiva do chart: xapps/python/kpm_mon_xapp.py.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t>Estilo de relatório: 1; função RAN: 2; métrica: DRB.UEThpDl.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t>Mensagem RMR esperada para indicação: mtype 12050.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t>Decodificação E2SM-KPM/ASN.1, publicação da série em /metrics e scrape pelo Prometheus.</w:t>
      </w:r>
    </w:p>
    <w:p>
      <w:pPr>
        <w:spacing w:after="160" w:line="280" w:lineRule="auto"/>
        <w:ind w:left="720" w:hanging="360"/>
        <w:numPr>
          <w:ilvl w:val="0"/>
          <w:numId w:val="15"/>
        </w:numPr>
      </w:pPr>
      <w:r>
        <w:t>kpm-load-watch reutiliza a mesma assinatura KPM e adiciona estado, transições e média móvel para uma demonstração pedagógica.</w:t>
      </w:r>
    </w:p>
    <w:p>
      <w:r>
        <w:br w:type="page"/>
      </w:r>
    </w:p>
    <w:p>
      <w:pPr>
        <w:pStyle w:val="Heading1"/>
      </w:pPr>
      <w:r>
        <w:t>7. Limites atuais das xApps</w:t>
      </w:r>
    </w:p>
    <w:p>
      <w:r>
        <w:rPr>
          <w:color w:val="667085"/>
          <w:sz w:val="24"/>
        </w:rPr>
        <w:t>A distinção entre observação e controle evita prometer um closed loop que o código ainda não implementa.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 descr="Figura 4 — Fluxo da indicação E2 até a métrica interpretada pela xApp." title="Figura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4 — Fluxo da indicação E2 até a métrica interpretada pela xApp.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Capacidade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Hoje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Evolução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Registro no RIC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Validado no AppMgr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Empacotar declarativamente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Subscription KPM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Ativa e validada pelo Ansible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Gerenciar por GitOps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Receber/decodificar KPM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NMI e CIC validados; 1.000+ indicações no ARM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Ampliar catálogo de KPIs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Decisão de controle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Não implementada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Definir política e limiares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Ação sobre RAN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Não implementada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 Control/A1 após segurança e testes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Detalhe operacional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A correção reutiliza o buffer de recepção RMR, adiciona yield de 10 ms no timeout normal, valida a rota 12050 e evita reiniciar o E2Term durante rollouts, preservando o SCTP com o DU.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Estado validado nos clusters NMI e CIC</w:t>
      </w:r>
    </w:p>
    <w:p>
      <w:r>
        <w:rPr>
          <w:color w:val="667085"/>
          <w:sz w:val="24"/>
        </w:rPr>
        <w:t>A fotografia abaixo foi obtida por validação funcional em 31 de agosto de 2026.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Item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Estado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Evidência/observação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Kubernetes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NMI 5/5 amd64 Ready; CIC 2/2 ARM64 Ready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Placement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Telecom/Nephio/observabilidade no NMI; xApp ARM64 no CIC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Rede inter-host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Flannel + OVS VXLAN full mesh; 0% de perda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Open5GS WebUI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HTTP 200 pela VPN em http://192.168.72.10:30454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 + xApp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2 xApps no NMI + 1 no CIC; assinaturas independentes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UE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três perfis; UE2/UE3 testados em sequência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Internet via UE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50 MB pela tun_srsue; HTTP 200 para UE2 e UE3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KPM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load-watch transitou idle/active/busy; pico médio 26.083 kbps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Nephio/GitOps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3 PackageVariants; Flux NMI/CIC Ready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Observabilidade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Prometheus/Grafana/Loki/Alertmanager persistentes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Grafana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VPN: http://192.168.72.10:30300</w:t>
            </w:r>
          </w:p>
        </w:tc>
      </w:tr>
    </w:tbl>
    <w:p>
      <w:pPr>
        <w:pStyle w:val="Heading2"/>
      </w:pPr>
      <w:r>
        <w:t>Roteiro de demonstração recomendado</w:t>
      </w:r>
    </w:p>
    <w:p>
      <w:pPr>
        <w:spacing w:after="160" w:line="280" w:lineRule="auto"/>
        <w:ind w:left="720" w:hanging="360"/>
        <w:numPr>
          <w:ilvl w:val="0"/>
          <w:numId w:val="16"/>
        </w:numPr>
      </w:pPr>
      <w:r>
        <w:t>Mostrar 5 nós Ready no NMI e 2 nós ARM64 Ready no CIC.</w:t>
      </w:r>
    </w:p>
    <w:p>
      <w:pPr>
        <w:spacing w:after="160" w:line="280" w:lineRule="auto"/>
        <w:ind w:left="720" w:hanging="360"/>
        <w:numPr>
          <w:ilvl w:val="0"/>
          <w:numId w:val="16"/>
        </w:numPr>
      </w:pPr>
      <w:r>
        <w:t>Abrir a WebUI pela VPN do NMI e exibir os três assinantes.</w:t>
      </w:r>
    </w:p>
    <w:p>
      <w:pPr>
        <w:spacing w:after="160" w:line="280" w:lineRule="auto"/>
        <w:ind w:left="720" w:hanging="360"/>
        <w:numPr>
          <w:ilvl w:val="0"/>
          <w:numId w:val="16"/>
        </w:numPr>
      </w:pPr>
      <w:r>
        <w:t>Abrir Nephio/Porch e mostrar as variantes NMI, CIC e load-watch.</w:t>
      </w:r>
    </w:p>
    <w:p>
      <w:pPr>
        <w:spacing w:after="160" w:line="280" w:lineRule="auto"/>
        <w:ind w:left="720" w:hanging="360"/>
        <w:numPr>
          <w:ilvl w:val="0"/>
          <w:numId w:val="16"/>
        </w:numPr>
      </w:pPr>
      <w:r>
        <w:t>Executar scripts/demo-ue-lab.sh ue2 ou ue3 e acompanhar os 50 MB via tun_srsue.</w:t>
      </w:r>
    </w:p>
    <w:p>
      <w:pPr>
        <w:spacing w:after="160" w:line="280" w:lineRule="auto"/>
        <w:ind w:left="720" w:hanging="360"/>
        <w:numPr>
          <w:ilvl w:val="0"/>
          <w:numId w:val="16"/>
        </w:numPr>
      </w:pPr>
      <w:r>
        <w:t>Correlacionar idle → active/busy → idle no Grafana e mostrar Flux Ready nos dois sites.</w:t>
      </w:r>
    </w:p>
    <w:p>
      <w:r>
        <w:br w:type="page"/>
      </w:r>
    </w:p>
    <w:p>
      <w:pPr>
        <w:pStyle w:val="Heading1"/>
      </w:pPr>
      <w:r>
        <w:t>9. Redes e versões</w:t>
      </w:r>
    </w:p>
    <w:p>
      <w:r>
        <w:rPr>
          <w:color w:val="667085"/>
          <w:sz w:val="24"/>
        </w:rPr>
        <w:t>A repetibilidade depende de manter interfaces, versões e exceções de arquitetura documentadas.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Rede/interface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Faixa/endpoint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Uso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Rede primária K8s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Flannel / pod CIDRs por nó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Comunicação padrão entre pods via VXLAN UDP/4789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10.200.1.0/24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CU-CP ↔ AMF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f1c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10.200.2.0/24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CU-CP ↔ DU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10.200.3.0/24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OCUDU ↔ E2Term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UE tunnel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10.45.0.0/24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Plano de usuário do srsUE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NMI rede 71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192.168.71.0/24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VM 111 em .20 e VM 113 em .30; via pfSense1 .21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NMI rede 72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192.168.72.0/24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VM 105 em .10 e VM 112 em .20; via pfSense2 .22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VPN NMI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acesso às redes 71/72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Gestão institucional, WebUI, Grafana e SSH</w:t>
            </w:r>
          </w:p>
        </w:tc>
      </w:tr>
    </w:tbl>
    <w:p>
      <w:pPr>
        <w:pStyle w:val="Heading2"/>
      </w:pPr>
      <w:r>
        <w:t>Baseline de software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Camada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Versão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Open5GS / MongoDB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2.7.7 / 8.0.29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OCUDU / srsUE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release_26_04 / release_25_10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O-RAN SC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M-release; e2/e2mgr 6.0.8, appmgr 0.5.10, submgr 0.10.4, rtmgr 0.9.7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Kubernetes atual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1.30.14</w:t>
            </w:r>
          </w:p>
        </w:tc>
      </w:tr>
    </w:tbl>
    <w:p>
      <w:r>
        <w:br w:type="page"/>
      </w:r>
    </w:p>
    <w:p>
      <w:pPr>
        <w:pStyle w:val="Heading1"/>
      </w:pPr>
      <w:r>
        <w:t>10. Limites assumidos e agenda de pesquisa</w:t>
      </w:r>
    </w:p>
    <w:p>
      <w:r>
        <w:rPr>
          <w:color w:val="667085"/>
          <w:sz w:val="24"/>
        </w:rPr>
        <w:t>O ambiente é laboratório acadêmico, não produção: simplicidade, repetibilidade e liberdade experimental têm prioridade sobre alta disponibilidade.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Risco/lacuna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Impacto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Ação proposta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Control plane único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Falha interrompe a demonstração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Aceitar no laboratório; documentar recuperação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Um peer ZMQ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UEs simulados entram em sequência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Adicionar peers/rádio conforme o experimento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KPM agregado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xApp vê carga do nó, não o IMSI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Explorar Report Styles por 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Rota RMR sensível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Rollout incorreto pode perder KPM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Manter gates automatizados e não reiniciar E2Term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SIM físico ausente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Teste ainda não usa aparelho real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Usar K/OPc exclusivos com rádio e SIM programável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Sem ação de controle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xApps apenas observam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Experimentar E2SM-RC com guardrails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Logs curtos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Histórico não é permanente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Adequado à POC; exportar só evidência de artigos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Princípio do laboratório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Cada experimento deve ser reproduzível, observável e reversível. Não é necessário simular requisitos de produção que não contribuem para ensino ou pesquisa.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Arquitetura de infraestrutura implantada</w:t>
      </w:r>
    </w:p>
    <w:p>
      <w:r>
        <w:rPr>
          <w:color w:val="667085"/>
          <w:sz w:val="24"/>
        </w:rPr>
        <w:t>A distribuição usa as máquinas dos dois laboratórios sem confundir demonstração multi-host com alta disponibilidade completa.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 descr="Figura 5 — O mesmo pacote multiarch reconciliado no NMI e no CIC." title="Figura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5 — O mesmo pacote multiarch reconciliado no NMI e no CIC.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Nó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Hospedagem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Papel atual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Workloads principais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oran-k8s-01 / VM 105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proxmox002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Control plane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Core, RAN e RIC base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oran-k8s-w01 / VM 111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proxmox001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Worker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E2Term e RTMgr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oran-k8s-w02 / VM 112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proxmox002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Worker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r4-simple-mon + kpm-load-watch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nephio-k8s-w01 / VM 113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proxmox001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Worker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Porch, Web UI, Gitea e controllers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nmi-srv03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Dell físico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Worker de observabilidade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Prometheus, Grafana, Loki e Alertmanager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cic-k8s-cp01 + cic-k8s-w01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Ampere CIC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Cluster ARM64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Flux + r4-simple-mon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Gate de rede concluído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O nmi-srv03 mantém rotas para 192.168.71.0/24 via 164.41.240.21 e para 192.168.72.0/24 via 164.41.240.22. Flannel e OVS formam malha entre os hosts com regras WAN restritas.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11.1 Observabilidade implantada</w:t>
      </w:r>
    </w:p>
    <w:p>
      <w:r>
        <w:rPr>
          <w:color w:val="667085"/>
          <w:sz w:val="24"/>
        </w:rPr>
        <w:t>O servidor físico concentra armazenamento e visualização, enquanto o Alloy coleta somente os namespaces relevantes nos cinco nós NMI e o Grafana agrega a telemetria CIC.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Componente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Persistência/retenção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Função e acesso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Prometheus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20 GiB; 7 dias; limite 16 GB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Métricas da pilha, xApp e Kubernetes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Grafana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5 GiB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http://192.168.72.10:30300 pela VPN NMI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Alertmanager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2 GiB; 5 dias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http://192.168.72.10:30301 pela VPN NMI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Loki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20 GiB; retenção 24 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Logs selecionados da pilha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Alloy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DaemonSet nos 5 nós NMI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5g-core, near-rt-ric, ricxapp, ran e monitoring</w:t>
            </w:r>
          </w:p>
        </w:tc>
      </w:tr>
    </w:tbl>
    <w:p>
      <w:pPr>
        <w:pStyle w:val="Heading2"/>
      </w:pPr>
      <w:r>
        <w:t>Dashboards e alertas</w:t>
      </w:r>
    </w:p>
    <w:p>
      <w:pPr>
        <w:spacing w:after="160" w:line="280" w:lineRule="auto"/>
        <w:ind w:left="720" w:hanging="360"/>
        <w:numPr>
          <w:ilvl w:val="0"/>
          <w:numId w:val="17"/>
        </w:numPr>
      </w:pPr>
      <w:r>
        <w:t>O-RAN Stack Overview: saúde do cluster, E2, xApp, KPM e UE.</w:t>
      </w:r>
    </w:p>
    <w:p>
      <w:pPr>
        <w:spacing w:after="160" w:line="280" w:lineRule="auto"/>
        <w:ind w:left="720" w:hanging="360"/>
        <w:numPr>
          <w:ilvl w:val="0"/>
          <w:numId w:val="17"/>
        </w:numPr>
      </w:pPr>
      <w:r>
        <w:t>O-RAN Kubernetes Logs: investigação por namespace, pod e nível.</w:t>
      </w:r>
    </w:p>
    <w:p>
      <w:pPr>
        <w:spacing w:after="160" w:line="280" w:lineRule="auto"/>
        <w:ind w:left="720" w:hanging="360"/>
        <w:numPr>
          <w:ilvl w:val="0"/>
          <w:numId w:val="17"/>
        </w:numPr>
      </w:pPr>
      <w:r>
        <w:t>Nove regras customizadas cobrem nó, crash loop, E2Term, xApp, UE, KPM stale, RMR e storage.</w:t>
      </w:r>
    </w:p>
    <w:p>
      <w:pPr>
        <w:spacing w:after="160" w:line="280" w:lineRule="auto"/>
        <w:ind w:left="720" w:hanging="360"/>
        <w:numPr>
          <w:ilvl w:val="0"/>
          <w:numId w:val="17"/>
        </w:numPr>
      </w:pPr>
      <w:r>
        <w:t>Logs de scrapes/KPM/RLC bem-sucedidos são descartados antes do Loki; ociosidade do UE não gera volume artificial.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Operação de laboratório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A retenção é deliberadamente curta: o objetivo é demonstrar e diagnosticar a POC, não acumular logs de teste.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Onde o Nephio entra</w:t>
      </w:r>
    </w:p>
    <w:p>
      <w:r>
        <w:rPr>
          <w:color w:val="667085"/>
          <w:sz w:val="24"/>
        </w:rPr>
        <w:t>Nephio é uma camada de automação GitOps para o ciclo de vida de funções de rede em clusters Kubernetes.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 descr="Figura 6 — Responsabilidades: infraestrutura, Kubernetes, RIC e Nephio não são a mesma coisa." title="Figura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6 — Responsabilidades: infraestrutura, Kubernetes, RIC e Nephio não são a mesma coisa.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Ferramenta/camada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Papel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Não 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Proxmox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VMs, storage e bridges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Orquestrador de NFs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Kubernetes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Pods, serviços, volumes e scheduling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Gerência semântica da rede 5G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Rancher/OpenShift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Gestão/plataforma de clusters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Automação telco específica do Nephio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Near-RT RIC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xApps e controle/observação da RAN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Gerenciador de clusters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Nephio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Pacotes, especialização e implantação declarativa de NFs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Substituto das camadas anteriores</w:t>
            </w:r>
          </w:p>
        </w:tc>
      </w:tr>
    </w:tbl>
    <w:p>
      <w:r>
        <w:br w:type="page"/>
      </w:r>
    </w:p>
    <w:p>
      <w:pPr>
        <w:pStyle w:val="Heading1"/>
      </w:pPr>
      <w:r>
        <w:t>13. Nephio implantado e fluxo GitOps</w:t>
      </w:r>
    </w:p>
    <w:p>
      <w:r>
        <w:rPr>
          <w:color w:val="667085"/>
          <w:sz w:val="24"/>
        </w:rPr>
        <w:t>Na POC, os componentes Nephio executam no próprio cluster NMI, isolados por namespaces e afinidade; NMI e CIC são alvos de pacotes.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 descr="Figura 7 — Porch especializa variantes e Flux reconcilia NMI amd64 e CIC arm64." title="Figura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7 — Porch especializa variantes e Flux reconcilia NMI amd64 e CIC arm64.</w:t>
      </w:r>
    </w:p>
    <w:p>
      <w:pPr>
        <w:pStyle w:val="Heading2"/>
      </w:pPr>
      <w:r>
        <w:t>Camada de gestão no NMI</w:t>
      </w:r>
    </w:p>
    <w:p>
      <w:pPr>
        <w:spacing w:after="160" w:line="280" w:lineRule="auto"/>
        <w:ind w:left="720" w:hanging="360"/>
        <w:numPr>
          <w:ilvl w:val="0"/>
          <w:numId w:val="18"/>
        </w:numPr>
      </w:pPr>
      <w:r>
        <w:t>Hospeda Porch, controladores, Web UI e Gitea em namespaces separados, preferencialmente na VM 113.</w:t>
      </w:r>
    </w:p>
    <w:p>
      <w:pPr>
        <w:spacing w:after="160" w:line="280" w:lineRule="auto"/>
        <w:ind w:left="720" w:hanging="360"/>
        <w:numPr>
          <w:ilvl w:val="0"/>
          <w:numId w:val="18"/>
        </w:numPr>
      </w:pPr>
      <w:r>
        <w:t>Mantém catálogos e PackageVariants; para esta POC não há benefício em operar um segundo cluster Kubernetes apenas para gestão.</w:t>
      </w:r>
    </w:p>
    <w:p>
      <w:pPr>
        <w:pStyle w:val="Heading2"/>
      </w:pPr>
      <w:r>
        <w:t>Workload clusters</w:t>
      </w:r>
    </w:p>
    <w:p>
      <w:pPr>
        <w:spacing w:after="160" w:line="280" w:lineRule="auto"/>
        <w:ind w:left="720" w:hanging="360"/>
        <w:numPr>
          <w:ilvl w:val="0"/>
          <w:numId w:val="19"/>
        </w:numPr>
      </w:pPr>
      <w:r>
        <w:t>NMI recebe simple-mon e load-watch por Flux, junto da pilha telecom já validada.</w:t>
      </w:r>
    </w:p>
    <w:p>
      <w:pPr>
        <w:spacing w:after="160" w:line="280" w:lineRule="auto"/>
        <w:ind w:left="720" w:hanging="360"/>
        <w:numPr>
          <w:ilvl w:val="0"/>
          <w:numId w:val="19"/>
        </w:numPr>
      </w:pPr>
      <w:r>
        <w:t>CIC recebe a variante ARM64 do simple-mon a partir da mesma imagem multiarch fixada por digest.</w:t>
      </w:r>
    </w:p>
    <w:p>
      <w:pPr>
        <w:spacing w:after="160" w:line="280" w:lineRule="auto"/>
        <w:ind w:left="720" w:hanging="360"/>
        <w:numPr>
          <w:ilvl w:val="0"/>
          <w:numId w:val="19"/>
        </w:numPr>
      </w:pPr>
      <w:r>
        <w:t>PackageVariants kpm-load-watch-nmi, simple-mon-nmi-v5 e simple-mon-cic-arm64 permanecem publicados.</w:t>
      </w:r>
    </w:p>
    <w:p>
      <w:r>
        <w:br w:type="page"/>
      </w:r>
    </w:p>
    <w:p>
      <w:pPr>
        <w:pStyle w:val="Heading1"/>
      </w:pPr>
      <w:r>
        <w:t>14. Marcos concluídos e próximo ciclo</w:t>
      </w:r>
    </w:p>
    <w:p>
      <w:r>
        <w:rPr>
          <w:color w:val="667085"/>
          <w:sz w:val="24"/>
        </w:rPr>
        <w:t>A infraestrutura, o GitOps e a variante ARM já foram comprovados; o próximo ciclo é didático e orientado a experimentos.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 descr="Figura 8 — Seis marcos concluídos; o próximo é o laboratório guiado." title="Figura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8 — Seis marcos concluídos; o próximo é o laboratório guiado.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Fase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Entregável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6"/>
              </w:rPr>
              <w:t>Critério de aceite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0 — Baseline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xApp, egress e RIC estável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Concluído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1 — Workers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Uma VM em cada Proxmox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Concluído: scheduling e rede inter-host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2 — Observabilidade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Persistência, logs e alertas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Concluído: PVCs, Loki, Alloy e Alertmanager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3 — Nephio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Porch + Web UI + GitOps no NMI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Concluído: variantes publicadas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4 — Pacotes xApp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simple-mon + load-watch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Concluído: deploy e rollback via Git/Flux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5 — CIC ARM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Cluster Ampere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Concluído: imagem multiarch + KPM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6 — Multi-UE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Perfis UE1/UE2/UE3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Concluído: attach, HTTP 200 e KPM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7 — Alunos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Nova xApp + tutorial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6"/>
              </w:rPr>
              <w:t>Aluno publica, implanta e explica a evidência</w:t>
            </w:r>
          </w:p>
        </w:tc>
      </w:tr>
    </w:tbl>
    <w:p>
      <w:r>
        <w:br w:type="page"/>
      </w:r>
    </w:p>
    <w:p>
      <w:pPr>
        <w:pStyle w:val="Heading1"/>
      </w:pPr>
      <w:r>
        <w:t>15. Decisões técnicas consolidadas</w:t>
      </w:r>
    </w:p>
    <w:p>
      <w:r>
        <w:rPr>
          <w:color w:val="667085"/>
          <w:sz w:val="24"/>
        </w:rPr>
        <w:t>A POC adotou um único caminho GitOps e evitou criar infraestrutura sem benefício didático.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Compatibilidade crítica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Nephio R6 declara suporte a Kubernetes 1.26–1.32. O NMI em 1.30 está dentro da faixa. Uma baseline futura em 1.36 não deve hospedar R6 sem validação ou atualização do Nephio.</w:t>
            </w:r>
          </w:p>
        </w:tc>
      </w:tr>
    </w:tbl>
    <w:p>
      <w:pPr>
        <w:spacing w:after="0"/>
      </w:pPr>
    </w:p>
    <w:p>
      <w:pPr>
        <w:pStyle w:val="Heading2"/>
      </w:pPr>
      <w:r>
        <w:t>Escolhas recomendadas</w:t>
      </w:r>
    </w:p>
    <w:p>
      <w:pPr>
        <w:spacing w:after="160" w:line="280" w:lineRule="auto"/>
        <w:ind w:left="720" w:hanging="360"/>
        <w:numPr>
          <w:ilvl w:val="0"/>
          <w:numId w:val="20"/>
        </w:numPr>
      </w:pPr>
      <w:r>
        <w:t>Nephio/Porch no mesmo cluster NMI, isolado por namespaces e afinidade na VM 113.</w:t>
      </w:r>
    </w:p>
    <w:p>
      <w:pPr>
        <w:spacing w:after="160" w:line="280" w:lineRule="auto"/>
        <w:ind w:left="720" w:hanging="360"/>
        <w:numPr>
          <w:ilvl w:val="0"/>
          <w:numId w:val="20"/>
        </w:numPr>
      </w:pPr>
      <w:r>
        <w:t>Flux como único reconciliador GitOps dos workloads NMI e CIC.</w:t>
      </w:r>
    </w:p>
    <w:p>
      <w:pPr>
        <w:spacing w:after="160" w:line="280" w:lineRule="auto"/>
        <w:ind w:left="720" w:hanging="360"/>
        <w:numPr>
          <w:ilvl w:val="0"/>
          <w:numId w:val="20"/>
        </w:numPr>
      </w:pPr>
      <w:r>
        <w:t>r4-simple-mon como pacote-base; kpm-load-watch como evolução didática com estado observável.</w:t>
      </w:r>
    </w:p>
    <w:p>
      <w:pPr>
        <w:spacing w:after="160" w:line="280" w:lineRule="auto"/>
        <w:ind w:left="720" w:hanging="360"/>
        <w:numPr>
          <w:ilvl w:val="0"/>
          <w:numId w:val="20"/>
        </w:numPr>
      </w:pPr>
      <w:r>
        <w:t>Variantes por site/arquitetura e imagem multiarch fixada por digest.</w:t>
      </w:r>
    </w:p>
    <w:p>
      <w:pPr>
        <w:spacing w:after="160" w:line="280" w:lineRule="auto"/>
        <w:ind w:left="720" w:hanging="360"/>
        <w:numPr>
          <w:ilvl w:val="0"/>
          <w:numId w:val="20"/>
        </w:numPr>
      </w:pPr>
      <w:r>
        <w:t>Helm e scripts permanecem como instrumentos de bootstrap, diagnóstico e recuperação do laboratório.</w:t>
      </w:r>
    </w:p>
    <w:p>
      <w:pPr>
        <w:pStyle w:val="Heading2"/>
      </w:pPr>
      <w:r>
        <w:t>Definition of done do primeiro ciclo</w:t>
      </w:r>
    </w:p>
    <w:p>
      <w:pPr>
        <w:spacing w:after="160" w:line="280" w:lineRule="auto"/>
        <w:ind w:left="720" w:hanging="360"/>
        <w:numPr>
          <w:ilvl w:val="0"/>
          <w:numId w:val="21"/>
        </w:numPr>
      </w:pPr>
      <w:r>
        <w:t>Commit em repositório de implantação dispara reconciliação no NMI.</w:t>
      </w:r>
    </w:p>
    <w:p>
      <w:pPr>
        <w:spacing w:after="160" w:line="280" w:lineRule="auto"/>
        <w:ind w:left="720" w:hanging="360"/>
        <w:numPr>
          <w:ilvl w:val="0"/>
          <w:numId w:val="21"/>
        </w:numPr>
      </w:pPr>
      <w:r>
        <w:t>A xApp registra, assina E2SM-KPM e recebe uma indicação válida.</w:t>
      </w:r>
    </w:p>
    <w:p>
      <w:pPr>
        <w:spacing w:after="160" w:line="280" w:lineRule="auto"/>
        <w:ind w:left="720" w:hanging="360"/>
        <w:numPr>
          <w:ilvl w:val="0"/>
          <w:numId w:val="21"/>
        </w:numPr>
      </w:pPr>
      <w:r>
        <w:t>Rollback por Git remove a versão problemática e restaura a anterior.</w:t>
      </w:r>
    </w:p>
    <w:p>
      <w:pPr>
        <w:spacing w:after="160" w:line="280" w:lineRule="auto"/>
        <w:ind w:left="720" w:hanging="360"/>
        <w:numPr>
          <w:ilvl w:val="0"/>
          <w:numId w:val="21"/>
        </w:numPr>
      </w:pPr>
      <w:r>
        <w:t>Status e falha ficam visíveis sem acesso manual aos nós.</w:t>
      </w:r>
    </w:p>
    <w:p>
      <w:r>
        <w:br w:type="page"/>
      </w:r>
    </w:p>
    <w:p>
      <w:pPr>
        <w:pStyle w:val="Heading1"/>
      </w:pPr>
      <w:r>
        <w:t>16. Laboratório guiado: criar, publicar e testar uma xApp</w:t>
      </w:r>
    </w:p>
    <w:p>
      <w:r>
        <w:rPr>
          <w:color w:val="667085"/>
          <w:sz w:val="24"/>
        </w:rPr>
        <w:t>O roteiro completo está em docs/STUDENT_XAPP_LAB.md; esta seção resume a jornada que o aluno deve conseguir explicar.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9" name="Picture 9" descr="Figura 9 — Próximo marco: o aluno fecha o ciclo entre código, pacote, tráfego UE e evidência KPM." title="Figura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7085"/>
          <w:sz w:val="18"/>
        </w:rPr>
        <w:t>Figura 9 — Próximo marco: o aluno fecha o ciclo entre código, pacote, tráfego UE e evidência KPM.</w:t>
      </w:r>
    </w:p>
    <w:p>
      <w:pPr>
        <w:spacing w:after="160" w:line="280" w:lineRule="auto"/>
        <w:ind w:left="720" w:hanging="360"/>
        <w:numPr>
          <w:ilvl w:val="0"/>
          <w:numId w:val="22"/>
        </w:numPr>
      </w:pPr>
      <w:r>
        <w:t>Criar uma branch e executar ./scripts/new-kpm-xapp.sh &lt;nome&gt; DRB.UEThpDl &lt;periodo-ms&gt;.</w:t>
      </w:r>
    </w:p>
    <w:p>
      <w:pPr>
        <w:spacing w:after="160" w:line="280" w:lineRule="auto"/>
        <w:ind w:left="720" w:hanging="360"/>
        <w:numPr>
          <w:ilvl w:val="0"/>
          <w:numId w:val="22"/>
        </w:numPr>
      </w:pPr>
      <w:r>
        <w:t>Implementar uma mudança pequena no indication_callback: média móvel, limiar, estado ou contador.</w:t>
      </w:r>
    </w:p>
    <w:p>
      <w:pPr>
        <w:spacing w:after="160" w:line="280" w:lineRule="auto"/>
        <w:ind w:left="720" w:hanging="360"/>
        <w:numPr>
          <w:ilvl w:val="0"/>
          <w:numId w:val="22"/>
        </w:numPr>
      </w:pPr>
      <w:r>
        <w:t>Publicar a imagem multiarch e substituir o marcador pelo digest do índice amd64/arm64.</w:t>
      </w:r>
    </w:p>
    <w:p>
      <w:pPr>
        <w:spacing w:after="160" w:line="280" w:lineRule="auto"/>
        <w:ind w:left="720" w:hanging="360"/>
        <w:numPr>
          <w:ilvl w:val="0"/>
          <w:numId w:val="22"/>
        </w:numPr>
      </w:pPr>
      <w:r>
        <w:t>Publicar o Team Blueprint no Porch, criar a PackageVariant NMI e aprová-la.</w:t>
      </w:r>
    </w:p>
    <w:p>
      <w:pPr>
        <w:spacing w:after="160" w:line="280" w:lineRule="auto"/>
        <w:ind w:left="720" w:hanging="360"/>
        <w:numPr>
          <w:ilvl w:val="0"/>
          <w:numId w:val="22"/>
        </w:numPr>
      </w:pPr>
      <w:r>
        <w:t>Aplicar a identidade Flux restrita e aguardar a Kustomization ficar Ready.</w:t>
      </w:r>
    </w:p>
    <w:p>
      <w:pPr>
        <w:spacing w:after="160" w:line="280" w:lineRule="auto"/>
        <w:ind w:left="720" w:hanging="360"/>
        <w:numPr>
          <w:ilvl w:val="0"/>
          <w:numId w:val="22"/>
        </w:numPr>
      </w:pPr>
      <w:r>
        <w:t>Gerar tráfego com demo-ue-lab.sh ue2 ou ue3 e correlacionar o resultado no Grafana.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Critério de aceite do aluno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Pod Ready; registro no AppMgr; uma assinatura ativa; contadores RMR/KPM crescendo; HTTP 200 pelo UE; série visível no Prometheus/Grafana; rollback reproduzível.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16.1 Simulação multi-UE</w:t>
      </w:r>
    </w:p>
    <w:p>
      <w:r>
        <w:rPr>
          <w:color w:val="667085"/>
          <w:sz w:val="24"/>
        </w:rPr>
        <w:t>Três assinantes foram cadastrados, mas o rádio virtual atual usa um perfil por vez no único enlace ZMQ.</w:t>
      </w:r>
    </w:p>
    <w:p>
      <w:pPr>
        <w:spacing w:after="160" w:line="280" w:lineRule="auto"/>
        <w:ind w:left="720" w:hanging="360"/>
        <w:numPr>
          <w:ilvl w:val="0"/>
          <w:numId w:val="23"/>
        </w:numPr>
      </w:pPr>
      <w:r>
        <w:t>UE1, UE2 e UE3 representam três assinantes/identidades, mas usam em sequência o único enlace ZMQ da bancada.</w:t>
      </w:r>
    </w:p>
    <w:p>
      <w:pPr>
        <w:spacing w:after="160" w:line="280" w:lineRule="auto"/>
        <w:ind w:left="720" w:hanging="360"/>
        <w:numPr>
          <w:ilvl w:val="0"/>
          <w:numId w:val="23"/>
        </w:numPr>
      </w:pPr>
      <w:r>
        <w:t>Não escalar srsUE para três réplicas: o DU oferece um único par de portas RF virtuais.</w:t>
      </w:r>
    </w:p>
    <w:p>
      <w:pPr>
        <w:spacing w:after="160" w:line="280" w:lineRule="auto"/>
        <w:ind w:left="720" w:hanging="360"/>
        <w:numPr>
          <w:ilvl w:val="0"/>
          <w:numId w:val="23"/>
        </w:numPr>
      </w:pPr>
      <w:r>
        <w:t>O KPI DRB.UEThpDl atual é agregado no O-DU; ele prova carga do rádio, mas ainda não identifica o IMSI responsável.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8"/>
              </w:rPr>
              <w:t>Perfil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8"/>
              </w:rPr>
              <w:t>IMSI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8"/>
              </w:rPr>
              <w:t>Uso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ue1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001010000000001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referência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ue2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001010000000002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experimento A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ue3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001010000000003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experimento B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Demonstração em um comando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No control plane NMI: sudo env KUBECONFIG=/etc/kubernetes/admin.conf ./scripts/demo-ue-lab.sh ue2. Repita com ue3; espere attach, endereço 10.45.0.x, HTTP 200 e estados idle/active/busy.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Conclusão para a apresentação</w:t>
      </w:r>
    </w:p>
    <w:p>
      <w:r>
        <w:rPr>
          <w:color w:val="667085"/>
          <w:sz w:val="24"/>
        </w:rPr>
        <w:t>A POC já é uma plataforma de laboratório distribuída, automatizada e observável.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Hoje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NMI com 5 nós amd64, CIC com 2 nós ARM64, Nephio/Porch, Flux, Open5GS, RAN, RIC, três xApps e três perfis UE.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Próximo marco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Um aluno cria uma nova xApp, publica o pacote, implanta no NMI e explica no Grafana o efeito do tráfego UE.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20"/>
              </w:rPr>
              <w:t>Depois</w:t>
              <w:br/>
            </w:r>
            <w:r>
              <w:rPr>
                <w:rFonts w:ascii="Calibri" w:hAnsi="Calibri"/>
                <w:b/>
                <w:color w:val="152033"/>
                <w:sz w:val="20"/>
              </w:rPr>
              <w:t>KPI por UE, rádio e SIM físicos, novas estratégias de xApp e experimentos com E2SM-RC para artigos.</w:t>
            </w:r>
          </w:p>
        </w:tc>
      </w:tr>
    </w:tbl>
    <w:p>
      <w:pPr>
        <w:spacing w:after="0"/>
      </w:pPr>
    </w:p>
    <w:p>
      <w:pPr>
        <w:pStyle w:val="Heading2"/>
      </w:pPr>
      <w:r>
        <w:t>Mensagem final</w:t>
      </w:r>
    </w:p>
    <w:p>
      <w:r>
        <w:rPr>
          <w:b/>
          <w:color w:val="1F4D78"/>
          <w:sz w:val="26"/>
        </w:rPr>
        <w:t>O valor do laboratório não está em imitar produção: está em permitir que alunos mudem uma hipótese, executem uma simulação e obtenham evidência reproduzível da RAN.</w:t>
      </w:r>
    </w:p>
    <w:p>
      <w:r>
        <w:br w:type="page"/>
      </w:r>
    </w:p>
    <w:p>
      <w:pPr>
        <w:pStyle w:val="Heading1"/>
      </w:pPr>
      <w:r>
        <w:t>Apêndice A — Fontes e rastreabilidade</w:t>
      </w:r>
    </w:p>
    <w:p>
      <w:r>
        <w:rPr>
          <w:color w:val="667085"/>
          <w:sz w:val="24"/>
        </w:rPr>
        <w:t>As afirmações sobre o ambiente foram separadas das referências oficiais de produto.</w:t>
      </w:r>
    </w:p>
    <w:p>
      <w:pPr>
        <w:pStyle w:val="Heading2"/>
      </w:pPr>
      <w:r>
        <w:t>Repositório e evidência operacional</w:t>
      </w:r>
    </w:p>
    <w:p>
      <w:pPr>
        <w:spacing w:after="160" w:line="280" w:lineRule="auto"/>
        <w:ind w:left="720" w:hanging="360"/>
        <w:numPr>
          <w:ilvl w:val="0"/>
          <w:numId w:val="24"/>
        </w:numPr>
      </w:pPr>
      <w:r>
        <w:t>README.md; docs/VERSIONS.md; docs/NMI_DEPLOYMENT.md; docs/OBSERVABILITY.md; docs/STATUS.md; docs/LEARNINGS.md.</w:t>
      </w:r>
    </w:p>
    <w:p>
      <w:pPr>
        <w:spacing w:after="160" w:line="280" w:lineRule="auto"/>
        <w:ind w:left="720" w:hanging="360"/>
        <w:numPr>
          <w:ilvl w:val="0"/>
          <w:numId w:val="24"/>
        </w:numPr>
      </w:pPr>
      <w:r>
        <w:t>helm/5g-core/values.yaml; helm/ran/values.yaml; helm/near-rt-ric/values.yaml.</w:t>
      </w:r>
    </w:p>
    <w:p>
      <w:pPr>
        <w:spacing w:after="160" w:line="280" w:lineRule="auto"/>
        <w:ind w:left="720" w:hanging="360"/>
        <w:numPr>
          <w:ilvl w:val="0"/>
          <w:numId w:val="24"/>
        </w:numPr>
      </w:pPr>
      <w:r>
        <w:t>xapps/python/kpm_mon_xapp.py; xapps/python/lib/xAppBase.py; xapps/python/lib/e2sm_kpm_module.py.</w:t>
      </w:r>
    </w:p>
    <w:p>
      <w:pPr>
        <w:spacing w:after="160" w:line="280" w:lineRule="auto"/>
        <w:ind w:left="720" w:hanging="360"/>
        <w:numPr>
          <w:ilvl w:val="0"/>
          <w:numId w:val="24"/>
        </w:numPr>
      </w:pPr>
      <w:r>
        <w:t>ansible/roles/deploy_xapp/tasks/main.yml.</w:t>
      </w:r>
    </w:p>
    <w:p>
      <w:pPr>
        <w:spacing w:after="160" w:line="280" w:lineRule="auto"/>
        <w:ind w:left="720" w:hanging="360"/>
        <w:numPr>
          <w:ilvl w:val="0"/>
          <w:numId w:val="24"/>
        </w:numPr>
      </w:pPr>
      <w:r>
        <w:t>docs/STUDENT_XAPP_LAB.md; docs/UE_SIMULATION_LAB.md; scripts/demo-ue-lab.sh; scripts/demo-load-watch.sh.</w:t>
      </w:r>
    </w:p>
    <w:p>
      <w:pPr>
        <w:spacing w:after="160" w:line="280" w:lineRule="auto"/>
        <w:ind w:left="720" w:hanging="360"/>
        <w:numPr>
          <w:ilvl w:val="0"/>
          <w:numId w:val="24"/>
        </w:numPr>
      </w:pPr>
      <w:r>
        <w:t>Validação funcional em 31/08/2026: NMI 5/5, CIC 2/2, 3 assinantes, 3 xApps, Flux nos dois sites, UE2/UE3 com HTTP 200 e KPM.</w:t>
      </w:r>
    </w:p>
    <w:p>
      <w:pPr>
        <w:pStyle w:val="Heading2"/>
      </w:pPr>
      <w:r>
        <w:t>Documentação oficial Nephio</w:t>
      </w:r>
    </w:p>
    <w:p>
      <w:pPr>
        <w:pStyle w:val="ListBullet"/>
      </w:pPr>
      <w:r>
        <w:t xml:space="preserve">Visão geral: </w:t>
      </w:r>
      <w:hyperlink r:id="rId20">
        <w:r>
          <w:rPr>
            <w:color w:val="2E74B5"/>
            <w:u w:val="single"/>
          </w:rPr>
          <w:t>link oficial</w:t>
        </w:r>
      </w:hyperlink>
    </w:p>
    <w:p>
      <w:pPr>
        <w:pStyle w:val="ListBullet"/>
      </w:pPr>
      <w:r>
        <w:t xml:space="preserve">Arquitetura: </w:t>
      </w:r>
      <w:hyperlink r:id="rId21">
        <w:r>
          <w:rPr>
            <w:color w:val="2E74B5"/>
            <w:u w:val="single"/>
          </w:rPr>
          <w:t>link oficial</w:t>
        </w:r>
      </w:hyperlink>
    </w:p>
    <w:p>
      <w:pPr>
        <w:pStyle w:val="ListBullet"/>
      </w:pPr>
      <w:r>
        <w:t xml:space="preserve">Porch: </w:t>
      </w:r>
      <w:hyperlink r:id="rId22">
        <w:r>
          <w:rPr>
            <w:color w:val="2E74B5"/>
            <w:u w:val="single"/>
          </w:rPr>
          <w:t>link oficial</w:t>
        </w:r>
      </w:hyperlink>
    </w:p>
    <w:p>
      <w:pPr>
        <w:pStyle w:val="ListBullet"/>
      </w:pPr>
      <w:r>
        <w:t xml:space="preserve">Instalação multi-VM: </w:t>
      </w:r>
      <w:hyperlink r:id="rId23">
        <w:r>
          <w:rPr>
            <w:color w:val="2E74B5"/>
            <w:u w:val="single"/>
          </w:rPr>
          <w:t>link oficial</w:t>
        </w:r>
      </w:hyperlink>
    </w:p>
    <w:p>
      <w:pPr>
        <w:pStyle w:val="ListBullet"/>
      </w:pPr>
      <w:r>
        <w:t xml:space="preserve">Release notes R6: </w:t>
      </w:r>
      <w:hyperlink r:id="rId24">
        <w:r>
          <w:rPr>
            <w:color w:val="2E74B5"/>
            <w:u w:val="single"/>
          </w:rPr>
          <w:t>link oficial</w:t>
        </w:r>
      </w:hyperlink>
    </w:p>
    <w:p>
      <w:pPr>
        <w:pStyle w:val="ListBullet"/>
      </w:pPr>
      <w:r>
        <w:t xml:space="preserve">Exemplo Flux em workload cluster: </w:t>
      </w:r>
      <w:hyperlink r:id="rId25">
        <w:r>
          <w:rPr>
            <w:color w:val="2E74B5"/>
            <w:u w:val="single"/>
          </w:rPr>
          <w:t>link oficial</w:t>
        </w:r>
      </w:hyperlink>
    </w:p>
    <w:p>
      <w:pPr>
        <w:pStyle w:val="Heading2"/>
      </w:pPr>
      <w:r>
        <w:t>O-RAN Software Community</w:t>
      </w:r>
    </w:p>
    <w:p>
      <w:pPr>
        <w:pStyle w:val="ListBullet"/>
      </w:pPr>
      <w:r>
        <w:t xml:space="preserve">Subscription Manager: </w:t>
      </w:r>
      <w:hyperlink r:id="rId26">
        <w:r>
          <w:rPr>
            <w:color w:val="2E74B5"/>
            <w:u w:val="single"/>
          </w:rPr>
          <w:t>repositório oficial</w:t>
        </w:r>
      </w:hyperlink>
    </w:p>
    <w:p>
      <w:pPr>
        <w:pStyle w:val="ListBullet"/>
      </w:pPr>
      <w:r>
        <w:t xml:space="preserve">E2 Termination: </w:t>
      </w:r>
      <w:hyperlink r:id="rId27">
        <w:r>
          <w:rPr>
            <w:color w:val="2E74B5"/>
            <w:u w:val="single"/>
          </w:rPr>
          <w:t>repositório oficial</w:t>
        </w:r>
      </w:hyperlink>
    </w:p>
    <w:p>
      <w:pPr>
        <w:pStyle w:val="ListBullet"/>
      </w:pPr>
      <w:r>
        <w:t xml:space="preserve">Routing Manager: </w:t>
      </w:r>
      <w:hyperlink r:id="rId28">
        <w:r>
          <w:rPr>
            <w:color w:val="2E74B5"/>
            <w:u w:val="single"/>
          </w:rPr>
          <w:t>repositório oficial</w:t>
        </w:r>
      </w:hyperlink>
    </w:p>
    <w:p>
      <w:pPr>
        <w:pStyle w:val="ListBullet"/>
      </w:pPr>
      <w:r>
        <w:t xml:space="preserve">RMR: </w:t>
      </w:r>
      <w:hyperlink r:id="rId29">
        <w:r>
          <w:rPr>
            <w:color w:val="2E74B5"/>
            <w:u w:val="single"/>
          </w:rPr>
          <w:t>repositório oficial</w:t>
        </w:r>
      </w:hyperlink>
    </w:p>
    <w:p>
      <w:pPr>
        <w:pStyle w:val="ListBullet"/>
      </w:pPr>
      <w:r>
        <w:t xml:space="preserve">xApp Python framework: </w:t>
      </w:r>
      <w:hyperlink r:id="rId30">
        <w:r>
          <w:rPr>
            <w:color w:val="2E74B5"/>
            <w:u w:val="single"/>
          </w:rPr>
          <w:t>repositório oficial</w:t>
        </w:r>
      </w:hyperlink>
    </w:p>
    <w:p>
      <w:r>
        <w:br w:type="page"/>
      </w:r>
    </w:p>
    <w:p>
      <w:pPr>
        <w:pStyle w:val="Heading1"/>
      </w:pPr>
      <w:r>
        <w:t>Apêndice B — Glossário rápido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8"/>
              </w:rPr>
              <w:t>Termo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52033"/>
                <w:sz w:val="18"/>
              </w:rPr>
              <w:t>Significado no projeto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CU/DU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Funções centralizada e distribuída da gNB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E2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Interface entre Near-RT RIC e nós/funções RAN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E2SM-KPM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Modelo de serviço E2 para indicadores de desempenho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xApp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Aplicação executada sobre o Near-RT RIC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RMR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Barramento de mensagens do RIC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N2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Interface de controle entre gNB/CU-CP e AMF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F1-C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Interface de controle entre CU e DU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Multus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CNI que adiciona interfaces secundárias aos pods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Nephio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Automação declarativa/GitOps de funções de rede em Kubernetes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Porch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Servidor de pacotes kpt e orquestração de configuração do Nephio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Management cluster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Cluster que hospeda Nephio e seus controladores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Workload cluster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52033"/>
                <w:sz w:val="18"/>
              </w:rPr>
              <w:t>Cluster que executa as funções de rede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Documento técnico • 31 de agosto de 2026                                    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2E74B5"/>
        <w:sz w:val="18"/>
      </w:rPr>
      <w:t>UnB | FT | Open RAN — arquitetura e evolução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5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520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docs.nephio.org/docs/" TargetMode="External"/><Relationship Id="rId21" Type="http://schemas.openxmlformats.org/officeDocument/2006/relationships/hyperlink" Target="https://docs.nephio.org/docs/architecture/" TargetMode="External"/><Relationship Id="rId22" Type="http://schemas.openxmlformats.org/officeDocument/2006/relationships/hyperlink" Target="https://docs.nephio.org/docs/porch/" TargetMode="External"/><Relationship Id="rId23" Type="http://schemas.openxmlformats.org/officeDocument/2006/relationships/hyperlink" Target="https://docs.nephio.org/docs/guides/install-guides/install-on-multiple-vm/" TargetMode="External"/><Relationship Id="rId24" Type="http://schemas.openxmlformats.org/officeDocument/2006/relationships/hyperlink" Target="https://docs.nephio.org/docs/release-notes/r6/" TargetMode="External"/><Relationship Id="rId25" Type="http://schemas.openxmlformats.org/officeDocument/2006/relationships/hyperlink" Target="https://docs.nephio.org/docs/guides/user-guides/usecase-user-guides/exercise-3-fluxcd-wl/" TargetMode="External"/><Relationship Id="rId26" Type="http://schemas.openxmlformats.org/officeDocument/2006/relationships/hyperlink" Target="https://github.com/o-ran-sc/ric-plt-submgr" TargetMode="External"/><Relationship Id="rId27" Type="http://schemas.openxmlformats.org/officeDocument/2006/relationships/hyperlink" Target="https://github.com/o-ran-sc/ric-plt-e2" TargetMode="External"/><Relationship Id="rId28" Type="http://schemas.openxmlformats.org/officeDocument/2006/relationships/hyperlink" Target="https://github.com/o-ran-sc/ric-plt-rtmgr" TargetMode="External"/><Relationship Id="rId29" Type="http://schemas.openxmlformats.org/officeDocument/2006/relationships/hyperlink" Target="https://github.com/o-ran-sc/ric-plt-lib-rmr" TargetMode="External"/><Relationship Id="rId30" Type="http://schemas.openxmlformats.org/officeDocument/2006/relationships/hyperlink" Target="https://github.com/o-ran-sc/ric-plt-xapp-frame-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RAN em Kubernetes - arquitetura, xApp KPM e evolução com Nephio</dc:title>
  <dc:subject>POC Open RAN UnB nos laboratórios NMI e CIC</dc:subject>
  <dc:creator>UnB | FT</dc:creator>
  <cp:keywords>Open RAN, Kubernetes, Near-RT RIC, xApp, Nephio, NMI, CIC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