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DOSSIÊ TECNOLÓGICO   |   MATERIAL 02</w:t>
      </w:r>
    </w:p>
    <w:p>
      <w:pPr>
        <w:pStyle w:val="Title"/>
      </w:pPr>
      <w:r>
        <w:t>ATLAS.IA</w:t>
      </w:r>
    </w:p>
    <w:p>
      <w:r>
        <w:rPr>
          <w:b/>
        </w:rPr>
        <w:t>PLATAFORMA DE INTELIGÊNCIA ARTIFICIAL MODULAR, PERSISTENTE E OFFLINE-FIRST</w:t>
      </w:r>
    </w:p>
    <w:p>
      <w:r>
        <w:rPr>
          <w:b/>
        </w:rPr>
        <w:t>Arquitetura • Constituição • Evidências técnicas • Integração • Robótica • Roadmap</w:t>
      </w:r>
    </w:p>
    <w:p>
      <w:r>
        <w:drawing>
          <wp:inline xmlns:a="http://schemas.openxmlformats.org/drawingml/2006/main" xmlns:pic="http://schemas.openxmlformats.org/drawingml/2006/picture">
            <wp:extent cx="6172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9-214228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BASE DOCUMENTAL  •  Repositório ATLAS.IA, auditoria da branch main (commit e6f676b), 09 de outubro de 2026. Arte Atlas Mini: conceito visual fornecido pelo projeto.</w:t>
      </w:r>
    </w:p>
    <w:p>
      <w:r>
        <w:rPr>
          <w:b w:val="0"/>
        </w:rPr>
        <w:t>Uso: diagnóstico, reunião com Parque Tecnológico de Santo André, interlocução com incubadoras, universidades e parceiros.</w:t>
      </w:r>
    </w:p>
    <w:p>
      <w:r>
        <w:rPr>
          <w:b w:val="0"/>
        </w:rPr>
        <w:t>Aviso: uma arquitetura planejada não equivale a um recurso implementado. As seções distinguem evidência, implementação isolada, objetivo e hipótese.</w:t>
      </w:r>
    </w:p>
    <w:p>
      <w:r>
        <w:br w:type="page"/>
      </w:r>
    </w:p>
    <w:p>
      <w:pPr>
        <w:pStyle w:val="Heading1"/>
      </w:pPr>
      <w:r>
        <w:t>01  Sumário executivo</w:t>
      </w:r>
    </w:p>
    <w:p>
      <w:r>
        <w:rPr>
          <w:b w:val="0"/>
        </w:rPr>
        <w:t>O ATLAS.IA pretende construir um agente de IA com identidade, memória e conhecimento próprios, independentes do modelo de linguagem em uso e do corpo físico. A implementação inicial já reúne uma CLI funcional, modelo local via Ollama, persistência de memória, biblioteca de conhecimento com busca híbrida, políticas de segurança e módulos experimentais de interpretação, execução autorizada e robótica simulada.</w:t>
      </w:r>
    </w:p>
    <w:p>
      <w:r>
        <w:rPr>
          <w:b w:val="0"/>
        </w:rPr>
        <w:t>O foco do projeto é a continuidade: modelos, computadores, linguagens, provedores e corpos podem mudar sem descaracterizar a identidade e o histórico do sistema. Operação local, auditabilidade, reversibilidade e desenvolvimento responsável são requisitos arquiteturais.</w:t>
      </w:r>
    </w:p>
    <w:p>
      <w:pPr>
        <w:pStyle w:val="Heading2"/>
      </w:pPr>
      <w:r>
        <w:t>Tese de produto</w:t>
      </w:r>
    </w:p>
    <w:p>
      <w:pPr>
        <w:pStyle w:val="ListBullet"/>
      </w:pPr>
      <w:r>
        <w:t>Assistente local utilizável sem dependência obrigatória de APIs externas para o núcleo textual.</w:t>
      </w:r>
    </w:p>
    <w:p>
      <w:pPr>
        <w:pStyle w:val="ListBullet"/>
      </w:pPr>
      <w:r>
        <w:t>Plataforma de conhecimento e memória que pode ser preservada, migrada, pesquisada e reconstruída.</w:t>
      </w:r>
    </w:p>
    <w:p>
      <w:pPr>
        <w:pStyle w:val="ListBullet"/>
      </w:pPr>
      <w:r>
        <w:t>Orquestração progressiva de modelos e ferramentas com autorização proporcional ao risco.</w:t>
      </w:r>
    </w:p>
    <w:p>
      <w:pPr>
        <w:pStyle w:val="ListBullet"/>
      </w:pPr>
      <w:r>
        <w:t>Base para educação, pesquisa aplicada e futuros protótipos físicos Atlas Mini e outros corpos especializados.</w:t>
      </w:r>
    </w:p>
    <w:p>
      <w:pPr>
        <w:pStyle w:val="Heading2"/>
      </w:pPr>
      <w:r>
        <w:t>Estado de referência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Indicador</w:t>
            </w:r>
          </w:p>
        </w:tc>
        <w:tc>
          <w:tcPr>
            <w:tcW w:type="dxa" w:w="4968"/>
          </w:tcPr>
          <w:p>
            <w:r>
              <w:t>Evidência ou condição</w:t>
            </w:r>
          </w:p>
        </w:tc>
      </w:tr>
      <w:tr>
        <w:tc>
          <w:tcPr>
            <w:tcW w:type="dxa" w:w="4968"/>
          </w:tcPr>
          <w:p>
            <w:r>
              <w:t>Código analisado</w:t>
            </w:r>
          </w:p>
        </w:tc>
        <w:tc>
          <w:tcPr>
            <w:tcW w:type="dxa" w:w="4968"/>
          </w:tcPr>
          <w:p>
            <w:r>
              <w:t>61 arquivos Python no pacote src/atlas; 5.989 linhas (auditoria v2).</w:t>
            </w:r>
          </w:p>
        </w:tc>
      </w:tr>
      <w:tr>
        <w:tc>
          <w:tcPr>
            <w:tcW w:type="dxa" w:w="4968"/>
          </w:tcPr>
          <w:p>
            <w:r>
              <w:t>Base principal</w:t>
            </w:r>
          </w:p>
        </w:tc>
        <w:tc>
          <w:tcPr>
            <w:tcW w:type="dxa" w:w="4968"/>
          </w:tcPr>
          <w:p>
            <w:r>
              <w:t>main no commit e6f676b, com Mosaic e módulos v0 de agente/robótica.</w:t>
            </w:r>
          </w:p>
        </w:tc>
      </w:tr>
      <w:tr>
        <w:tc>
          <w:tcPr>
            <w:tcW w:type="dxa" w:w="4968"/>
          </w:tcPr>
          <w:p>
            <w:r>
              <w:t>Testes</w:t>
            </w:r>
          </w:p>
        </w:tc>
        <w:tc>
          <w:tcPr>
            <w:tcW w:type="dxa" w:w="4968"/>
          </w:tcPr>
          <w:p>
            <w:r>
              <w:t>61 pytest aprovados nos registros fornecidos; não representam cobertura total.</w:t>
            </w:r>
          </w:p>
        </w:tc>
      </w:tr>
      <w:tr>
        <w:tc>
          <w:tcPr>
            <w:tcW w:type="dxa" w:w="4968"/>
          </w:tcPr>
          <w:p>
            <w:r>
              <w:t>Maturidade</w:t>
            </w:r>
          </w:p>
        </w:tc>
        <w:tc>
          <w:tcPr>
            <w:tcW w:type="dxa" w:w="4968"/>
          </w:tcPr>
          <w:p>
            <w:r>
              <w:t>Protótipo de software e contratos de extensão; não é produto pronto nem hardware validado.</w:t>
            </w:r>
          </w:p>
        </w:tc>
      </w:tr>
    </w:tbl>
    <w:p/>
    <w:p>
      <w:pPr>
        <w:pStyle w:val="Heading1"/>
      </w:pPr>
      <w:r>
        <w:t>02  Problema e oportunidade</w:t>
      </w:r>
    </w:p>
    <w:p>
      <w:r>
        <w:rPr>
          <w:b w:val="0"/>
        </w:rPr>
        <w:t>Soluções de IA frequentemente dependem de redes, serviços de terceiros e de um fornecedor específico. Organizações educacionais, laboratórios e ambientes com conectividade limitada precisam preservar conhecimento, rastrear decisões, controlar acesso a recursos e trocar tecnologias sem recomeçar do zero.</w:t>
      </w:r>
    </w:p>
    <w:p>
      <w:r>
        <w:rPr>
          <w:b w:val="0"/>
        </w:rPr>
        <w:t>A oportunidade inicial do Atlas é criar infraestrutura cognitiva local que respeite limites operacionais e escale por módulos, começando com casos demonstráveis de consulta documental, memória e automação supervisionada.</w:t>
      </w:r>
    </w:p>
    <w:p>
      <w:pPr>
        <w:pStyle w:val="Heading1"/>
      </w:pPr>
      <w:r>
        <w:t>03  Identidade, missão e princípios constitucionais</w:t>
      </w:r>
    </w:p>
    <w:p>
      <w:r>
        <w:rPr>
          <w:b w:val="0"/>
        </w:rPr>
        <w:t>A Constituição do Atlas é a referência normativa do desenho técnico. Trata-se de conjunto de princípios em versão de rascunho, não certificação de conformidade. Sua missão declarada é preservar e ampliar a capacidade humana de compreender, criar, aprender, ensinar, cooperar, reconstruir e continuar.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Princípio</w:t>
            </w:r>
          </w:p>
        </w:tc>
        <w:tc>
          <w:tcPr>
            <w:tcW w:type="dxa" w:w="4968"/>
          </w:tcPr>
          <w:p>
            <w:r>
              <w:t>Definição sintética</w:t>
            </w:r>
          </w:p>
        </w:tc>
      </w:tr>
      <w:tr>
        <w:tc>
          <w:tcPr>
            <w:tcW w:type="dxa" w:w="4968"/>
          </w:tcPr>
          <w:p>
            <w:r>
              <w:t>001</w:t>
            </w:r>
          </w:p>
        </w:tc>
        <w:tc>
          <w:tcPr>
            <w:tcW w:type="dxa" w:w="4968"/>
          </w:tcPr>
          <w:p>
            <w:r>
              <w:t>Independência</w:t>
            </w:r>
          </w:p>
        </w:tc>
      </w:tr>
      <w:tr>
        <w:tc>
          <w:tcPr>
            <w:tcW w:type="dxa" w:w="4968"/>
          </w:tcPr>
          <w:p>
            <w:r>
              <w:t>002</w:t>
            </w:r>
          </w:p>
        </w:tc>
        <w:tc>
          <w:tcPr>
            <w:tcW w:type="dxa" w:w="4968"/>
          </w:tcPr>
          <w:p>
            <w:r>
              <w:t>Substituibilidade</w:t>
            </w:r>
          </w:p>
        </w:tc>
      </w:tr>
      <w:tr>
        <w:tc>
          <w:tcPr>
            <w:tcW w:type="dxa" w:w="4968"/>
          </w:tcPr>
          <w:p>
            <w:r>
              <w:t>003</w:t>
            </w:r>
          </w:p>
        </w:tc>
        <w:tc>
          <w:tcPr>
            <w:tcW w:type="dxa" w:w="4968"/>
          </w:tcPr>
          <w:p>
            <w:r>
              <w:t>Independência da memória</w:t>
            </w:r>
          </w:p>
        </w:tc>
      </w:tr>
      <w:tr>
        <w:tc>
          <w:tcPr>
            <w:tcW w:type="dxa" w:w="4968"/>
          </w:tcPr>
          <w:p>
            <w:r>
              <w:t>004</w:t>
            </w:r>
          </w:p>
        </w:tc>
        <w:tc>
          <w:tcPr>
            <w:tcW w:type="dxa" w:w="4968"/>
          </w:tcPr>
          <w:p>
            <w:r>
              <w:t>Decisão proporcional</w:t>
            </w:r>
          </w:p>
        </w:tc>
      </w:tr>
      <w:tr>
        <w:tc>
          <w:tcPr>
            <w:tcW w:type="dxa" w:w="4968"/>
          </w:tcPr>
          <w:p>
            <w:r>
              <w:t>005</w:t>
            </w:r>
          </w:p>
        </w:tc>
        <w:tc>
          <w:tcPr>
            <w:tcW w:type="dxa" w:w="4968"/>
          </w:tcPr>
          <w:p>
            <w:r>
              <w:t>Capacidade humana</w:t>
            </w:r>
          </w:p>
        </w:tc>
      </w:tr>
      <w:tr>
        <w:tc>
          <w:tcPr>
            <w:tcW w:type="dxa" w:w="4968"/>
          </w:tcPr>
          <w:p>
            <w:r>
              <w:t>006</w:t>
            </w:r>
          </w:p>
        </w:tc>
        <w:tc>
          <w:tcPr>
            <w:tcW w:type="dxa" w:w="4968"/>
          </w:tcPr>
          <w:p>
            <w:r>
              <w:t>Continuidade tecnológica</w:t>
            </w:r>
          </w:p>
        </w:tc>
      </w:tr>
      <w:tr>
        <w:tc>
          <w:tcPr>
            <w:tcW w:type="dxa" w:w="4968"/>
          </w:tcPr>
          <w:p>
            <w:r>
              <w:t>007</w:t>
            </w:r>
          </w:p>
        </w:tc>
        <w:tc>
          <w:tcPr>
            <w:tcW w:type="dxa" w:w="4968"/>
          </w:tcPr>
          <w:p>
            <w:r>
              <w:t>Preservação da vida</w:t>
            </w:r>
          </w:p>
        </w:tc>
      </w:tr>
      <w:tr>
        <w:tc>
          <w:tcPr>
            <w:tcW w:type="dxa" w:w="4968"/>
          </w:tcPr>
          <w:p>
            <w:r>
              <w:t>008</w:t>
            </w:r>
          </w:p>
        </w:tc>
        <w:tc>
          <w:tcPr>
            <w:tcW w:type="dxa" w:w="4968"/>
          </w:tcPr>
          <w:p>
            <w:r>
              <w:t>Continuidade responsável</w:t>
            </w:r>
          </w:p>
        </w:tc>
      </w:tr>
      <w:tr>
        <w:tc>
          <w:tcPr>
            <w:tcW w:type="dxa" w:w="4968"/>
          </w:tcPr>
          <w:p>
            <w:r>
              <w:t>009</w:t>
            </w:r>
          </w:p>
        </w:tc>
        <w:tc>
          <w:tcPr>
            <w:tcW w:type="dxa" w:w="4968"/>
          </w:tcPr>
          <w:p>
            <w:r>
              <w:t>Honestidade</w:t>
            </w:r>
          </w:p>
        </w:tc>
      </w:tr>
      <w:tr>
        <w:tc>
          <w:tcPr>
            <w:tcW w:type="dxa" w:w="4968"/>
          </w:tcPr>
          <w:p>
            <w:r>
              <w:t>010</w:t>
            </w:r>
          </w:p>
        </w:tc>
        <w:tc>
          <w:tcPr>
            <w:tcW w:type="dxa" w:w="4968"/>
          </w:tcPr>
          <w:p>
            <w:r>
              <w:t>Integridade epistêmica</w:t>
            </w:r>
          </w:p>
        </w:tc>
      </w:tr>
      <w:tr>
        <w:tc>
          <w:tcPr>
            <w:tcW w:type="dxa" w:w="4968"/>
          </w:tcPr>
          <w:p>
            <w:r>
              <w:t>011</w:t>
            </w:r>
          </w:p>
        </w:tc>
        <w:tc>
          <w:tcPr>
            <w:tcW w:type="dxa" w:w="4968"/>
          </w:tcPr>
          <w:p>
            <w:r>
              <w:t>Coexistência pacífica</w:t>
            </w:r>
          </w:p>
        </w:tc>
      </w:tr>
      <w:tr>
        <w:tc>
          <w:tcPr>
            <w:tcW w:type="dxa" w:w="4968"/>
          </w:tcPr>
          <w:p>
            <w:r>
              <w:t>012</w:t>
            </w:r>
          </w:p>
        </w:tc>
        <w:tc>
          <w:tcPr>
            <w:tcW w:type="dxa" w:w="4968"/>
          </w:tcPr>
          <w:p>
            <w:r>
              <w:t>Auditabilidade</w:t>
            </w:r>
          </w:p>
        </w:tc>
      </w:tr>
      <w:tr>
        <w:tc>
          <w:tcPr>
            <w:tcW w:type="dxa" w:w="4968"/>
          </w:tcPr>
          <w:p>
            <w:r>
              <w:t>013</w:t>
            </w:r>
          </w:p>
        </w:tc>
        <w:tc>
          <w:tcPr>
            <w:tcW w:type="dxa" w:w="4968"/>
          </w:tcPr>
          <w:p>
            <w:r>
              <w:t>Autonomia humana</w:t>
            </w:r>
          </w:p>
        </w:tc>
      </w:tr>
      <w:tr>
        <w:tc>
          <w:tcPr>
            <w:tcW w:type="dxa" w:w="4968"/>
          </w:tcPr>
          <w:p>
            <w:r>
              <w:t>014</w:t>
            </w:r>
          </w:p>
        </w:tc>
        <w:tc>
          <w:tcPr>
            <w:tcW w:type="dxa" w:w="4968"/>
          </w:tcPr>
          <w:p>
            <w:r>
              <w:t>Missão</w:t>
            </w:r>
          </w:p>
        </w:tc>
      </w:tr>
      <w:tr>
        <w:tc>
          <w:tcPr>
            <w:tcW w:type="dxa" w:w="4968"/>
          </w:tcPr>
          <w:p>
            <w:r>
              <w:t>015</w:t>
            </w:r>
          </w:p>
        </w:tc>
        <w:tc>
          <w:tcPr>
            <w:tcW w:type="dxa" w:w="4968"/>
          </w:tcPr>
          <w:p>
            <w:r>
              <w:t>Independência intelectual</w:t>
            </w:r>
          </w:p>
        </w:tc>
      </w:tr>
      <w:tr>
        <w:tc>
          <w:tcPr>
            <w:tcW w:type="dxa" w:w="4968"/>
          </w:tcPr>
          <w:p>
            <w:r>
              <w:t>016</w:t>
            </w:r>
          </w:p>
        </w:tc>
        <w:tc>
          <w:tcPr>
            <w:tcW w:type="dxa" w:w="4968"/>
          </w:tcPr>
          <w:p>
            <w:r>
              <w:t>Natureza</w:t>
            </w:r>
          </w:p>
        </w:tc>
      </w:tr>
      <w:tr>
        <w:tc>
          <w:tcPr>
            <w:tcW w:type="dxa" w:w="4968"/>
          </w:tcPr>
          <w:p>
            <w:r>
              <w:t>017</w:t>
            </w:r>
          </w:p>
        </w:tc>
        <w:tc>
          <w:tcPr>
            <w:tcW w:type="dxa" w:w="4968"/>
          </w:tcPr>
          <w:p>
            <w:r>
              <w:t>Educação</w:t>
            </w:r>
          </w:p>
        </w:tc>
      </w:tr>
      <w:tr>
        <w:tc>
          <w:tcPr>
            <w:tcW w:type="dxa" w:w="4968"/>
          </w:tcPr>
          <w:p>
            <w:r>
              <w:t>018</w:t>
            </w:r>
          </w:p>
        </w:tc>
        <w:tc>
          <w:tcPr>
            <w:tcW w:type="dxa" w:w="4968"/>
          </w:tcPr>
          <w:p>
            <w:r>
              <w:t>Conhecimento entre gerações</w:t>
            </w:r>
          </w:p>
        </w:tc>
      </w:tr>
      <w:tr>
        <w:tc>
          <w:tcPr>
            <w:tcW w:type="dxa" w:w="4968"/>
          </w:tcPr>
          <w:p>
            <w:r>
              <w:t>019</w:t>
            </w:r>
          </w:p>
        </w:tc>
        <w:tc>
          <w:tcPr>
            <w:tcW w:type="dxa" w:w="4968"/>
          </w:tcPr>
          <w:p>
            <w:r>
              <w:t>Recusa responsável</w:t>
            </w:r>
          </w:p>
        </w:tc>
      </w:tr>
      <w:tr>
        <w:tc>
          <w:tcPr>
            <w:tcW w:type="dxa" w:w="4968"/>
          </w:tcPr>
          <w:p>
            <w:r>
              <w:t>020</w:t>
            </w:r>
          </w:p>
        </w:tc>
        <w:tc>
          <w:tcPr>
            <w:tcW w:type="dxa" w:w="4968"/>
          </w:tcPr>
          <w:p>
            <w:r>
              <w:t>Integridade constitucional</w:t>
            </w:r>
          </w:p>
        </w:tc>
      </w:tr>
      <w:tr>
        <w:tc>
          <w:tcPr>
            <w:tcW w:type="dxa" w:w="4968"/>
          </w:tcPr>
          <w:p>
            <w:r>
              <w:t>021</w:t>
            </w:r>
          </w:p>
        </w:tc>
        <w:tc>
          <w:tcPr>
            <w:tcW w:type="dxa" w:w="4968"/>
          </w:tcPr>
          <w:p>
            <w:r>
              <w:t>Simbiose</w:t>
            </w:r>
          </w:p>
        </w:tc>
      </w:tr>
      <w:tr>
        <w:tc>
          <w:tcPr>
            <w:tcW w:type="dxa" w:w="4968"/>
          </w:tcPr>
          <w:p>
            <w:r>
              <w:t>022</w:t>
            </w:r>
          </w:p>
        </w:tc>
        <w:tc>
          <w:tcPr>
            <w:tcW w:type="dxa" w:w="4968"/>
          </w:tcPr>
          <w:p>
            <w:r>
              <w:t>Independência institucional</w:t>
            </w:r>
          </w:p>
        </w:tc>
      </w:tr>
      <w:tr>
        <w:tc>
          <w:tcPr>
            <w:tcW w:type="dxa" w:w="4968"/>
          </w:tcPr>
          <w:p>
            <w:r>
              <w:t>023</w:t>
            </w:r>
          </w:p>
        </w:tc>
        <w:tc>
          <w:tcPr>
            <w:tcW w:type="dxa" w:w="4968"/>
          </w:tcPr>
          <w:p>
            <w:r>
              <w:t>Portabilidade</w:t>
            </w:r>
          </w:p>
        </w:tc>
      </w:tr>
    </w:tbl>
    <w:p/>
    <w:p>
      <w:pPr>
        <w:pStyle w:val="Heading2"/>
      </w:pPr>
      <w:r>
        <w:t>Aplicação concreta dos princípios</w:t>
      </w:r>
    </w:p>
    <w:p>
      <w:pPr>
        <w:pStyle w:val="ListBullet"/>
      </w:pPr>
      <w:r>
        <w:t>Identidade e memória são serviços externos ao LLM; mudança de modelo não deve apagar histórico.</w:t>
      </w:r>
    </w:p>
    <w:p>
      <w:pPr>
        <w:pStyle w:val="ListBullet"/>
      </w:pPr>
      <w:r>
        <w:t>O PolicyEngine faz avaliação de permissão e risco; execução de alto risco exige confirmação explícita.</w:t>
      </w:r>
    </w:p>
    <w:p>
      <w:pPr>
        <w:pStyle w:val="ListBullet"/>
      </w:pPr>
      <w:r>
        <w:t>Futuros atos robóticos precisam de controlador físico, barreiras locais e interrupção humana independente.</w:t>
      </w:r>
    </w:p>
    <w:p>
      <w:pPr>
        <w:pStyle w:val="ListBullet"/>
      </w:pPr>
      <w:r>
        <w:t>Logs e histórico crítico devem ter retenção verificável; a trilha AuditTrail atual é somente em memória.</w:t>
      </w:r>
    </w:p>
    <w:p>
      <w:r>
        <w:br w:type="page"/>
      </w:r>
    </w:p>
    <w:p>
      <w:pPr>
        <w:pStyle w:val="Heading1"/>
      </w:pPr>
      <w:r>
        <w:t>04  Arquitetura lógica e estado real</w:t>
      </w:r>
    </w:p>
    <w:p>
      <w:r>
        <w:rPr>
          <w:b w:val="0"/>
        </w:rPr>
        <w:t>O desenho-alvo combina interface, Core, Mosaic, Router, Memory, Knowledge, Policy, Tool Registry, Agent Loop e HAL robótica. O fluxo comprovado hoje é mais restrito, conforme o arquivo __main__.py e a instância Atlas.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Camada</w:t>
            </w:r>
          </w:p>
        </w:tc>
        <w:tc>
          <w:tcPr>
            <w:tcW w:type="dxa" w:w="3312"/>
          </w:tcPr>
          <w:p>
            <w:r>
              <w:t>Implementação identificada</w:t>
            </w:r>
          </w:p>
        </w:tc>
        <w:tc>
          <w:tcPr>
            <w:tcW w:type="dxa" w:w="3312"/>
          </w:tcPr>
          <w:p>
            <w:r>
              <w:t>Situação</w:t>
            </w:r>
          </w:p>
        </w:tc>
      </w:tr>
      <w:tr>
        <w:tc>
          <w:tcPr>
            <w:tcW w:type="dxa" w:w="3312"/>
          </w:tcPr>
          <w:p>
            <w:r>
              <w:t>Interface</w:t>
            </w:r>
          </w:p>
        </w:tc>
        <w:tc>
          <w:tcPr>
            <w:tcW w:type="dxa" w:w="3312"/>
          </w:tcPr>
          <w:p>
            <w:r>
              <w:t>CLI chat, status e comandos /knowledge</w:t>
            </w:r>
          </w:p>
        </w:tc>
        <w:tc>
          <w:tcPr>
            <w:tcW w:type="dxa" w:w="3312"/>
          </w:tcPr>
          <w:p>
            <w:r>
              <w:t>Operacional no código</w:t>
            </w:r>
          </w:p>
        </w:tc>
      </w:tr>
      <w:tr>
        <w:tc>
          <w:tcPr>
            <w:tcW w:type="dxa" w:w="3312"/>
          </w:tcPr>
          <w:p>
            <w:r>
              <w:t>Core</w:t>
            </w:r>
          </w:p>
        </w:tc>
        <w:tc>
          <w:tcPr>
            <w:tcW w:type="dxa" w:w="3312"/>
          </w:tcPr>
          <w:p>
            <w:r>
              <w:t>Configuração, identidade, sessão, memória, RAG e Model Router</w:t>
            </w:r>
          </w:p>
        </w:tc>
        <w:tc>
          <w:tcPr>
            <w:tcW w:type="dxa" w:w="3312"/>
          </w:tcPr>
          <w:p>
            <w:r>
              <w:t>Integrado</w:t>
            </w:r>
          </w:p>
        </w:tc>
      </w:tr>
      <w:tr>
        <w:tc>
          <w:tcPr>
            <w:tcW w:type="dxa" w:w="3312"/>
          </w:tcPr>
          <w:p>
            <w:r>
              <w:t>Modelos</w:t>
            </w:r>
          </w:p>
        </w:tc>
        <w:tc>
          <w:tcPr>
            <w:tcW w:type="dxa" w:w="3312"/>
          </w:tcPr>
          <w:p>
            <w:r>
              <w:t>Router com runtime Ollama e um modelo local configurado</w:t>
            </w:r>
          </w:p>
        </w:tc>
        <w:tc>
          <w:tcPr>
            <w:tcW w:type="dxa" w:w="3312"/>
          </w:tcPr>
          <w:p>
            <w:r>
              <w:t>Integrado; especialização futura</w:t>
            </w:r>
          </w:p>
        </w:tc>
      </w:tr>
      <w:tr>
        <w:tc>
          <w:tcPr>
            <w:tcW w:type="dxa" w:w="3312"/>
          </w:tcPr>
          <w:p>
            <w:r>
              <w:t>Memória</w:t>
            </w:r>
          </w:p>
        </w:tc>
        <w:tc>
          <w:tcPr>
            <w:tcW w:type="dxa" w:w="3312"/>
          </w:tcPr>
          <w:p>
            <w:r>
              <w:t>Serviço persistente JSONL e memória temporária em RAM</w:t>
            </w:r>
          </w:p>
        </w:tc>
        <w:tc>
          <w:tcPr>
            <w:tcW w:type="dxa" w:w="3312"/>
          </w:tcPr>
          <w:p>
            <w:r>
              <w:t>Integrado</w:t>
            </w:r>
          </w:p>
        </w:tc>
      </w:tr>
      <w:tr>
        <w:tc>
          <w:tcPr>
            <w:tcW w:type="dxa" w:w="3312"/>
          </w:tcPr>
          <w:p>
            <w:r>
              <w:t>Conhecimento</w:t>
            </w:r>
          </w:p>
        </w:tc>
        <w:tc>
          <w:tcPr>
            <w:tcW w:type="dxa" w:w="3312"/>
          </w:tcPr>
          <w:p>
            <w:r>
              <w:t>Embeddings locais, indexação vetorial/lexical e consulta RAG</w:t>
            </w:r>
          </w:p>
        </w:tc>
        <w:tc>
          <w:tcPr>
            <w:tcW w:type="dxa" w:w="3312"/>
          </w:tcPr>
          <w:p>
            <w:r>
              <w:t>Integrado; testar restauração</w:t>
            </w:r>
          </w:p>
        </w:tc>
      </w:tr>
      <w:tr>
        <w:tc>
          <w:tcPr>
            <w:tcW w:type="dxa" w:w="3312"/>
          </w:tcPr>
          <w:p>
            <w:r>
              <w:t>Mosaic</w:t>
            </w:r>
          </w:p>
        </w:tc>
        <w:tc>
          <w:tcPr>
            <w:tcW w:type="dxa" w:w="3312"/>
          </w:tcPr>
          <w:p>
            <w:r>
              <w:t>Detecção determinística de intenção, domínio e entidades</w:t>
            </w:r>
          </w:p>
        </w:tc>
        <w:tc>
          <w:tcPr>
            <w:tcW w:type="dxa" w:w="3312"/>
          </w:tcPr>
          <w:p>
            <w:r>
              <w:t>Módulo próprio não conectado ao chat padrão</w:t>
            </w:r>
          </w:p>
        </w:tc>
      </w:tr>
      <w:tr>
        <w:tc>
          <w:tcPr>
            <w:tcW w:type="dxa" w:w="3312"/>
          </w:tcPr>
          <w:p>
            <w:r>
              <w:t>Agent Loop</w:t>
            </w:r>
          </w:p>
        </w:tc>
        <w:tc>
          <w:tcPr>
            <w:tcW w:type="dxa" w:w="3312"/>
          </w:tcPr>
          <w:p>
            <w:r>
              <w:t>Passos de ferramenta explicitamente planejados, limites e resultados</w:t>
            </w:r>
          </w:p>
        </w:tc>
        <w:tc>
          <w:tcPr>
            <w:tcW w:type="dxa" w:w="3312"/>
          </w:tcPr>
          <w:p>
            <w:r>
              <w:t>Módulo v0 isolado</w:t>
            </w:r>
          </w:p>
        </w:tc>
      </w:tr>
      <w:tr>
        <w:tc>
          <w:tcPr>
            <w:tcW w:type="dxa" w:w="3312"/>
          </w:tcPr>
          <w:p>
            <w:r>
              <w:t>Policy / Tools</w:t>
            </w:r>
          </w:p>
        </w:tc>
        <w:tc>
          <w:tcPr>
            <w:tcW w:type="dxa" w:w="3312"/>
          </w:tcPr>
          <w:p>
            <w:r>
              <w:t>Permissões, risco e bloqueio de ações não confirmadas</w:t>
            </w:r>
          </w:p>
        </w:tc>
        <w:tc>
          <w:tcPr>
            <w:tcW w:type="dxa" w:w="3312"/>
          </w:tcPr>
          <w:p>
            <w:r>
              <w:t>Biblioteca existente; integração seletiva</w:t>
            </w:r>
          </w:p>
        </w:tc>
      </w:tr>
      <w:tr>
        <w:tc>
          <w:tcPr>
            <w:tcW w:type="dxa" w:w="3312"/>
          </w:tcPr>
          <w:p>
            <w:r>
              <w:t>Observabilidade</w:t>
            </w:r>
          </w:p>
        </w:tc>
        <w:tc>
          <w:tcPr>
            <w:tcW w:type="dxa" w:w="3312"/>
          </w:tcPr>
          <w:p>
            <w:r>
              <w:t>AuditTrail com eventos datados</w:t>
            </w:r>
          </w:p>
        </w:tc>
        <w:tc>
          <w:tcPr>
            <w:tcW w:type="dxa" w:w="3312"/>
          </w:tcPr>
          <w:p>
            <w:r>
              <w:t>Em memória; não é trilha durável</w:t>
            </w:r>
          </w:p>
        </w:tc>
      </w:tr>
      <w:tr>
        <w:tc>
          <w:tcPr>
            <w:tcW w:type="dxa" w:w="3312"/>
          </w:tcPr>
          <w:p>
            <w:r>
              <w:t>Robotics HAL</w:t>
            </w:r>
          </w:p>
        </w:tc>
        <w:tc>
          <w:tcPr>
            <w:tcW w:type="dxa" w:w="3312"/>
          </w:tcPr>
          <w:p>
            <w:r>
              <w:t>Contrato de sensores/saídas e simulador com LED e servo</w:t>
            </w:r>
          </w:p>
        </w:tc>
        <w:tc>
          <w:tcPr>
            <w:tcW w:type="dxa" w:w="3312"/>
          </w:tcPr>
          <w:p>
            <w:r>
              <w:t>Somente simulado</w:t>
            </w:r>
          </w:p>
        </w:tc>
      </w:tr>
    </w:tbl>
    <w:p/>
    <w:p>
      <w:pPr>
        <w:pStyle w:val="Heading2"/>
      </w:pPr>
      <w:r>
        <w:t>Fluxo atual e fluxo pretendido</w:t>
      </w:r>
    </w:p>
    <w:p>
      <w:r>
        <w:rPr>
          <w:b w:val="0"/>
        </w:rPr>
        <w:t>ATUAL: Usuário → CLI → Atlas Core → contexto de sessão / Knowledge / Memory → Model Router → Ollama → resposta.</w:t>
      </w:r>
    </w:p>
    <w:p>
      <w:r>
        <w:rPr>
          <w:b w:val="0"/>
        </w:rPr>
        <w:t>EVOLUÇÃO PROPOSTA: Usuário → CLI/API → Core → Mosaic → proposta estruturada → Policy / Tool Registry → Agent Loop autorizado → ferramentas, observabilidade e HAL → resposta e memória apropriada.</w:t>
      </w:r>
    </w:p>
    <w:p>
      <w:r>
        <w:rPr>
          <w:b w:val="0"/>
        </w:rPr>
        <w:t>O modelo não deve executar ferramentas diretamente; análise da mensagem não constitui autorização para ação.</w:t>
      </w:r>
    </w:p>
    <w:p>
      <w:pPr>
        <w:pStyle w:val="Heading1"/>
      </w:pPr>
      <w:r>
        <w:t>05  Inventário técnico verificado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Módulo</w:t>
            </w:r>
          </w:p>
        </w:tc>
        <w:tc>
          <w:tcPr>
            <w:tcW w:type="dxa" w:w="3312"/>
          </w:tcPr>
          <w:p>
            <w:r>
              <w:t>Arquivos</w:t>
            </w:r>
          </w:p>
        </w:tc>
        <w:tc>
          <w:tcPr>
            <w:tcW w:type="dxa" w:w="3312"/>
          </w:tcPr>
          <w:p>
            <w:r>
              <w:t>Linhas</w:t>
            </w:r>
          </w:p>
        </w:tc>
      </w:tr>
      <w:tr>
        <w:tc>
          <w:tcPr>
            <w:tcW w:type="dxa" w:w="3312"/>
          </w:tcPr>
          <w:p>
            <w:r>
              <w:t>Core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873</w:t>
            </w:r>
          </w:p>
        </w:tc>
      </w:tr>
      <w:tr>
        <w:tc>
          <w:tcPr>
            <w:tcW w:type="dxa" w:w="3312"/>
          </w:tcPr>
          <w:p>
            <w:r>
              <w:t>Identity</w:t>
            </w:r>
          </w:p>
        </w:tc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295</w:t>
            </w:r>
          </w:p>
        </w:tc>
      </w:tr>
      <w:tr>
        <w:tc>
          <w:tcPr>
            <w:tcW w:type="dxa" w:w="3312"/>
          </w:tcPr>
          <w:p>
            <w:r>
              <w:t>Interfaces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277</w:t>
            </w:r>
          </w:p>
        </w:tc>
      </w:tr>
      <w:tr>
        <w:tc>
          <w:tcPr>
            <w:tcW w:type="dxa" w:w="3312"/>
          </w:tcPr>
          <w:p>
            <w:r>
              <w:t>Knowledge</w:t>
            </w:r>
          </w:p>
        </w:tc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1.726</w:t>
            </w:r>
          </w:p>
        </w:tc>
      </w:tr>
      <w:tr>
        <w:tc>
          <w:tcPr>
            <w:tcW w:type="dxa" w:w="3312"/>
          </w:tcPr>
          <w:p>
            <w:r>
              <w:t>Memory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1.165</w:t>
            </w:r>
          </w:p>
        </w:tc>
      </w:tr>
      <w:tr>
        <w:tc>
          <w:tcPr>
            <w:tcW w:type="dxa" w:w="3312"/>
          </w:tcPr>
          <w:p>
            <w:r>
              <w:t>Models</w:t>
            </w:r>
          </w:p>
        </w:tc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588</w:t>
            </w:r>
          </w:p>
        </w:tc>
      </w:tr>
      <w:tr>
        <w:tc>
          <w:tcPr>
            <w:tcW w:type="dxa" w:w="3312"/>
          </w:tcPr>
          <w:p>
            <w:r>
              <w:t>Mosaic</w:t>
            </w:r>
          </w:p>
        </w:tc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227</w:t>
            </w:r>
          </w:p>
        </w:tc>
      </w:tr>
      <w:tr>
        <w:tc>
          <w:tcPr>
            <w:tcW w:type="dxa" w:w="3312"/>
          </w:tcPr>
          <w:p>
            <w:r>
              <w:t>Agent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65</w:t>
            </w:r>
          </w:p>
        </w:tc>
      </w:tr>
      <w:tr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27</w:t>
            </w:r>
          </w:p>
        </w:tc>
      </w:tr>
      <w:tr>
        <w:tc>
          <w:tcPr>
            <w:tcW w:type="dxa" w:w="3312"/>
          </w:tcPr>
          <w:p>
            <w:r>
              <w:t>Robotics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49</w:t>
            </w:r>
          </w:p>
        </w:tc>
      </w:tr>
      <w:tr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97</w:t>
            </w:r>
          </w:p>
        </w:tc>
      </w:tr>
      <w:tr>
        <w:tc>
          <w:tcPr>
            <w:tcW w:type="dxa" w:w="3312"/>
          </w:tcPr>
          <w:p>
            <w:r>
              <w:t>Tools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359</w:t>
            </w:r>
          </w:p>
        </w:tc>
      </w:tr>
      <w:tr>
        <w:tc>
          <w:tcPr>
            <w:tcW w:type="dxa" w:w="3312"/>
          </w:tcPr>
          <w:p>
            <w:r>
              <w:t>Logging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59</w:t>
            </w:r>
          </w:p>
        </w:tc>
      </w:tr>
    </w:tbl>
    <w:p/>
    <w:p>
      <w:r>
        <w:rPr>
          <w:b w:val="0"/>
        </w:rPr>
        <w:t>Nota: os totais por módulo não incluem os dois arquivos da raiz src/atlas. A soma geral indicada na auditoria é 61 arquivos e 5.989 linhas. Linhas de código não medem qualidade ou completude.</w:t>
      </w:r>
    </w:p>
    <w:p>
      <w:pPr>
        <w:pStyle w:val="Heading2"/>
      </w:pPr>
      <w:r>
        <w:t>Pendências de leitura estática</w:t>
      </w:r>
    </w:p>
    <w:p>
      <w:r>
        <w:rPr>
          <w:b w:val="0"/>
        </w:rPr>
        <w:t>Oito ocorrências de pass, reticências ou NotImplementedError foram encontradas. Algumas pertencem a interfaces abstratas e Protocol, portanto não devem ser classificadas automaticamente como falhas. Devem ser avaliadas em contexto e complementadas por teste.</w:t>
      </w:r>
    </w:p>
    <w:p>
      <w:pPr>
        <w:pStyle w:val="Heading1"/>
      </w:pPr>
      <w:r>
        <w:t>06  Funcionamento local e arquitetura offline-first</w:t>
      </w:r>
    </w:p>
    <w:p>
      <w:r>
        <w:rPr>
          <w:b w:val="0"/>
        </w:rPr>
        <w:t>Offline-first é princípio de projeto: as capacidades essenciais devem operar sem infraestrutura externa, com internet como extensão opcional. A configuração offline_first e um serviço Ollama no endereço local não comprovam, isoladamente, que todas as rotas foram testadas sem rede.</w:t>
      </w:r>
    </w:p>
    <w:p>
      <w:pPr>
        <w:pStyle w:val="ListBullet"/>
      </w:pPr>
      <w:r>
        <w:t>Teste obrigatório: inicializar sem acesso à internet e conversar pelo modelo local.</w:t>
      </w:r>
    </w:p>
    <w:p>
      <w:pPr>
        <w:pStyle w:val="ListBullet"/>
      </w:pPr>
      <w:r>
        <w:t>Verificar memória, índice RAG e consulta documental depois de reiniciar o serviço.</w:t>
      </w:r>
    </w:p>
    <w:p>
      <w:pPr>
        <w:pStyle w:val="ListBullet"/>
      </w:pPr>
      <w:r>
        <w:t>Validar que inicialização e rotas críticas não exigem chamadas a serviços remotos.</w:t>
      </w:r>
    </w:p>
    <w:p>
      <w:pPr>
        <w:pStyle w:val="ListBullet"/>
      </w:pPr>
      <w:r>
        <w:t>Prever modo degradado, falta de modelo e falta de energia sem afirmar que o fallback já existe.</w:t>
      </w:r>
    </w:p>
    <w:p>
      <w:pPr>
        <w:pStyle w:val="Heading1"/>
      </w:pPr>
      <w:r>
        <w:t>07  Memória, biblioteca e portabilidade</w:t>
      </w:r>
    </w:p>
    <w:p>
      <w:r>
        <w:rPr>
          <w:b w:val="0"/>
        </w:rPr>
        <w:t>MemoryService, SessionMemory e JsonlMemoryStore separam armazenamento persistente de contexto temporário. KnowledgeService orquestra ingestão, fragmentação, embeddings locais, busca vetorial e índice lexical SQLite FTS5; o modelo de geração utiliza trechos selecionados.</w:t>
      </w:r>
    </w:p>
    <w:p>
      <w:r>
        <w:rPr>
          <w:b w:val="0"/>
        </w:rPr>
        <w:t>O mecanismo deve evoluir para snapshots, provas de integridade, exportação, restauração validada, backups e migração entre ambientes. A memória do sistema não é propriedade do LLM escolhido.</w:t>
      </w:r>
    </w:p>
    <w:p>
      <w:pPr>
        <w:pStyle w:val="Heading1"/>
      </w:pPr>
      <w:r>
        <w:t>08  Model Router e especialização</w:t>
      </w:r>
    </w:p>
    <w:p>
      <w:r>
        <w:rPr>
          <w:b w:val="0"/>
        </w:rPr>
        <w:t>O código atual registra uma rota de modelo com runtime Ollama. A arquitetura constitucional propõe Fast, Reasoning, Science, Engineering, Code, Vision e Emergency como especializações futuras. Não há evidência de que essas sete rotas estejam todas instaladas ou executáveis hoje.</w:t>
      </w:r>
    </w:p>
    <w:p>
      <w:r>
        <w:rPr>
          <w:b w:val="0"/>
        </w:rPr>
        <w:t>Critérios futuros de escolha: domínio da tarefa, disponibilidade, latência, consumo energético, confidencialidade, capacidade e risco. Um modelo de emergência local de baixo consumo é parte do roadmap, não recurso entregue.</w:t>
      </w:r>
    </w:p>
    <w:p>
      <w:pPr>
        <w:pStyle w:val="Heading1"/>
      </w:pPr>
      <w:r>
        <w:t>09  Mosaic e ciclo agêntico</w:t>
      </w:r>
    </w:p>
    <w:p>
      <w:r>
        <w:rPr>
          <w:b w:val="0"/>
        </w:rPr>
        <w:t>O Mosaic v0.1 executa análise determinística e retorna intenção, domínio, entidades, necessidade de contexto e capacidades sugeridas. Ele não executa ferramentas nem persiste memória. O Agent Loop v0 aceita passos explicitamente fornecidos, impede planos acima do limite e delega autorização à ToolRegistry.</w:t>
      </w:r>
    </w:p>
    <w:p>
      <w:r>
        <w:rPr>
          <w:b w:val="0"/>
        </w:rPr>
        <w:t>Hoje o Atlas não converte automaticamente qualquer pedido de linguagem natural em uma sequência de ferramentas. Isso é deliberado e deve ser descrito como limite de segurança e escopo.</w:t>
      </w:r>
    </w:p>
    <w:p>
      <w:pPr>
        <w:pStyle w:val="Heading1"/>
      </w:pPr>
      <w:r>
        <w:t>10  Segurança, governança e privacidade</w:t>
      </w:r>
    </w:p>
    <w:p>
      <w:r>
        <w:rPr>
          <w:b w:val="0"/>
        </w:rPr>
        <w:t>A Constituição define decisões de Nível 0 (consulta), 1 (baixo impacto reversível), 2 (operacional moderado), 3 (alto impacto com autorização humana explícita) e 4 (crítico, com participação humana qualificada). No código já existe a taxonomia de permissões e riscos LOW/MEDIUM/HIGH/CRITICAL, mas o mapeamento integral entre os cinco níveis constitucionais e a política do runtime exige implementação e testes.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Nível</w:t>
            </w:r>
          </w:p>
        </w:tc>
        <w:tc>
          <w:tcPr>
            <w:tcW w:type="dxa" w:w="4968"/>
          </w:tcPr>
          <w:p>
            <w:r>
              <w:t>Regra de governança proposta</w:t>
            </w:r>
          </w:p>
        </w:tc>
      </w:tr>
      <w:tr>
        <w:tc>
          <w:tcPr>
            <w:tcW w:type="dxa" w:w="4968"/>
          </w:tcPr>
          <w:p>
            <w:r>
              <w:t>0</w:t>
            </w:r>
          </w:p>
        </w:tc>
        <w:tc>
          <w:tcPr>
            <w:tcW w:type="dxa" w:w="4968"/>
          </w:tcPr>
          <w:p>
            <w:r>
              <w:t>Consulta e resposta informativa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Execução de baixo impacto autorizada e registrada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Pré-condições, registro, rollback e confirmação quando necessária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Recomendação e autorização humana explícita antes de executar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Supervisão humana qualificada; múltiplas confirmações quando apropriado</w:t>
            </w:r>
          </w:p>
        </w:tc>
      </w:tr>
    </w:tbl>
    <w:p/>
    <w:p>
      <w:r>
        <w:rPr>
          <w:b w:val="0"/>
        </w:rPr>
        <w:t>Dados pessoais, consentimento, mínimo privilégio e interrupção segura devem integrar a próxima fase de testes. A trilha de auditoria atual é volátil e deve receber armazenamento durável para eventos relevantes.</w:t>
      </w:r>
    </w:p>
    <w:p>
      <w:pPr>
        <w:pStyle w:val="Heading1"/>
      </w:pPr>
      <w:r>
        <w:t>11  Robótica: software, conceito e responsabilidade</w:t>
      </w:r>
    </w:p>
    <w:p>
      <w:r>
        <w:rPr>
          <w:b w:val="0"/>
        </w:rPr>
        <w:t>O arquivo robotics/hal.py define HardwareAbstractionLayer e SimulatedHardware; a simulação aceita leitura de temperatura e escrita controlada em LED/servo. Nenhum driver de ESP32, Arduino, Raspberry Pi ou robô físico é carregado por esse código. O Atlas Mini exibido na identidade visual é um conceito de produto, não registro de protótipo funcional.</w:t>
      </w:r>
    </w:p>
    <w:p>
      <w:r>
        <w:rPr>
          <w:b w:val="0"/>
        </w:rPr>
        <w:t>Para avançar, será necessário selecionar hardware, especificar interfaces, sensores, limites de movimento, botão de emergência, watchdog, calibração, potência, circuitos e documentação de segurança elétrica e mecânica.</w:t>
      </w:r>
    </w:p>
    <w:p>
      <w:pPr>
        <w:pStyle w:val="Heading2"/>
      </w:pPr>
      <w:r>
        <w:t>Possíveis corpos especializados: visão de futuro</w:t>
      </w:r>
    </w:p>
    <w:p>
      <w:pPr>
        <w:pStyle w:val="ListBullet"/>
      </w:pPr>
      <w:r>
        <w:t>Atlas Mini: interação, aprendizagem e protótipos educacionais.</w:t>
      </w:r>
    </w:p>
    <w:p>
      <w:pPr>
        <w:pStyle w:val="ListBullet"/>
      </w:pPr>
      <w:r>
        <w:t>Atlas Air/Drone: percepção aérea e inspeção responsável.</w:t>
      </w:r>
    </w:p>
    <w:p>
      <w:pPr>
        <w:pStyle w:val="ListBullet"/>
      </w:pPr>
      <w:r>
        <w:t>Atlas Work, Rover, Garden e Climber: oficinas, mobilidade, cultivo e inspeção especializada.</w:t>
      </w:r>
    </w:p>
    <w:p>
      <w:pPr>
        <w:pStyle w:val="ListBullet"/>
      </w:pPr>
      <w:r>
        <w:t>Atlas Core wearable, casa e outros subprojetos: exploração de possibilidades, sem alegação de prontidão.</w:t>
      </w:r>
    </w:p>
    <w:p>
      <w:pPr>
        <w:pStyle w:val="Heading1"/>
      </w:pPr>
      <w:r>
        <w:t>12  Continuidade, Atlas Seed e infraestrutura</w:t>
      </w:r>
    </w:p>
    <w:p>
      <w:r>
        <w:rPr>
          <w:b w:val="0"/>
        </w:rPr>
        <w:t>Atlas Seed é o conjunto mínimo previsto para reconstrução: Constituição, identidade, código, configurações, modelos, memória, índices, bibliotecas, drivers pertinentes e instruções de restauração. A infraestrutura futura contempla Atlas-01/02, armazenamento, energia, redundância e operação distribuída; não há evidência no relatório de implantação completa desses elementos.</w:t>
      </w:r>
    </w:p>
    <w:p>
      <w:pPr>
        <w:pStyle w:val="Heading2"/>
      </w:pPr>
      <w:r>
        <w:t>Requisitos para demonstrar continuidade</w:t>
      </w:r>
    </w:p>
    <w:p>
      <w:pPr>
        <w:pStyle w:val="ListBullet"/>
      </w:pPr>
      <w:r>
        <w:t>Exportar identidade, memória e conhecimento com versão e manifesto de hashes.</w:t>
      </w:r>
    </w:p>
    <w:p>
      <w:pPr>
        <w:pStyle w:val="ListBullet"/>
      </w:pPr>
      <w:r>
        <w:t>Recriar ambiente a partir de instruções reprodutíveis e restaurar dados.</w:t>
      </w:r>
    </w:p>
    <w:p>
      <w:pPr>
        <w:pStyle w:val="ListBullet"/>
      </w:pPr>
      <w:r>
        <w:t>Trocar modelo mantendo a mesma identidade do Atlas.</w:t>
      </w:r>
    </w:p>
    <w:p>
      <w:pPr>
        <w:pStyle w:val="ListBullet"/>
      </w:pPr>
      <w:r>
        <w:t>Verificar recuperação após queda e analisar dados corrompidos sem mascarar erros.</w:t>
      </w:r>
    </w:p>
    <w:p>
      <w:pPr>
        <w:pStyle w:val="Heading1"/>
      </w:pPr>
      <w:r>
        <w:t>13  Testes e evidências</w:t>
      </w:r>
    </w:p>
    <w:p>
      <w:r>
        <w:rPr>
          <w:b w:val="0"/>
        </w:rPr>
        <w:t>A suíte reportada teve 61 testes pytest aprovados, inclusive nas branches sincronizadas. Trata-se de evidência significativa do código testado, porém não comprova validação de todos os subsistemas, teste de invasão, hardware, desempenho, resiliência ou funcionamento totalmente desconectado.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Próxima evidência</w:t>
            </w:r>
          </w:p>
        </w:tc>
        <w:tc>
          <w:tcPr>
            <w:tcW w:type="dxa" w:w="4968"/>
          </w:tcPr>
          <w:p>
            <w:r>
              <w:t>Como verificar</w:t>
            </w:r>
          </w:p>
        </w:tc>
      </w:tr>
      <w:tr>
        <w:tc>
          <w:tcPr>
            <w:tcW w:type="dxa" w:w="4968"/>
          </w:tcPr>
          <w:p>
            <w:r>
              <w:t>Integração Core–Mosaic</w:t>
            </w:r>
          </w:p>
        </w:tc>
        <w:tc>
          <w:tcPr>
            <w:tcW w:type="dxa" w:w="4968"/>
          </w:tcPr>
          <w:p>
            <w:r>
              <w:t>Teste funcional de classificação e contexto no fluxo de entrada</w:t>
            </w:r>
          </w:p>
        </w:tc>
      </w:tr>
      <w:tr>
        <w:tc>
          <w:tcPr>
            <w:tcW w:type="dxa" w:w="4968"/>
          </w:tcPr>
          <w:p>
            <w:r>
              <w:t>Agent e Policy</w:t>
            </w:r>
          </w:p>
        </w:tc>
        <w:tc>
          <w:tcPr>
            <w:tcW w:type="dxa" w:w="4968"/>
          </w:tcPr>
          <w:p>
            <w:r>
              <w:t>Ação permitida, ação bloqueada, confirmação e limite de passos</w:t>
            </w:r>
          </w:p>
        </w:tc>
      </w:tr>
      <w:tr>
        <w:tc>
          <w:tcPr>
            <w:tcW w:type="dxa" w:w="4968"/>
          </w:tcPr>
          <w:p>
            <w:r>
              <w:t>Memória persistente</w:t>
            </w:r>
          </w:p>
        </w:tc>
        <w:tc>
          <w:tcPr>
            <w:tcW w:type="dxa" w:w="4968"/>
          </w:tcPr>
          <w:p>
            <w:r>
              <w:t>Reiniciar, recuperar e comparar registros</w:t>
            </w:r>
          </w:p>
        </w:tc>
      </w:tr>
      <w:tr>
        <w:tc>
          <w:tcPr>
            <w:tcW w:type="dxa" w:w="4968"/>
          </w:tcPr>
          <w:p>
            <w:r>
              <w:t>Knowledge RAG</w:t>
            </w:r>
          </w:p>
        </w:tc>
        <w:tc>
          <w:tcPr>
            <w:tcW w:type="dxa" w:w="4968"/>
          </w:tcPr>
          <w:p>
            <w:r>
              <w:t>Ingestão, FTS5, busca, proveniência e restauração</w:t>
            </w:r>
          </w:p>
        </w:tc>
      </w:tr>
      <w:tr>
        <w:tc>
          <w:tcPr>
            <w:tcW w:type="dxa" w:w="4968"/>
          </w:tcPr>
          <w:p>
            <w:r>
              <w:t>Offline real</w:t>
            </w:r>
          </w:p>
        </w:tc>
        <w:tc>
          <w:tcPr>
            <w:tcW w:type="dxa" w:w="4968"/>
          </w:tcPr>
          <w:p>
            <w:r>
              <w:t>Isolar a rede e executar cenário completo</w:t>
            </w:r>
          </w:p>
        </w:tc>
      </w:tr>
      <w:tr>
        <w:tc>
          <w:tcPr>
            <w:tcW w:type="dxa" w:w="4968"/>
          </w:tcPr>
          <w:p>
            <w:r>
              <w:t>Auditoria durável</w:t>
            </w:r>
          </w:p>
        </w:tc>
        <w:tc>
          <w:tcPr>
            <w:tcW w:type="dxa" w:w="4968"/>
          </w:tcPr>
          <w:p>
            <w:r>
              <w:t>Gerar, persistir, exportar e inspecionar eventos</w:t>
            </w:r>
          </w:p>
        </w:tc>
      </w:tr>
      <w:tr>
        <w:tc>
          <w:tcPr>
            <w:tcW w:type="dxa" w:w="4968"/>
          </w:tcPr>
          <w:p>
            <w:r>
              <w:t>Robótica simulada</w:t>
            </w:r>
          </w:p>
        </w:tc>
        <w:tc>
          <w:tcPr>
            <w:tcW w:type="dxa" w:w="4968"/>
          </w:tcPr>
          <w:p>
            <w:r>
              <w:t>Testar falhas, valores fora de faixa e parada segura</w:t>
            </w:r>
          </w:p>
        </w:tc>
      </w:tr>
      <w:tr>
        <w:tc>
          <w:tcPr>
            <w:tcW w:type="dxa" w:w="4968"/>
          </w:tcPr>
          <w:p>
            <w:r>
              <w:t>Conformidade constitucional</w:t>
            </w:r>
          </w:p>
        </w:tc>
        <w:tc>
          <w:tcPr>
            <w:tcW w:type="dxa" w:w="4968"/>
          </w:tcPr>
          <w:p>
            <w:r>
              <w:t>Matriz requisito→teste→evidência→responsável</w:t>
            </w:r>
          </w:p>
        </w:tc>
      </w:tr>
    </w:tbl>
    <w:p/>
    <w:p>
      <w:pPr>
        <w:pStyle w:val="Heading1"/>
      </w:pPr>
      <w:r>
        <w:t>14  Roadmap de implantação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Fase</w:t>
            </w:r>
          </w:p>
        </w:tc>
        <w:tc>
          <w:tcPr>
            <w:tcW w:type="dxa" w:w="3312"/>
          </w:tcPr>
          <w:p>
            <w:r>
              <w:t>Entrega</w:t>
            </w:r>
          </w:p>
        </w:tc>
        <w:tc>
          <w:tcPr>
            <w:tcW w:type="dxa" w:w="3312"/>
          </w:tcPr>
          <w:p>
            <w:r>
              <w:t>Critério de saída</w:t>
            </w:r>
          </w:p>
        </w:tc>
      </w:tr>
      <w:tr>
        <w:tc>
          <w:tcPr>
            <w:tcW w:type="dxa" w:w="3312"/>
          </w:tcPr>
          <w:p>
            <w:r>
              <w:t>A — Consolidação v0</w:t>
            </w:r>
          </w:p>
        </w:tc>
        <w:tc>
          <w:tcPr>
            <w:tcW w:type="dxa" w:w="3312"/>
          </w:tcPr>
          <w:p>
            <w:r>
              <w:t>Harmonizar Core, Mosaic, Agent, Tools e status</w:t>
            </w:r>
          </w:p>
        </w:tc>
        <w:tc>
          <w:tcPr>
            <w:tcW w:type="dxa" w:w="3312"/>
          </w:tcPr>
          <w:p>
            <w:r>
              <w:t>Suíte íntegra + cenários E2E</w:t>
            </w:r>
          </w:p>
        </w:tc>
      </w:tr>
      <w:tr>
        <w:tc>
          <w:tcPr>
            <w:tcW w:type="dxa" w:w="3312"/>
          </w:tcPr>
          <w:p>
            <w:r>
              <w:t>B — Autonomia governada</w:t>
            </w:r>
          </w:p>
        </w:tc>
        <w:tc>
          <w:tcPr>
            <w:tcW w:type="dxa" w:w="3312"/>
          </w:tcPr>
          <w:p>
            <w:r>
              <w:t>Consentimento, auditoria persistida e níveis de risco</w:t>
            </w:r>
          </w:p>
        </w:tc>
        <w:tc>
          <w:tcPr>
            <w:tcW w:type="dxa" w:w="3312"/>
          </w:tcPr>
          <w:p>
            <w:r>
              <w:t>Ações sensíveis bloqueadas sem aprovação</w:t>
            </w:r>
          </w:p>
        </w:tc>
      </w:tr>
      <w:tr>
        <w:tc>
          <w:tcPr>
            <w:tcW w:type="dxa" w:w="3312"/>
          </w:tcPr>
          <w:p>
            <w:r>
              <w:t>C — Continuidade</w:t>
            </w:r>
          </w:p>
        </w:tc>
        <w:tc>
          <w:tcPr>
            <w:tcW w:type="dxa" w:w="3312"/>
          </w:tcPr>
          <w:p>
            <w:r>
              <w:t>Backup, Atlas Seed, restauração e troca de modelo</w:t>
            </w:r>
          </w:p>
        </w:tc>
        <w:tc>
          <w:tcPr>
            <w:tcW w:type="dxa" w:w="3312"/>
          </w:tcPr>
          <w:p>
            <w:r>
              <w:t>Reconstrução repetível em outra instalação</w:t>
            </w:r>
          </w:p>
        </w:tc>
      </w:tr>
      <w:tr>
        <w:tc>
          <w:tcPr>
            <w:tcW w:type="dxa" w:w="3312"/>
          </w:tcPr>
          <w:p>
            <w:r>
              <w:t>D — Multimodal</w:t>
            </w:r>
          </w:p>
        </w:tc>
        <w:tc>
          <w:tcPr>
            <w:tcW w:type="dxa" w:w="3312"/>
          </w:tcPr>
          <w:p>
            <w:r>
              <w:t>Voz e visão locais, conforme recursos</w:t>
            </w:r>
          </w:p>
        </w:tc>
        <w:tc>
          <w:tcPr>
            <w:tcW w:type="dxa" w:w="3312"/>
          </w:tcPr>
          <w:p>
            <w:r>
              <w:t>Demonstração offline documentada</w:t>
            </w:r>
          </w:p>
        </w:tc>
      </w:tr>
      <w:tr>
        <w:tc>
          <w:tcPr>
            <w:tcW w:type="dxa" w:w="3312"/>
          </w:tcPr>
          <w:p>
            <w:r>
              <w:t>E — Atlas Mini</w:t>
            </w:r>
          </w:p>
        </w:tc>
        <w:tc>
          <w:tcPr>
            <w:tcW w:type="dxa" w:w="3312"/>
          </w:tcPr>
          <w:p>
            <w:r>
              <w:t>Hardware real, controle físico, segurança e interface</w:t>
            </w:r>
          </w:p>
        </w:tc>
        <w:tc>
          <w:tcPr>
            <w:tcW w:type="dxa" w:w="3312"/>
          </w:tcPr>
          <w:p>
            <w:r>
              <w:t>Protótipo seguro medido e validado</w:t>
            </w:r>
          </w:p>
        </w:tc>
      </w:tr>
      <w:tr>
        <w:tc>
          <w:tcPr>
            <w:tcW w:type="dxa" w:w="3312"/>
          </w:tcPr>
          <w:p>
            <w:r>
              <w:t>F — Ecossistema</w:t>
            </w:r>
          </w:p>
        </w:tc>
        <w:tc>
          <w:tcPr>
            <w:tcW w:type="dxa" w:w="3312"/>
          </w:tcPr>
          <w:p>
            <w:r>
              <w:t>Educação, infraestrutura, serviços, outras interfaces</w:t>
            </w:r>
          </w:p>
        </w:tc>
        <w:tc>
          <w:tcPr>
            <w:tcW w:type="dxa" w:w="3312"/>
          </w:tcPr>
          <w:p>
            <w:r>
              <w:t>Pilotos delimitados com parceiros</w:t>
            </w:r>
          </w:p>
        </w:tc>
      </w:tr>
    </w:tbl>
    <w:p/>
    <w:p>
      <w:pPr>
        <w:pStyle w:val="Heading1"/>
      </w:pPr>
      <w:r>
        <w:t>15  Casos de uso, cooperação e incubação</w:t>
      </w:r>
    </w:p>
    <w:p>
      <w:pPr>
        <w:pStyle w:val="ListBullet"/>
      </w:pPr>
      <w:r>
        <w:t>Educação: biblioteca e tutor que ensina métodos, com acompanhamento humano e proteção de dados.</w:t>
      </w:r>
    </w:p>
    <w:p>
      <w:pPr>
        <w:pStyle w:val="ListBullet"/>
      </w:pPr>
      <w:r>
        <w:t>Laboratório: assistente local para consulta de documentação técnica, memória de decisões e experimentação.</w:t>
      </w:r>
    </w:p>
    <w:p>
      <w:pPr>
        <w:pStyle w:val="ListBullet"/>
      </w:pPr>
      <w:r>
        <w:t>Ambientes desconectados: acesso local a instruções, referências e fluxos aprovados.</w:t>
      </w:r>
    </w:p>
    <w:p>
      <w:pPr>
        <w:pStyle w:val="ListBullet"/>
      </w:pPr>
      <w:r>
        <w:t>Pesquisa e robótica educacional: simulação supervisionada e posterior prototipagem.</w:t>
      </w:r>
    </w:p>
    <w:p>
      <w:r>
        <w:rPr>
          <w:b w:val="0"/>
        </w:rPr>
        <w:t>Para interlocução com o Parque Tecnológico de Santo André, recomenda-se solicitar diagnóstico de maturidade, orientação de incubação, mentoria técnica, conexão com laboratórios/universidades e desenho de piloto educacional. Não apresentar parcerias ou financiamentos como concedidos antes de confirmação.</w:t>
      </w:r>
    </w:p>
    <w:p>
      <w:pPr>
        <w:pStyle w:val="Heading1"/>
      </w:pPr>
      <w:r>
        <w:t>16  Riscos e limites assumidos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Risco</w:t>
            </w:r>
          </w:p>
        </w:tc>
        <w:tc>
          <w:tcPr>
            <w:tcW w:type="dxa" w:w="4968"/>
          </w:tcPr>
          <w:p>
            <w:r>
              <w:t>Mitigação planejada</w:t>
            </w:r>
          </w:p>
        </w:tc>
      </w:tr>
      <w:tr>
        <w:tc>
          <w:tcPr>
            <w:tcW w:type="dxa" w:w="4968"/>
          </w:tcPr>
          <w:p>
            <w:r>
              <w:t>Incompletude de integração</w:t>
            </w:r>
          </w:p>
        </w:tc>
        <w:tc>
          <w:tcPr>
            <w:tcW w:type="dxa" w:w="4968"/>
          </w:tcPr>
          <w:p>
            <w:r>
              <w:t>Testes entre módulos e contratos públicos estáveis</w:t>
            </w:r>
          </w:p>
        </w:tc>
      </w:tr>
      <w:tr>
        <w:tc>
          <w:tcPr>
            <w:tcW w:type="dxa" w:w="4968"/>
          </w:tcPr>
          <w:p>
            <w:r>
              <w:t>Dependência de um runtime</w:t>
            </w:r>
          </w:p>
        </w:tc>
        <w:tc>
          <w:tcPr>
            <w:tcW w:type="dxa" w:w="4968"/>
          </w:tcPr>
          <w:p>
            <w:r>
              <w:t>Adaptadores adicionais e prova de substituição</w:t>
            </w:r>
          </w:p>
        </w:tc>
      </w:tr>
      <w:tr>
        <w:tc>
          <w:tcPr>
            <w:tcW w:type="dxa" w:w="4968"/>
          </w:tcPr>
          <w:p>
            <w:r>
              <w:t>Memória e logs frágeis</w:t>
            </w:r>
          </w:p>
        </w:tc>
        <w:tc>
          <w:tcPr>
            <w:tcW w:type="dxa" w:w="4968"/>
          </w:tcPr>
          <w:p>
            <w:r>
              <w:t>Backup, integridade, retenção e recuperação</w:t>
            </w:r>
          </w:p>
        </w:tc>
      </w:tr>
      <w:tr>
        <w:tc>
          <w:tcPr>
            <w:tcW w:type="dxa" w:w="4968"/>
          </w:tcPr>
          <w:p>
            <w:r>
              <w:t>Acesso físico indevido</w:t>
            </w:r>
          </w:p>
        </w:tc>
        <w:tc>
          <w:tcPr>
            <w:tcW w:type="dxa" w:w="4968"/>
          </w:tcPr>
          <w:p>
            <w:r>
              <w:t>Controle independente de atuadores e parada de emergência</w:t>
            </w:r>
          </w:p>
        </w:tc>
      </w:tr>
      <w:tr>
        <w:tc>
          <w:tcPr>
            <w:tcW w:type="dxa" w:w="4968"/>
          </w:tcPr>
          <w:p>
            <w:r>
              <w:t>Promessa prematura de recursos</w:t>
            </w:r>
          </w:p>
        </w:tc>
        <w:tc>
          <w:tcPr>
            <w:tcW w:type="dxa" w:w="4968"/>
          </w:tcPr>
          <w:p>
            <w:r>
              <w:t>Etapas verificáveis e distinção entre conceito e produto</w:t>
            </w:r>
          </w:p>
        </w:tc>
      </w:tr>
      <w:tr>
        <w:tc>
          <w:tcPr>
            <w:tcW w:type="dxa" w:w="4968"/>
          </w:tcPr>
          <w:p>
            <w:r>
              <w:t>Uso em escolas</w:t>
            </w:r>
          </w:p>
        </w:tc>
        <w:tc>
          <w:tcPr>
            <w:tcW w:type="dxa" w:w="4968"/>
          </w:tcPr>
          <w:p>
            <w:r>
              <w:t>Governança de dados e supervisão pedagógica</w:t>
            </w:r>
          </w:p>
        </w:tc>
      </w:tr>
    </w:tbl>
    <w:p/>
    <w:p>
      <w:pPr>
        <w:pStyle w:val="Heading1"/>
      </w:pPr>
      <w:r>
        <w:t>17  Fronteira dos materiais e próximos dossiês</w:t>
      </w:r>
    </w:p>
    <w:p>
      <w:r>
        <w:rPr>
          <w:b w:val="0"/>
        </w:rPr>
        <w:t>Material 01: organização e governança empresarial. Material 02: plataforma de IA, seus contratos e evolução técnica. Material 03: robótica e produto Atlas Mini, incluindo design, engenharia e protótipo. Material 04: ecossistema de serviços, rede, nuvem, infraestrutura e novas frentes. Material 05: educação e piloto Atlas Mini para escolas.</w:t>
      </w:r>
    </w:p>
    <w:p>
      <w:pPr>
        <w:pStyle w:val="Heading1"/>
      </w:pPr>
      <w:r>
        <w:t>18  Fontes e rastreabilidade</w:t>
      </w:r>
    </w:p>
    <w:p>
      <w:pPr>
        <w:pStyle w:val="ListBullet"/>
      </w:pPr>
      <w:r>
        <w:t>Auditoria ATLAS_MAIN_AUDITORIA_COMPLETA.txt, main e6f676b, 09/10/2026.</w:t>
      </w:r>
    </w:p>
    <w:p>
      <w:pPr>
        <w:pStyle w:val="ListBullet"/>
      </w:pPr>
      <w:r>
        <w:t>Auditoria ATLAS_SRC_AUDITORIA_V2.txt, dev/lucas d08ef64, 09/10/2026.</w:t>
      </w:r>
    </w:p>
    <w:p>
      <w:pPr>
        <w:pStyle w:val="ListBullet"/>
      </w:pPr>
      <w:r>
        <w:t>Constituição: docs/constitution/01_PRINCIPLES.md até 04_HUMAN_AI_COEXISTENCE.md.</w:t>
      </w:r>
    </w:p>
    <w:p>
      <w:pPr>
        <w:pStyle w:val="ListBullet"/>
      </w:pPr>
      <w:r>
        <w:t>Arquitetura: docs/architecture/01_OVERVIEW.md até 11_MOSAIC.md.</w:t>
      </w:r>
    </w:p>
    <w:p>
      <w:pPr>
        <w:pStyle w:val="ListBullet"/>
      </w:pPr>
      <w:r>
        <w:t>Testes executados conforme registros de terminal fornecidos (61 aprovados); execução não repetida neste ambiente.</w:t>
      </w:r>
    </w:p>
    <w:p>
      <w:pPr>
        <w:pStyle w:val="ListBullet"/>
      </w:pPr>
      <w:r>
        <w:t>Conceito de design Atlas Mini: imagem fornecida para este material.</w:t>
      </w:r>
    </w:p>
    <w:p>
      <w:r>
        <w:rPr>
          <w:b w:val="0"/>
        </w:rPr>
        <w:t>Nota de integridade do repositório: a auditoria completa registrou docs/auditoria/ATLAS_SRC_AUDITORIA.txt como excluído no working tree (D). Conferir essa alteração local antes de novo commit.</w:t>
      </w:r>
    </w:p>
    <w:sectPr w:rsidR="00FC693F" w:rsidRPr="0006063C" w:rsidSect="00034616">
      <w:footerReference w:type="default" r:id="rId9"/>
      <w:pgSz w:w="12240" w:h="15840"/>
      <w:pgMar w:top="1123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ATLAS.IA  •  MATERIAL 02  |  Documento técnico-institucional • 09/10/2026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230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BC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40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51D3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