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9A6C4" w14:textId="77777777" w:rsidR="00BA0055" w:rsidRDefault="00BA0055" w:rsidP="00BA0055">
      <w:pPr>
        <w:pStyle w:val="Title"/>
        <w:rPr>
          <w:kern w:val="0"/>
          <w:szCs w:val="32"/>
        </w:rPr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- A interação do cliente</w:t>
      </w:r>
    </w:p>
    <w:p w14:paraId="09E71F3A" w14:textId="77777777" w:rsidR="004A4B68" w:rsidRDefault="004A4B68" w:rsidP="004A4B68">
      <w:pPr>
        <w:pStyle w:val="Heading1"/>
        <w:rPr>
          <w:rFonts w:eastAsia="Times New Roman"/>
        </w:rPr>
      </w:pPr>
      <w:r>
        <w:rPr>
          <w:rFonts w:eastAsia="Times New Roman"/>
        </w:rPr>
        <w:t>Objetivos</w:t>
      </w:r>
    </w:p>
    <w:p w14:paraId="02A5B1D1" w14:textId="0932932B" w:rsidR="004A4B68" w:rsidRDefault="004A4B68" w:rsidP="004A4B68">
      <w:pPr>
        <w:pStyle w:val="BodyTextL25"/>
        <w:rPr>
          <w:rFonts w:eastAsiaTheme="minorEastAsia"/>
        </w:rPr>
      </w:pPr>
      <w:r>
        <w:t>Observar a interação de cliente entre o servidor e o PC.</w:t>
      </w:r>
    </w:p>
    <w:p w14:paraId="29A345D1" w14:textId="77777777" w:rsidR="004A4B68" w:rsidRDefault="004A4B68" w:rsidP="004A4B68">
      <w:pPr>
        <w:pStyle w:val="Heading1"/>
        <w:rPr>
          <w:rFonts w:eastAsia="Times New Roman"/>
        </w:rPr>
      </w:pPr>
      <w:r>
        <w:rPr>
          <w:rFonts w:eastAsia="Times New Roman"/>
        </w:rPr>
        <w:t>Histórico/Cenário</w:t>
      </w:r>
    </w:p>
    <w:p w14:paraId="77BA20D1" w14:textId="77777777" w:rsidR="004A4B68" w:rsidRDefault="004A4B68" w:rsidP="004A4B68">
      <w:pPr>
        <w:pStyle w:val="BodyTextL25"/>
        <w:rPr>
          <w:rFonts w:eastAsiaTheme="minorEastAsia"/>
        </w:rPr>
      </w:pPr>
      <w:r>
        <w:t xml:space="preserve">Clientes, como PCs desktops, solicitam serviços dos servidores. O ambiente do laboratório, com PCs e servidores, suporta uma grande variedade de serviços. Em um ambiente simulado, o número de serviços é limitado. 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permite a adição de servidores de rede que suportam DHCP, DNS, HTTP e TFTP. 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também suporta a adição de PCs simulados que podem solicitar esses serviços. Essa atividade usa uma rede simples com um PC conectado diretamente a um servidor configurado para fornecer serviços DNS e hospedar uma página Web através de um servidor HTTP. Essa atividade rastreará o fluxo de tráfego que ocorre quando uma página da Web é solicitada, como o endereço IP da página da Web é resolvido e como a página da Web é disponibilizada.</w:t>
      </w:r>
    </w:p>
    <w:p w14:paraId="3A89E41E" w14:textId="77777777" w:rsidR="004A4B68" w:rsidRDefault="004A4B68" w:rsidP="004A4B68">
      <w:pPr>
        <w:pStyle w:val="Heading1"/>
        <w:rPr>
          <w:rFonts w:eastAsia="Times New Roman"/>
        </w:rPr>
      </w:pPr>
      <w:r>
        <w:rPr>
          <w:rFonts w:eastAsia="Times New Roman"/>
        </w:rPr>
        <w:t>Instruções</w:t>
      </w:r>
    </w:p>
    <w:p w14:paraId="570125D8" w14:textId="72431F6C" w:rsidR="004A4B68" w:rsidRDefault="004A4B68" w:rsidP="004A4B68">
      <w:pPr>
        <w:pStyle w:val="Heading2"/>
      </w:pPr>
      <w:r>
        <w:t>Entre no modo de simulação.</w:t>
      </w:r>
    </w:p>
    <w:p w14:paraId="6215AC3A" w14:textId="77777777" w:rsidR="004A4B68" w:rsidRDefault="004A4B68" w:rsidP="004A4B68">
      <w:pPr>
        <w:pStyle w:val="BodyTextL25"/>
        <w:rPr>
          <w:rFonts w:eastAsiaTheme="minorEastAsia"/>
        </w:rPr>
      </w:pPr>
      <w:r>
        <w:t xml:space="preserve">Quando 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inicia, ele apresenta uma visão lógica da rede em modo de tempo real.</w:t>
      </w:r>
    </w:p>
    <w:p w14:paraId="747D2853" w14:textId="77777777" w:rsidR="004A4B68" w:rsidRDefault="004A4B68" w:rsidP="004A4B68">
      <w:pPr>
        <w:pStyle w:val="BodyTextL25"/>
      </w:pPr>
      <w:r>
        <w:t xml:space="preserve">Clique em </w:t>
      </w:r>
      <w:proofErr w:type="spellStart"/>
      <w:r>
        <w:rPr>
          <w:b/>
          <w:bCs/>
        </w:rPr>
        <w:t>Simulation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Mode</w:t>
      </w:r>
      <w:proofErr w:type="spellEnd"/>
      <w:r>
        <w:rPr>
          <w:b/>
          <w:bCs/>
        </w:rPr>
        <w:t xml:space="preserve"> </w:t>
      </w:r>
      <w:r>
        <w:t xml:space="preserve">para entrar no modo de simulação. O ícone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está localizado no canto inferior direito do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workplace</w:t>
      </w:r>
      <w:proofErr w:type="spellEnd"/>
      <w:r>
        <w:t>.</w:t>
      </w:r>
    </w:p>
    <w:p w14:paraId="0080F0A4" w14:textId="1419719E" w:rsidR="004A4B68" w:rsidRDefault="004A4B68" w:rsidP="004A4B68">
      <w:pPr>
        <w:pStyle w:val="Heading2"/>
      </w:pPr>
      <w:r>
        <w:t>Defina os Filtros da Lista de Eventos.</w:t>
      </w:r>
    </w:p>
    <w:p w14:paraId="6D9C7A0C" w14:textId="77777777" w:rsidR="004A4B68" w:rsidRDefault="004A4B68" w:rsidP="004A4B68">
      <w:pPr>
        <w:pStyle w:val="BodyTextL25"/>
        <w:rPr>
          <w:rFonts w:eastAsiaTheme="minorEastAsia"/>
        </w:rPr>
      </w:pPr>
      <w:r>
        <w:t xml:space="preserve">No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mode</w:t>
      </w:r>
      <w:proofErr w:type="spellEnd"/>
      <w:r>
        <w:t>, o padrão é capturar todos os eventos. Você usará os filtros somente para capturar os eventos de DNS e HTTP.</w:t>
      </w:r>
    </w:p>
    <w:p w14:paraId="27032096" w14:textId="2F2865C9" w:rsidR="004A4B68" w:rsidRDefault="004A4B68" w:rsidP="004A4B68">
      <w:pPr>
        <w:pStyle w:val="SubStepAlpha"/>
      </w:pPr>
      <w:r>
        <w:t xml:space="preserve">Na seção </w:t>
      </w:r>
      <w:r>
        <w:rPr>
          <w:b/>
          <w:bCs/>
        </w:rPr>
        <w:t xml:space="preserve">Event </w:t>
      </w:r>
      <w:proofErr w:type="spellStart"/>
      <w:r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Filters</w:t>
      </w:r>
      <w:proofErr w:type="spellEnd"/>
      <w:r>
        <w:t xml:space="preserve">, clique em </w:t>
      </w:r>
      <w:r>
        <w:rPr>
          <w:b/>
          <w:bCs/>
        </w:rPr>
        <w:t xml:space="preserve">Show </w:t>
      </w:r>
      <w:proofErr w:type="spellStart"/>
      <w:r>
        <w:rPr>
          <w:b/>
          <w:bCs/>
        </w:rPr>
        <w:t>All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None</w:t>
      </w:r>
      <w:proofErr w:type="spellEnd"/>
      <w:r>
        <w:t xml:space="preserve"> para desmarcar todas as seleções.</w:t>
      </w:r>
    </w:p>
    <w:p w14:paraId="3E05F408" w14:textId="3BD58A04" w:rsidR="004A4B68" w:rsidRDefault="004A4B68" w:rsidP="004A4B68">
      <w:pPr>
        <w:pStyle w:val="SubStepAlpha"/>
      </w:pPr>
      <w:r>
        <w:t xml:space="preserve">Clique em </w:t>
      </w:r>
      <w:proofErr w:type="spellStart"/>
      <w:r>
        <w:rPr>
          <w:b/>
          <w:bCs/>
        </w:rPr>
        <w:t>Edit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Filters</w:t>
      </w:r>
      <w:proofErr w:type="spellEnd"/>
      <w:r>
        <w:t xml:space="preserve">. Na guia IPv4, selecione </w:t>
      </w:r>
      <w:r>
        <w:rPr>
          <w:b/>
          <w:bCs/>
        </w:rPr>
        <w:t>DNS</w:t>
      </w:r>
      <w:r>
        <w:t xml:space="preserve">. Na guia </w:t>
      </w:r>
      <w:proofErr w:type="spellStart"/>
      <w:r>
        <w:t>Misc</w:t>
      </w:r>
      <w:proofErr w:type="spellEnd"/>
      <w:r>
        <w:t xml:space="preserve">, selecione </w:t>
      </w:r>
      <w:r>
        <w:rPr>
          <w:b/>
          <w:bCs/>
        </w:rPr>
        <w:t>HTTP</w:t>
      </w:r>
      <w:r>
        <w:t xml:space="preserve">. Feche a janela quando terminar. Os </w:t>
      </w:r>
      <w:r>
        <w:rPr>
          <w:b/>
          <w:bCs/>
        </w:rPr>
        <w:t xml:space="preserve">Event </w:t>
      </w:r>
      <w:proofErr w:type="spellStart"/>
      <w:r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Filters</w:t>
      </w:r>
      <w:proofErr w:type="spellEnd"/>
      <w:r>
        <w:rPr>
          <w:b/>
          <w:bCs/>
        </w:rPr>
        <w:t xml:space="preserve"> </w:t>
      </w:r>
      <w:r>
        <w:t>mostram o DNS e o HTTP como os únicos eventos visíveis.</w:t>
      </w:r>
    </w:p>
    <w:p w14:paraId="056FB312" w14:textId="0A1C8590" w:rsidR="004A4B68" w:rsidRDefault="004A4B68" w:rsidP="004A4B68">
      <w:pPr>
        <w:pStyle w:val="Heading2"/>
      </w:pPr>
      <w:r>
        <w:t>Solicite uma página Web em um PC.</w:t>
      </w:r>
    </w:p>
    <w:p w14:paraId="29357D0D" w14:textId="77777777" w:rsidR="004A4B68" w:rsidRDefault="004A4B68" w:rsidP="004A4B68">
      <w:pPr>
        <w:pStyle w:val="BodyTextL25"/>
        <w:rPr>
          <w:rFonts w:eastAsiaTheme="minorEastAsia"/>
        </w:rPr>
      </w:pPr>
      <w:r>
        <w:t>Você abrirá um navegador da Web simulado no PC e solicitará uma página Web do servidor.</w:t>
      </w:r>
    </w:p>
    <w:p w14:paraId="040B2874" w14:textId="033C8B15" w:rsidR="004A4B68" w:rsidRDefault="004A4B68" w:rsidP="004A4B68">
      <w:pPr>
        <w:pStyle w:val="SubStepAlpha"/>
      </w:pPr>
      <w:r>
        <w:t xml:space="preserve">Clique em </w:t>
      </w:r>
      <w:r>
        <w:rPr>
          <w:b/>
          <w:bCs/>
        </w:rPr>
        <w:t>PC</w:t>
      </w:r>
      <w:r>
        <w:t xml:space="preserve">. Clique na guia </w:t>
      </w:r>
      <w:r>
        <w:rPr>
          <w:b/>
          <w:bCs/>
        </w:rPr>
        <w:t xml:space="preserve">Desktop </w:t>
      </w:r>
      <w:r>
        <w:t xml:space="preserve">e no </w:t>
      </w:r>
      <w:r>
        <w:rPr>
          <w:b/>
          <w:bCs/>
        </w:rPr>
        <w:t>Web Browser</w:t>
      </w:r>
      <w:r>
        <w:t>.</w:t>
      </w:r>
    </w:p>
    <w:p w14:paraId="3B1B9D9E" w14:textId="44B046B9" w:rsidR="004A4B68" w:rsidRDefault="004A4B68" w:rsidP="004A4B68">
      <w:pPr>
        <w:pStyle w:val="SubStepAlpha"/>
      </w:pPr>
      <w:r>
        <w:t xml:space="preserve">Um navegador da Web simulado será aberto. Digite </w:t>
      </w:r>
      <w:r>
        <w:rPr>
          <w:b/>
          <w:bCs/>
        </w:rPr>
        <w:t xml:space="preserve">www.example.com </w:t>
      </w:r>
      <w:r>
        <w:t xml:space="preserve">na caixa da URL e clique no botão </w:t>
      </w:r>
      <w:r>
        <w:rPr>
          <w:b/>
          <w:bCs/>
        </w:rPr>
        <w:t>Go</w:t>
      </w:r>
      <w:r>
        <w:t xml:space="preserve"> à direita. Minimize a janela do PC.</w:t>
      </w:r>
    </w:p>
    <w:p w14:paraId="2D7A8812" w14:textId="3995F37D" w:rsidR="004A4B68" w:rsidRDefault="004A4B68" w:rsidP="004A4B68">
      <w:pPr>
        <w:pStyle w:val="Heading2"/>
      </w:pPr>
      <w:r>
        <w:t>Execute a simulação.</w:t>
      </w:r>
    </w:p>
    <w:p w14:paraId="50C2F3EE" w14:textId="48AAC971" w:rsidR="004A4B68" w:rsidRDefault="004A4B68" w:rsidP="004A4B68">
      <w:pPr>
        <w:pStyle w:val="SubStepAlpha"/>
        <w:rPr>
          <w:rFonts w:eastAsiaTheme="minorEastAsia"/>
        </w:rPr>
      </w:pPr>
      <w:r>
        <w:t xml:space="preserve">Na seção </w:t>
      </w:r>
      <w:r>
        <w:rPr>
          <w:b/>
          <w:bCs/>
        </w:rPr>
        <w:t xml:space="preserve">Play </w:t>
      </w:r>
      <w:proofErr w:type="spellStart"/>
      <w:r>
        <w:rPr>
          <w:b/>
          <w:bCs/>
        </w:rPr>
        <w:t>Controls</w:t>
      </w:r>
      <w:proofErr w:type="spellEnd"/>
      <w:r>
        <w:rPr>
          <w:b/>
          <w:bCs/>
        </w:rPr>
        <w:t xml:space="preserve"> </w:t>
      </w:r>
      <w:r>
        <w:t xml:space="preserve">do </w:t>
      </w:r>
      <w:proofErr w:type="spellStart"/>
      <w:r>
        <w:rPr>
          <w:b/>
          <w:bCs/>
        </w:rPr>
        <w:t>Simulation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Panel</w:t>
      </w:r>
      <w:proofErr w:type="spellEnd"/>
      <w:r>
        <w:t xml:space="preserve">, clique </w:t>
      </w:r>
      <w:r>
        <w:rPr>
          <w:b/>
          <w:bCs/>
        </w:rPr>
        <w:t>Play</w:t>
      </w:r>
      <w:r>
        <w:t>. A troca entre o PC e o servidor é animada e os eventos são adicionados na</w:t>
      </w:r>
      <w:r>
        <w:rPr>
          <w:b/>
          <w:bCs/>
        </w:rPr>
        <w:t xml:space="preserve"> Event </w:t>
      </w:r>
      <w:proofErr w:type="spellStart"/>
      <w:r>
        <w:rPr>
          <w:b/>
          <w:bCs/>
        </w:rPr>
        <w:t>List</w:t>
      </w:r>
      <w:proofErr w:type="spellEnd"/>
      <w:r>
        <w:t>.</w:t>
      </w:r>
    </w:p>
    <w:p w14:paraId="6214BFAF" w14:textId="77777777" w:rsidR="004A4B68" w:rsidRDefault="004A4B68" w:rsidP="004A4B68">
      <w:pPr>
        <w:pStyle w:val="BodyTextL50"/>
      </w:pPr>
      <w:r>
        <w:t xml:space="preserve">Esses eventos representam a solicitação do PC pela resolução da URL para um endereço IP, o fornecimento do endereço IP pelo servidor, a solicitação do PC </w:t>
      </w:r>
      <w:proofErr w:type="gramStart"/>
      <w:r>
        <w:t>pela a</w:t>
      </w:r>
      <w:proofErr w:type="gramEnd"/>
      <w:r>
        <w:t xml:space="preserve"> página Web, o servidor enviando a página Web em dois segmentos e o reconhecimento do PC sobre a página Web.</w:t>
      </w:r>
    </w:p>
    <w:p w14:paraId="510A8EB0" w14:textId="5AFED562" w:rsidR="004A4B68" w:rsidRDefault="004A4B68" w:rsidP="004A4B68">
      <w:pPr>
        <w:pStyle w:val="SubStepAlpha"/>
      </w:pPr>
      <w:r>
        <w:t xml:space="preserve">Clique em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Previous</w:t>
      </w:r>
      <w:proofErr w:type="spellEnd"/>
      <w:r>
        <w:rPr>
          <w:b/>
          <w:bCs/>
        </w:rPr>
        <w:t xml:space="preserve"> Event </w:t>
      </w:r>
      <w:r>
        <w:t>(Visualizar Evento Anterior) para continuar quando o buffer estiver completo.</w:t>
      </w:r>
    </w:p>
    <w:p w14:paraId="1D10E848" w14:textId="7D4CE890" w:rsidR="004A4B68" w:rsidRDefault="004A4B68" w:rsidP="004A4B68">
      <w:pPr>
        <w:pStyle w:val="Heading2"/>
      </w:pPr>
      <w:r>
        <w:lastRenderedPageBreak/>
        <w:t>Acesse uma PDU específica.</w:t>
      </w:r>
    </w:p>
    <w:p w14:paraId="2CABCCAD" w14:textId="0A82E5F6" w:rsidR="004A4B68" w:rsidRDefault="004A4B68" w:rsidP="004A4B68">
      <w:pPr>
        <w:pStyle w:val="SubStepAlpha"/>
        <w:rPr>
          <w:rFonts w:eastAsiaTheme="minorEastAsia"/>
        </w:rPr>
      </w:pPr>
      <w:r>
        <w:t>Restaure a janela simulada do PC. Observe que há uma página Web em exibição no Navegador da Web. Minimize a janela simulada do navegador.</w:t>
      </w:r>
    </w:p>
    <w:p w14:paraId="55D7DD5E" w14:textId="5ABCB567" w:rsidR="004A4B68" w:rsidRDefault="004A4B68" w:rsidP="004A4B68">
      <w:pPr>
        <w:pStyle w:val="SubStepAlpha"/>
      </w:pPr>
      <w:r>
        <w:t>Na seção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Simulation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Panel</w:t>
      </w:r>
      <w:proofErr w:type="spellEnd"/>
      <w:r>
        <w:rPr>
          <w:b/>
          <w:bCs/>
        </w:rPr>
        <w:t xml:space="preserve"> Event </w:t>
      </w:r>
      <w:proofErr w:type="spellStart"/>
      <w:r>
        <w:rPr>
          <w:b/>
          <w:bCs/>
        </w:rPr>
        <w:t>List</w:t>
      </w:r>
      <w:proofErr w:type="spellEnd"/>
      <w:r>
        <w:t xml:space="preserve">, a última coluna contém uma caixa colorida que fornece acesso a informações detalhadas sobre um evento. Clique na caixa colorida na primeira linha para o primeiro evento. A janela </w:t>
      </w:r>
      <w:r>
        <w:rPr>
          <w:b/>
          <w:bCs/>
        </w:rPr>
        <w:t xml:space="preserve">PDU </w:t>
      </w:r>
      <w:proofErr w:type="spellStart"/>
      <w:r>
        <w:rPr>
          <w:b/>
          <w:bCs/>
        </w:rPr>
        <w:t>Information</w:t>
      </w:r>
      <w:proofErr w:type="spellEnd"/>
      <w:r>
        <w:t xml:space="preserve"> (janela de Informações da PDU) será aberta.</w:t>
      </w:r>
    </w:p>
    <w:p w14:paraId="555434CA" w14:textId="0A7E5CDF" w:rsidR="004A4B68" w:rsidRDefault="004A4B68" w:rsidP="004A4B68">
      <w:pPr>
        <w:pStyle w:val="Heading2"/>
      </w:pPr>
      <w:r>
        <w:t>Examine o conteúdo da janela de Informações da PDU.</w:t>
      </w:r>
    </w:p>
    <w:p w14:paraId="1A7A1AD4" w14:textId="77777777" w:rsidR="004A4B68" w:rsidRDefault="004A4B68" w:rsidP="004A4B68">
      <w:pPr>
        <w:pStyle w:val="BodyTextL25"/>
        <w:rPr>
          <w:rFonts w:eastAsiaTheme="minorEastAsia"/>
        </w:rPr>
      </w:pPr>
      <w:r>
        <w:t>A primeira guia na janela de informações da PDU contém informações sobre a PDU de entrada e/ou de saída com base no modelo OSI. Clique em</w:t>
      </w:r>
      <w:r>
        <w:rPr>
          <w:b/>
          <w:bCs/>
        </w:rPr>
        <w:t xml:space="preserve"> Next </w:t>
      </w:r>
      <w:proofErr w:type="spellStart"/>
      <w:r>
        <w:rPr>
          <w:b/>
          <w:bCs/>
        </w:rPr>
        <w:t>Layer</w:t>
      </w:r>
      <w:proofErr w:type="spellEnd"/>
      <w:r>
        <w:rPr>
          <w:b/>
          <w:bCs/>
        </w:rPr>
        <w:t xml:space="preserve"> &gt;&gt;</w:t>
      </w:r>
      <w:r>
        <w:t xml:space="preserve"> repetidamente para percorrer as camadas de inbound e outbound e leia a descrição na caixa abaixo das camadas para obter uma visão geral de como a troca funciona.</w:t>
      </w:r>
    </w:p>
    <w:p w14:paraId="5963EAA4" w14:textId="77777777" w:rsidR="004A4B68" w:rsidRDefault="004A4B68" w:rsidP="004A4B68">
      <w:pPr>
        <w:pStyle w:val="BodyTextL25"/>
      </w:pPr>
      <w:r>
        <w:t>Examine as informações da PDU quanto aos outros eventos para ter um resumo de todo o processo de troca.</w:t>
      </w:r>
    </w:p>
    <w:p w14:paraId="7479909A" w14:textId="77777777" w:rsidR="00162372" w:rsidRPr="007E5846" w:rsidRDefault="00162372" w:rsidP="00162372">
      <w:pPr>
        <w:pStyle w:val="ConfigWindow"/>
      </w:pPr>
      <w:r>
        <w:t>Fim do documento</w:t>
      </w:r>
    </w:p>
    <w:sectPr w:rsidR="00162372" w:rsidRPr="007E5846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F5266" w14:textId="77777777" w:rsidR="00075F3C" w:rsidRDefault="00075F3C" w:rsidP="00710659">
      <w:pPr>
        <w:spacing w:after="0" w:line="240" w:lineRule="auto"/>
      </w:pPr>
      <w:r>
        <w:separator/>
      </w:r>
    </w:p>
    <w:p w14:paraId="08F8EDCC" w14:textId="77777777" w:rsidR="00075F3C" w:rsidRDefault="00075F3C"/>
  </w:endnote>
  <w:endnote w:type="continuationSeparator" w:id="0">
    <w:p w14:paraId="0B53945E" w14:textId="77777777" w:rsidR="00075F3C" w:rsidRDefault="00075F3C" w:rsidP="00710659">
      <w:pPr>
        <w:spacing w:after="0" w:line="240" w:lineRule="auto"/>
      </w:pPr>
      <w:r>
        <w:continuationSeparator/>
      </w:r>
    </w:p>
    <w:p w14:paraId="206F8682" w14:textId="77777777" w:rsidR="00075F3C" w:rsidRDefault="00075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E162A" w14:textId="170C6159" w:rsidR="00BA0055" w:rsidRDefault="00BA005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FF4755" wp14:editId="67C0FF3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1143677740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2E8711" w14:textId="4E004A47" w:rsidR="00BA0055" w:rsidRPr="00BA0055" w:rsidRDefault="00BA0055" w:rsidP="00BA0055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A0055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FF47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022E8711" w14:textId="4E004A47" w:rsidR="00BA0055" w:rsidRPr="00BA0055" w:rsidRDefault="00BA0055" w:rsidP="00BA0055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A0055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1D56A" w14:textId="0A60A91C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</w:t>
    </w:r>
    <w:r w:rsidR="002201A9">
      <w:t>-</w:t>
    </w:r>
    <w:r>
      <w:t xml:space="preserve"> </w:t>
    </w:r>
    <w:r w:rsidR="002201A9">
      <w:t>2024</w:t>
    </w:r>
    <w:r>
      <w:t xml:space="preserve"> Cisco e/ou suas afiliadas. Todos os direitos reservados. Cisco </w:t>
    </w:r>
    <w:proofErr w:type="spellStart"/>
    <w:r>
      <w:t>Public</w:t>
    </w:r>
    <w:proofErr w:type="spellEnd"/>
    <w:r>
      <w:t xml:space="preserve"> </w:t>
    </w:r>
    <w:r w:rsidR="002201A9">
      <w:t xml:space="preserve">   </w:t>
    </w:r>
    <w:r>
      <w:t xml:space="preserve">Página </w:t>
    </w:r>
    <w:r w:rsidR="002201A9">
      <w:t>2</w:t>
    </w:r>
    <w:r>
      <w:t xml:space="preserve"> de </w:t>
    </w:r>
    <w:r w:rsidR="002201A9">
      <w:t>2</w:t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6421F" w14:textId="164C5B8B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</w:t>
    </w:r>
    <w:r w:rsidR="002201A9">
      <w:t>-</w:t>
    </w:r>
    <w:r>
      <w:t xml:space="preserve"> </w:t>
    </w:r>
    <w:r w:rsidR="002201A9">
      <w:t>2024</w:t>
    </w:r>
    <w:r>
      <w:t xml:space="preserve"> Cisco e/ou suas afiliadas. Todos os direitos reservados. Cisco </w:t>
    </w:r>
    <w:proofErr w:type="spellStart"/>
    <w:r>
      <w:t>Public</w:t>
    </w:r>
    <w:proofErr w:type="spellEnd"/>
    <w:r>
      <w:tab/>
    </w:r>
    <w:r w:rsidR="002201A9"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1</w:t>
    </w:r>
    <w:r w:rsidRPr="0090659A">
      <w:rPr>
        <w:b/>
        <w:szCs w:val="16"/>
      </w:rPr>
      <w:fldChar w:fldCharType="end"/>
    </w:r>
    <w:r>
      <w:t xml:space="preserve"> </w:t>
    </w:r>
    <w:r w:rsidR="002201A9">
      <w:t>de</w:t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800F7" w14:textId="77777777" w:rsidR="00075F3C" w:rsidRDefault="00075F3C" w:rsidP="00710659">
      <w:pPr>
        <w:spacing w:after="0" w:line="240" w:lineRule="auto"/>
      </w:pPr>
      <w:r>
        <w:separator/>
      </w:r>
    </w:p>
    <w:p w14:paraId="0BD9EE35" w14:textId="77777777" w:rsidR="00075F3C" w:rsidRDefault="00075F3C"/>
  </w:footnote>
  <w:footnote w:type="continuationSeparator" w:id="0">
    <w:p w14:paraId="4776223C" w14:textId="77777777" w:rsidR="00075F3C" w:rsidRDefault="00075F3C" w:rsidP="00710659">
      <w:pPr>
        <w:spacing w:after="0" w:line="240" w:lineRule="auto"/>
      </w:pPr>
      <w:r>
        <w:continuationSeparator/>
      </w:r>
    </w:p>
    <w:p w14:paraId="1A0C2C78" w14:textId="77777777" w:rsidR="00075F3C" w:rsidRDefault="00075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94ACF" w14:textId="77777777" w:rsidR="00C311C3" w:rsidRDefault="00C31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928AD5184524492DA5C5E16FF8B4A4E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BF7DC18" w14:textId="0D99DDB9" w:rsidR="00926CB2" w:rsidRDefault="00162372" w:rsidP="008402F2">
        <w:pPr>
          <w:pStyle w:val="PageHead"/>
        </w:pP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 xml:space="preserve"> - A interação do cliente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D7F49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93C475C" wp14:editId="588A653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66272928">
    <w:abstractNumId w:val="7"/>
  </w:num>
  <w:num w:numId="2" w16cid:durableId="2117748158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370767678">
    <w:abstractNumId w:val="3"/>
  </w:num>
  <w:num w:numId="4" w16cid:durableId="32731932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440562932">
    <w:abstractNumId w:val="4"/>
  </w:num>
  <w:num w:numId="6" w16cid:durableId="431559949">
    <w:abstractNumId w:val="0"/>
  </w:num>
  <w:num w:numId="7" w16cid:durableId="2127503232">
    <w:abstractNumId w:val="1"/>
  </w:num>
  <w:num w:numId="8" w16cid:durableId="950554685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216703290">
    <w:abstractNumId w:val="4"/>
  </w:num>
  <w:num w:numId="10" w16cid:durableId="409501494">
    <w:abstractNumId w:val="8"/>
  </w:num>
  <w:num w:numId="11" w16cid:durableId="20778977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54686591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768234684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200165753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2089233615">
    <w:abstractNumId w:val="2"/>
  </w:num>
  <w:num w:numId="16" w16cid:durableId="88201360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72"/>
    <w:rsid w:val="00001BDF"/>
    <w:rsid w:val="0000380F"/>
    <w:rsid w:val="00004175"/>
    <w:rsid w:val="000059C9"/>
    <w:rsid w:val="00005EBC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5F3C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1707"/>
    <w:rsid w:val="000D55B4"/>
    <w:rsid w:val="000E65F0"/>
    <w:rsid w:val="000F043B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031E"/>
    <w:rsid w:val="001523C0"/>
    <w:rsid w:val="001535FE"/>
    <w:rsid w:val="00154E3A"/>
    <w:rsid w:val="00155352"/>
    <w:rsid w:val="00157902"/>
    <w:rsid w:val="00162105"/>
    <w:rsid w:val="00162372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30E6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4770"/>
    <w:rsid w:val="001F643A"/>
    <w:rsid w:val="001F7DD8"/>
    <w:rsid w:val="00201928"/>
    <w:rsid w:val="00203E26"/>
    <w:rsid w:val="0020449C"/>
    <w:rsid w:val="00204B94"/>
    <w:rsid w:val="002113B8"/>
    <w:rsid w:val="002142D0"/>
    <w:rsid w:val="00215665"/>
    <w:rsid w:val="002163BB"/>
    <w:rsid w:val="0021792C"/>
    <w:rsid w:val="002201A9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07E2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5814"/>
    <w:rsid w:val="00306C3B"/>
    <w:rsid w:val="003071FF"/>
    <w:rsid w:val="00310652"/>
    <w:rsid w:val="00311065"/>
    <w:rsid w:val="0031371D"/>
    <w:rsid w:val="0031789F"/>
    <w:rsid w:val="00320788"/>
    <w:rsid w:val="003233A3"/>
    <w:rsid w:val="00324063"/>
    <w:rsid w:val="00331039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A2389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4B68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571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362C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654F6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055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11C3"/>
    <w:rsid w:val="00C32713"/>
    <w:rsid w:val="00C351B8"/>
    <w:rsid w:val="00C410D9"/>
    <w:rsid w:val="00C44DB7"/>
    <w:rsid w:val="00C4510A"/>
    <w:rsid w:val="00C47142"/>
    <w:rsid w:val="00C477C2"/>
    <w:rsid w:val="00C47F2E"/>
    <w:rsid w:val="00C52BA6"/>
    <w:rsid w:val="00C5664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226A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5DD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6FC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189B7"/>
  <w15:docId w15:val="{DB40F550-2496-41BD-9DC8-7ABBD79F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005EB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005EB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005EBC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005EBC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05EBC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05EBC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05EBC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05EBC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05EBC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05EBC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05EBC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05EBC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005EBC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05EBC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005EBC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005EBC"/>
    <w:pPr>
      <w:ind w:left="720"/>
    </w:pPr>
  </w:style>
  <w:style w:type="paragraph" w:styleId="Header">
    <w:name w:val="header"/>
    <w:basedOn w:val="Normal"/>
    <w:link w:val="HeaderChar"/>
    <w:unhideWhenUsed/>
    <w:rsid w:val="00005E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05EBC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005EBC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005EBC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EB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5EBC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05EBC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05EBC"/>
  </w:style>
  <w:style w:type="table" w:styleId="TableGrid">
    <w:name w:val="Table Grid"/>
    <w:basedOn w:val="TableNormal"/>
    <w:uiPriority w:val="59"/>
    <w:rsid w:val="00005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05EBC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005EBC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005EB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005EBC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05EB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05EBC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005EBC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005EBC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005EBC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005EBC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005EBC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005EBC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05EB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05EBC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005EBC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005EBC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005EBC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005EBC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005EB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005EBC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005EBC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005EBC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005EBC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005EBC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005EBC"/>
    <w:rPr>
      <w:color w:val="EE0000"/>
    </w:rPr>
  </w:style>
  <w:style w:type="paragraph" w:customStyle="1" w:styleId="BodyTextL25Bold">
    <w:name w:val="Body Text L25 Bold"/>
    <w:basedOn w:val="BodyTextL25"/>
    <w:qFormat/>
    <w:rsid w:val="00005EBC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005EBC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005EB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05E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05E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EB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05EBC"/>
    <w:rPr>
      <w:b/>
      <w:bCs/>
    </w:rPr>
  </w:style>
  <w:style w:type="paragraph" w:customStyle="1" w:styleId="ReflectionQ">
    <w:name w:val="Reflection Q"/>
    <w:basedOn w:val="BodyTextL25"/>
    <w:qFormat/>
    <w:rsid w:val="00005EB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005EBC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05EBC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005EBC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005EBC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05EBC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05EBC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05EBC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05EBC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005EBC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05EBC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005EBC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05EBC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005EBC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005EBC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005EBC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005EBC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005EBC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005EBC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005EBC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005EBC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005EBC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005EBC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005E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005EBC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005EBC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005EBC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005EBC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005EBC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005EBC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005EBC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005EBC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005EBC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005EBC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005EBC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005EBC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005EBC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005EBC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005EBC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005EBC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005EBC"/>
    <w:rPr>
      <w:b/>
    </w:rPr>
  </w:style>
  <w:style w:type="character" w:customStyle="1" w:styleId="CMDChar">
    <w:name w:val="CMD Char"/>
    <w:basedOn w:val="DefaultParagraphFont"/>
    <w:link w:val="CMD"/>
    <w:rsid w:val="00005EBC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005EBC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uiPriority w:val="10"/>
    <w:qFormat/>
    <w:rsid w:val="00005EBC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005EB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005EBC"/>
    <w:rPr>
      <w:color w:val="808080"/>
    </w:rPr>
  </w:style>
  <w:style w:type="paragraph" w:customStyle="1" w:styleId="CMDRed">
    <w:name w:val="CMD Red"/>
    <w:basedOn w:val="CMD"/>
    <w:link w:val="CMDRedChar"/>
    <w:qFormat/>
    <w:rsid w:val="00005EBC"/>
    <w:rPr>
      <w:color w:val="EE0000"/>
    </w:rPr>
  </w:style>
  <w:style w:type="character" w:customStyle="1" w:styleId="CMDRedChar">
    <w:name w:val="CMD Red Char"/>
    <w:basedOn w:val="CMDChar"/>
    <w:link w:val="CMDRed"/>
    <w:rsid w:val="00005EBC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005EBC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005EBC"/>
    <w:rPr>
      <w:szCs w:val="22"/>
    </w:rPr>
  </w:style>
  <w:style w:type="character" w:customStyle="1" w:styleId="CMDOutputChar">
    <w:name w:val="CMD Output Char"/>
    <w:basedOn w:val="BodyTextL25Char"/>
    <w:link w:val="CMDOutput"/>
    <w:rsid w:val="00005EBC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005EBC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005EBC"/>
  </w:style>
  <w:style w:type="paragraph" w:customStyle="1" w:styleId="TableAnswer">
    <w:name w:val="Table Answer"/>
    <w:basedOn w:val="TableText"/>
    <w:qFormat/>
    <w:rsid w:val="00005EBC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Heading2GrayDnT">
    <w:name w:val="Heading 2 Gray DnT"/>
    <w:basedOn w:val="Heading2Char"/>
    <w:uiPriority w:val="1"/>
    <w:qFormat/>
    <w:rsid w:val="00005EBC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005EBC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005EBC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005EBC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005EBC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005EBC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005EBC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005EBC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uiPriority w:val="1"/>
    <w:qFormat/>
    <w:rsid w:val="00005EBC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00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28AD5184524492DA5C5E16FF8B4A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7464-A623-4E63-B8DA-E6FE5E77EC36}"/>
      </w:docPartPr>
      <w:docPartBody>
        <w:p w:rsidR="000D76F0" w:rsidRDefault="009F7F0D">
          <w:pPr>
            <w:pStyle w:val="928AD5184524492DA5C5E16FF8B4A4E6"/>
          </w:pPr>
          <w:r>
            <w:rPr>
              <w:rStyle w:val="PlaceholderText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0D"/>
    <w:rsid w:val="000D1707"/>
    <w:rsid w:val="000D76F0"/>
    <w:rsid w:val="0015031E"/>
    <w:rsid w:val="0029509A"/>
    <w:rsid w:val="00321433"/>
    <w:rsid w:val="00505778"/>
    <w:rsid w:val="008D0BB8"/>
    <w:rsid w:val="009F7F0D"/>
    <w:rsid w:val="00BB7DCB"/>
    <w:rsid w:val="00E15DDC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28AD5184524492DA5C5E16FF8B4A4E6">
    <w:name w:val="928AD5184524492DA5C5E16FF8B4A4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BBDE7C-2E79-4B81-9BB8-F27DDF75A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635E70-2520-457E-8CF1-0660F31B75D7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customXml/itemProps3.xml><?xml version="1.0" encoding="utf-8"?>
<ds:datastoreItem xmlns:ds="http://schemas.openxmlformats.org/officeDocument/2006/customXml" ds:itemID="{94D7A961-2695-44AB-AF4A-BFD9731CD5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5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A interação do cliente</dc:title>
  <dc:description>2016</dc:description>
  <cp:lastModifiedBy>Jason Yip (jasyip)</cp:lastModifiedBy>
  <cp:revision>12</cp:revision>
  <dcterms:created xsi:type="dcterms:W3CDTF">2020-10-02T01:47:00Z</dcterms:created>
  <dcterms:modified xsi:type="dcterms:W3CDTF">2024-08-07T04:44:00Z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ClassificationContentMarkingFooterShapeIds">
    <vt:lpwstr>3c35d855,442b232c,1edae852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Cisco Confidential</vt:lpwstr>
  </property>
  <property fmtid="{D5CDD505-2E9C-101B-9397-08002B2CF9AE}" pid="6" name="MSIP_Label_c8f49a32-fde3-48a5-9266-b5b0972a22dc_Enabled">
    <vt:lpwstr>true</vt:lpwstr>
  </property>
  <property fmtid="{D5CDD505-2E9C-101B-9397-08002B2CF9AE}" pid="7" name="MSIP_Label_c8f49a32-fde3-48a5-9266-b5b0972a22dc_SetDate">
    <vt:lpwstr>2024-07-11T01:42:43Z</vt:lpwstr>
  </property>
  <property fmtid="{D5CDD505-2E9C-101B-9397-08002B2CF9AE}" pid="8" name="MSIP_Label_c8f49a32-fde3-48a5-9266-b5b0972a22dc_Method">
    <vt:lpwstr>Standard</vt:lpwstr>
  </property>
  <property fmtid="{D5CDD505-2E9C-101B-9397-08002B2CF9AE}" pid="9" name="MSIP_Label_c8f49a32-fde3-48a5-9266-b5b0972a22dc_Name">
    <vt:lpwstr>Cisco Confidential</vt:lpwstr>
  </property>
  <property fmtid="{D5CDD505-2E9C-101B-9397-08002B2CF9AE}" pid="10" name="MSIP_Label_c8f49a32-fde3-48a5-9266-b5b0972a22dc_SiteId">
    <vt:lpwstr>5ae1af62-9505-4097-a69a-c1553ef7840e</vt:lpwstr>
  </property>
  <property fmtid="{D5CDD505-2E9C-101B-9397-08002B2CF9AE}" pid="11" name="MSIP_Label_c8f49a32-fde3-48a5-9266-b5b0972a22dc_ActionId">
    <vt:lpwstr>75304642-be64-465b-98cc-92b89e8ebd5a</vt:lpwstr>
  </property>
  <property fmtid="{D5CDD505-2E9C-101B-9397-08002B2CF9AE}" pid="12" name="MSIP_Label_c8f49a32-fde3-48a5-9266-b5b0972a22dc_ContentBits">
    <vt:lpwstr>2</vt:lpwstr>
  </property>
</Properties>
</file>