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7C670" w14:textId="77777777" w:rsidR="0000515D" w:rsidRDefault="0000515D" w:rsidP="0000515D">
      <w:pPr>
        <w:pStyle w:val="Title"/>
        <w:rPr>
          <w:kern w:val="0"/>
          <w:szCs w:val="32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Observando solicitações Web</w:t>
      </w:r>
    </w:p>
    <w:p w14:paraId="2495267F" w14:textId="77777777" w:rsidR="0000515D" w:rsidRDefault="0000515D" w:rsidP="0000515D">
      <w:pPr>
        <w:pStyle w:val="Heading1"/>
        <w:rPr>
          <w:rFonts w:eastAsia="Times New Roman"/>
        </w:rPr>
      </w:pPr>
      <w:r>
        <w:rPr>
          <w:rFonts w:eastAsia="Times New Roman"/>
        </w:rPr>
        <w:t>Objetivos</w:t>
      </w:r>
    </w:p>
    <w:p w14:paraId="08F29EAC" w14:textId="77777777" w:rsidR="0000515D" w:rsidRDefault="0000515D" w:rsidP="0000515D">
      <w:pPr>
        <w:pStyle w:val="BodyTextL25"/>
        <w:rPr>
          <w:rFonts w:eastAsiaTheme="minorEastAsia"/>
        </w:rPr>
      </w:pPr>
      <w:r>
        <w:t>Visualizar o tráfego cliente/servidor enviado de um PC para um servidor Web ao solicitar serviços da Web.</w:t>
      </w:r>
    </w:p>
    <w:p w14:paraId="5EBDD95D" w14:textId="77777777" w:rsidR="0000515D" w:rsidRDefault="0000515D" w:rsidP="0000515D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3448BD6C" w14:textId="44A71E26" w:rsidR="0000515D" w:rsidRDefault="0000515D" w:rsidP="0000515D">
      <w:pPr>
        <w:pStyle w:val="Heading2"/>
      </w:pPr>
      <w:r>
        <w:t>Verificar a conectividade com o servidor Web.</w:t>
      </w:r>
    </w:p>
    <w:p w14:paraId="65979CA4" w14:textId="38870DD9" w:rsidR="0000515D" w:rsidRDefault="0000515D" w:rsidP="0000515D">
      <w:pPr>
        <w:pStyle w:val="SubStepAlpha"/>
        <w:rPr>
          <w:rFonts w:eastAsiaTheme="minorEastAsia"/>
        </w:rPr>
      </w:pPr>
      <w:r>
        <w:t>Clique em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External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Client</w:t>
      </w:r>
      <w:proofErr w:type="spellEnd"/>
      <w:r>
        <w:t xml:space="preserve"> e </w:t>
      </w:r>
      <w:proofErr w:type="spellStart"/>
      <w:r>
        <w:t>accesse</w:t>
      </w:r>
      <w:proofErr w:type="spellEnd"/>
      <w:r>
        <w:t xml:space="preserve"> o </w:t>
      </w:r>
      <w:r>
        <w:rPr>
          <w:b/>
          <w:bCs/>
        </w:rPr>
        <w:t>Command Prompt</w:t>
      </w:r>
      <w:r>
        <w:t xml:space="preserve"> da guia </w:t>
      </w:r>
      <w:r>
        <w:rPr>
          <w:b/>
          <w:bCs/>
        </w:rPr>
        <w:t>Desktop</w:t>
      </w:r>
      <w:r>
        <w:t>.</w:t>
      </w:r>
    </w:p>
    <w:p w14:paraId="04613991" w14:textId="5A53EA75" w:rsidR="0000515D" w:rsidRDefault="0000515D" w:rsidP="0000515D">
      <w:pPr>
        <w:pStyle w:val="SubStepAlpha"/>
      </w:pPr>
      <w:r>
        <w:t xml:space="preserve">Use o comando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</w:t>
      </w:r>
      <w:r>
        <w:t xml:space="preserve">para alcançar a URL </w:t>
      </w:r>
      <w:r>
        <w:rPr>
          <w:b/>
          <w:bCs/>
        </w:rPr>
        <w:t>ciscolearn.web.com</w:t>
      </w:r>
      <w:r>
        <w:t>.</w:t>
      </w:r>
    </w:p>
    <w:p w14:paraId="20EA1810" w14:textId="77777777" w:rsidR="0000515D" w:rsidRDefault="0000515D" w:rsidP="0000515D">
      <w:pPr>
        <w:pStyle w:val="CMD"/>
      </w:pPr>
      <w:r>
        <w:t xml:space="preserve">PC&gt;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ciscolearn.web.com</w:t>
      </w:r>
    </w:p>
    <w:p w14:paraId="4FA9F3FB" w14:textId="77777777" w:rsidR="0000515D" w:rsidRDefault="0000515D" w:rsidP="0000515D">
      <w:pPr>
        <w:pStyle w:val="BodyTextL50"/>
      </w:pPr>
      <w:r>
        <w:t xml:space="preserve">Observe que o endereço IP está incluído na saída do </w:t>
      </w:r>
      <w:proofErr w:type="spellStart"/>
      <w:r>
        <w:t>ping</w:t>
      </w:r>
      <w:proofErr w:type="spellEnd"/>
      <w:r>
        <w:t xml:space="preserve">. O endereço é obtido por meio do servidor DNS que resolve o nome do domínio ciscolearn.web.com. Todo o tráfego </w:t>
      </w:r>
      <w:proofErr w:type="spellStart"/>
      <w:r>
        <w:t>enaminhado</w:t>
      </w:r>
      <w:proofErr w:type="spellEnd"/>
      <w:r>
        <w:t xml:space="preserve"> em uma rede usa as informações do endereço IP de origem e destino.</w:t>
      </w:r>
    </w:p>
    <w:p w14:paraId="4601B9AD" w14:textId="60568383" w:rsidR="0000515D" w:rsidRDefault="0000515D" w:rsidP="0000515D">
      <w:pPr>
        <w:pStyle w:val="SubStepAlpha"/>
      </w:pPr>
      <w:r>
        <w:t xml:space="preserve">Feche   a janela do Prompt de Comando, mas deixe a janela do desktop do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aberta.</w:t>
      </w:r>
    </w:p>
    <w:p w14:paraId="4B3D055A" w14:textId="72001FD7" w:rsidR="0000515D" w:rsidRDefault="0000515D" w:rsidP="0000515D">
      <w:pPr>
        <w:pStyle w:val="Heading2"/>
      </w:pPr>
      <w:r>
        <w:t>Conecte-se ao servidor Web.</w:t>
      </w:r>
    </w:p>
    <w:p w14:paraId="7F032FEC" w14:textId="09D2607D" w:rsidR="0000515D" w:rsidRDefault="0000515D" w:rsidP="0000515D">
      <w:pPr>
        <w:pStyle w:val="SubStepAlpha"/>
        <w:rPr>
          <w:rFonts w:eastAsiaTheme="minorEastAsia"/>
        </w:rPr>
      </w:pPr>
      <w:r>
        <w:t xml:space="preserve">Na janela Desktop, acesse o </w:t>
      </w:r>
      <w:r>
        <w:rPr>
          <w:b/>
          <w:bCs/>
        </w:rPr>
        <w:t>Web Browser</w:t>
      </w:r>
      <w:r>
        <w:t>.</w:t>
      </w:r>
    </w:p>
    <w:p w14:paraId="385275F5" w14:textId="66CC45BE" w:rsidR="0000515D" w:rsidRDefault="0000515D" w:rsidP="0000515D">
      <w:pPr>
        <w:pStyle w:val="SubStepAlpha"/>
      </w:pPr>
      <w:r>
        <w:t xml:space="preserve">Em URL, digite </w:t>
      </w:r>
      <w:r>
        <w:rPr>
          <w:b/>
          <w:bCs/>
        </w:rPr>
        <w:t>ciscolearn.web.com</w:t>
      </w:r>
      <w:r>
        <w:t>.</w:t>
      </w:r>
    </w:p>
    <w:p w14:paraId="4E841058" w14:textId="77777777" w:rsidR="0000515D" w:rsidRDefault="0000515D" w:rsidP="0000515D">
      <w:pPr>
        <w:pStyle w:val="BodyTextL50"/>
      </w:pPr>
      <w:r>
        <w:t>Certifique-se de ler a página da Web exibida. Deixe esta página aberta.</w:t>
      </w:r>
    </w:p>
    <w:p w14:paraId="3B73DFBA" w14:textId="459C7BEA" w:rsidR="0000515D" w:rsidRDefault="0000515D" w:rsidP="0000515D">
      <w:pPr>
        <w:pStyle w:val="SubStepAlpha"/>
      </w:pPr>
      <w:r>
        <w:t xml:space="preserve">Minimize a janela do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Client</w:t>
      </w:r>
      <w:proofErr w:type="spellEnd"/>
      <w:r>
        <w:t>, mas não a feche.</w:t>
      </w:r>
    </w:p>
    <w:p w14:paraId="675AC1A7" w14:textId="1F4A9D72" w:rsidR="0000515D" w:rsidRDefault="0000515D" w:rsidP="0000515D">
      <w:pPr>
        <w:pStyle w:val="Heading2"/>
      </w:pPr>
      <w:r>
        <w:t>Visualize o código HTML.</w:t>
      </w:r>
    </w:p>
    <w:p w14:paraId="1FC410C4" w14:textId="0C86E54D" w:rsidR="0000515D" w:rsidRDefault="0000515D" w:rsidP="0000515D">
      <w:pPr>
        <w:pStyle w:val="SubStepAlpha"/>
        <w:rPr>
          <w:rFonts w:eastAsiaTheme="minorEastAsia"/>
        </w:rPr>
      </w:pPr>
      <w:r>
        <w:t xml:space="preserve">Na topologia lógica, clique no servidor </w:t>
      </w:r>
      <w:r>
        <w:rPr>
          <w:b/>
          <w:bCs/>
        </w:rPr>
        <w:t>ciscolearn.web.com</w:t>
      </w:r>
      <w:r>
        <w:t>.</w:t>
      </w:r>
    </w:p>
    <w:p w14:paraId="3FC3F4A9" w14:textId="2E176802" w:rsidR="0000515D" w:rsidRDefault="0000515D" w:rsidP="0000515D">
      <w:pPr>
        <w:pStyle w:val="SubStepAlpha"/>
      </w:pPr>
      <w:r>
        <w:t xml:space="preserve">Clique na guia </w:t>
      </w:r>
      <w:r>
        <w:rPr>
          <w:b/>
          <w:bCs/>
        </w:rPr>
        <w:t>Services</w:t>
      </w:r>
      <w:r>
        <w:t xml:space="preserve">&gt; guia </w:t>
      </w:r>
      <w:r>
        <w:rPr>
          <w:b/>
          <w:bCs/>
        </w:rPr>
        <w:t>HTTP</w:t>
      </w:r>
      <w:r>
        <w:t xml:space="preserve">. Depois, ao lado do arquivo </w:t>
      </w:r>
      <w:r>
        <w:rPr>
          <w:b/>
          <w:bCs/>
        </w:rPr>
        <w:t>index.html</w:t>
      </w:r>
      <w:r>
        <w:t xml:space="preserve">, clique em </w:t>
      </w:r>
      <w:r>
        <w:rPr>
          <w:b/>
          <w:bCs/>
        </w:rPr>
        <w:t>(</w:t>
      </w:r>
      <w:proofErr w:type="spellStart"/>
      <w:r>
        <w:rPr>
          <w:b/>
          <w:bCs/>
        </w:rPr>
        <w:t>edit</w:t>
      </w:r>
      <w:proofErr w:type="spellEnd"/>
      <w:r>
        <w:rPr>
          <w:b/>
          <w:bCs/>
        </w:rPr>
        <w:t>)</w:t>
      </w:r>
      <w:r>
        <w:t>.</w:t>
      </w:r>
    </w:p>
    <w:p w14:paraId="5B8DDFD8" w14:textId="52FDCE92" w:rsidR="0000515D" w:rsidRDefault="0000515D" w:rsidP="0000515D">
      <w:pPr>
        <w:pStyle w:val="SubStepAlpha"/>
      </w:pPr>
      <w:r>
        <w:t xml:space="preserve">Compare o código de marcação HTML no servidor que cria a página de exibição do navegador Web no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. Isso poderá exigir que você maximize novamente a janela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se ela foi reduzida quando você abriu a janela do servidor.</w:t>
      </w:r>
    </w:p>
    <w:p w14:paraId="6CD1433F" w14:textId="6DEA9991" w:rsidR="0000515D" w:rsidRDefault="0000515D" w:rsidP="0000515D">
      <w:pPr>
        <w:pStyle w:val="SubStepAlpha"/>
      </w:pPr>
      <w:r>
        <w:t xml:space="preserve">Feche as janelas do servidor Web e do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14:paraId="330DC9AA" w14:textId="5C124A68" w:rsidR="0000515D" w:rsidRDefault="0000515D" w:rsidP="0000515D">
      <w:pPr>
        <w:pStyle w:val="Heading2"/>
      </w:pPr>
      <w:r>
        <w:t>Observe o tráfego entre o cliente e o servidor Web.</w:t>
      </w:r>
    </w:p>
    <w:p w14:paraId="32FE4950" w14:textId="44BD6600" w:rsidR="0000515D" w:rsidRDefault="0000515D" w:rsidP="0000515D">
      <w:pPr>
        <w:pStyle w:val="SubStepAlpha"/>
        <w:rPr>
          <w:rFonts w:eastAsiaTheme="minorEastAsia"/>
        </w:rPr>
      </w:pPr>
      <w:r>
        <w:t xml:space="preserve">Entre no Modo de Simulação clicando na guia </w:t>
      </w:r>
      <w:proofErr w:type="spellStart"/>
      <w:r>
        <w:rPr>
          <w:b/>
          <w:bCs/>
        </w:rPr>
        <w:t>Simulation</w:t>
      </w:r>
      <w:proofErr w:type="spellEnd"/>
      <w:r>
        <w:t xml:space="preserve"> no canto inferior direito.</w:t>
      </w:r>
    </w:p>
    <w:p w14:paraId="604F51A2" w14:textId="30FEEF42" w:rsidR="0000515D" w:rsidRDefault="0000515D" w:rsidP="0000515D">
      <w:pPr>
        <w:pStyle w:val="SubStepAlpha"/>
      </w:pPr>
      <w:r>
        <w:t xml:space="preserve">Clique duas vezes no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para destacá-lo da janela PT. Isso permite que você mova o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para visualizar toda a topologia de rede.</w:t>
      </w:r>
    </w:p>
    <w:p w14:paraId="5DFBB04E" w14:textId="3F2D87F9" w:rsidR="0000515D" w:rsidRDefault="0000515D" w:rsidP="0000515D">
      <w:pPr>
        <w:pStyle w:val="SubStepAlpha"/>
      </w:pPr>
      <w:r>
        <w:t>Visualize o tráfego ao criar uma PDU complexa no Modo de Simulação.</w:t>
      </w:r>
    </w:p>
    <w:p w14:paraId="1BA7953A" w14:textId="50C642DB" w:rsidR="0000515D" w:rsidRDefault="0000515D" w:rsidP="0000515D">
      <w:pPr>
        <w:pStyle w:val="SubStepNum"/>
      </w:pPr>
      <w:r>
        <w:t xml:space="preserve">Em </w:t>
      </w:r>
      <w:proofErr w:type="spellStart"/>
      <w:r>
        <w:rPr>
          <w:b/>
          <w:bCs/>
        </w:rPr>
        <w:t>Simulation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Panel</w:t>
      </w:r>
      <w:proofErr w:type="spellEnd"/>
      <w:r>
        <w:t xml:space="preserve">, selecione </w:t>
      </w:r>
      <w:proofErr w:type="spellStart"/>
      <w:r>
        <w:rPr>
          <w:b/>
          <w:bCs/>
        </w:rPr>
        <w:t>Edit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Filters</w:t>
      </w:r>
      <w:proofErr w:type="spellEnd"/>
      <w:r>
        <w:t>.</w:t>
      </w:r>
    </w:p>
    <w:p w14:paraId="07149356" w14:textId="60FFBEDF" w:rsidR="0000515D" w:rsidRDefault="0000515D" w:rsidP="0000515D">
      <w:pPr>
        <w:pStyle w:val="SubStepNum"/>
      </w:pPr>
      <w:r>
        <w:t xml:space="preserve">Clique na guia </w:t>
      </w:r>
      <w:proofErr w:type="spellStart"/>
      <w:r>
        <w:t>Misc</w:t>
      </w:r>
      <w:proofErr w:type="spellEnd"/>
      <w:r>
        <w:t xml:space="preserve"> para verificar se apenas as caixas de TCP e HTTP estão selecionadas.</w:t>
      </w:r>
    </w:p>
    <w:p w14:paraId="3B6505BC" w14:textId="4E4A5FC1" w:rsidR="0000515D" w:rsidRDefault="0000515D" w:rsidP="0000515D">
      <w:pPr>
        <w:pStyle w:val="SubStepNum"/>
      </w:pPr>
      <w:r>
        <w:t>Adicione uma PDU complexa ao clicar no envelope aberto localizado acima do ícone do Modo de Simulação.</w:t>
      </w:r>
    </w:p>
    <w:p w14:paraId="2D99DFAE" w14:textId="16485ACA" w:rsidR="0000515D" w:rsidRDefault="0000515D" w:rsidP="0000515D">
      <w:pPr>
        <w:pStyle w:val="SubStepNum"/>
      </w:pPr>
      <w:r>
        <w:lastRenderedPageBreak/>
        <w:t xml:space="preserve">Clique em </w:t>
      </w:r>
      <w:proofErr w:type="spellStart"/>
      <w:r>
        <w:rPr>
          <w:b/>
          <w:bCs/>
        </w:rPr>
        <w:t>External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Client</w:t>
      </w:r>
      <w:proofErr w:type="spellEnd"/>
      <w:r>
        <w:t xml:space="preserve"> para especificá-lo como a origem. A janela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Complex PDU</w:t>
      </w:r>
      <w:r>
        <w:t xml:space="preserve"> será exibida.</w:t>
      </w:r>
    </w:p>
    <w:p w14:paraId="0326DCA6" w14:textId="70CFAB88" w:rsidR="0000515D" w:rsidRDefault="0000515D" w:rsidP="0000515D">
      <w:pPr>
        <w:pStyle w:val="SubStepAlpha"/>
      </w:pPr>
      <w:r>
        <w:t>Especifique as configurações de</w:t>
      </w:r>
      <w:r>
        <w:rPr>
          <w:b/>
          <w:bCs/>
        </w:rPr>
        <w:t xml:space="preserve"> Complex PDU</w:t>
      </w:r>
      <w:r>
        <w:t xml:space="preserve"> ao alterar o seguinte na janela de PDU Complexa:</w:t>
      </w:r>
    </w:p>
    <w:p w14:paraId="04EB75E5" w14:textId="69F46A6D" w:rsidR="0000515D" w:rsidRDefault="0000515D" w:rsidP="0000515D">
      <w:pPr>
        <w:pStyle w:val="SubStepNum"/>
      </w:pPr>
      <w:r>
        <w:t xml:space="preserve">Em PDU Settings,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deve estar </w:t>
      </w:r>
      <w:proofErr w:type="spellStart"/>
      <w:r>
        <w:t>setado</w:t>
      </w:r>
      <w:proofErr w:type="spellEnd"/>
      <w:r>
        <w:t xml:space="preserve"> para </w:t>
      </w:r>
      <w:r>
        <w:rPr>
          <w:b/>
          <w:bCs/>
        </w:rPr>
        <w:t>HTTP</w:t>
      </w:r>
      <w:r>
        <w:t>.</w:t>
      </w:r>
    </w:p>
    <w:p w14:paraId="58167E66" w14:textId="60A3D8B3" w:rsidR="0000515D" w:rsidRDefault="0000515D" w:rsidP="0000515D">
      <w:pPr>
        <w:pStyle w:val="SubStepNum"/>
      </w:pPr>
      <w:r>
        <w:t xml:space="preserve">Clique no servidor </w:t>
      </w:r>
      <w:r>
        <w:rPr>
          <w:b/>
          <w:bCs/>
        </w:rPr>
        <w:t>ciscolearn.web.com</w:t>
      </w:r>
      <w:r>
        <w:t xml:space="preserve"> para especificá-lo como o dispositivo de destino. Observe que o endereço IP do servidor web será exibido na caixa de destino na janela da PDU complexa</w:t>
      </w:r>
    </w:p>
    <w:p w14:paraId="71FC0654" w14:textId="08BD2399" w:rsidR="0000515D" w:rsidRDefault="0000515D" w:rsidP="0000515D">
      <w:pPr>
        <w:pStyle w:val="SubStepNum"/>
      </w:pPr>
      <w:r>
        <w:t xml:space="preserve">Em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, insira </w:t>
      </w:r>
      <w:r>
        <w:rPr>
          <w:b/>
          <w:bCs/>
        </w:rPr>
        <w:t>1000</w:t>
      </w:r>
      <w:r>
        <w:t>.</w:t>
      </w:r>
    </w:p>
    <w:p w14:paraId="6C8BBC06" w14:textId="5B0B4C84" w:rsidR="0000515D" w:rsidRDefault="0000515D" w:rsidP="0000515D">
      <w:pPr>
        <w:pStyle w:val="SubStepNum"/>
      </w:pPr>
      <w:r>
        <w:t xml:space="preserve">Em </w:t>
      </w:r>
      <w:proofErr w:type="spellStart"/>
      <w:r>
        <w:t>Simulation</w:t>
      </w:r>
      <w:proofErr w:type="spellEnd"/>
      <w:r>
        <w:t xml:space="preserve"> Settings, selecione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e digite </w:t>
      </w:r>
      <w:r>
        <w:rPr>
          <w:b/>
          <w:bCs/>
        </w:rPr>
        <w:t>120</w:t>
      </w:r>
      <w:r>
        <w:t xml:space="preserve"> </w:t>
      </w:r>
      <w:proofErr w:type="spellStart"/>
      <w:r>
        <w:t>seconds</w:t>
      </w:r>
      <w:proofErr w:type="spellEnd"/>
      <w:r>
        <w:t>.</w:t>
      </w:r>
    </w:p>
    <w:p w14:paraId="47B92798" w14:textId="5B835D09" w:rsidR="0000515D" w:rsidRDefault="0000515D" w:rsidP="0000515D">
      <w:pPr>
        <w:pStyle w:val="SubStepAlpha"/>
      </w:pPr>
      <w:r>
        <w:t xml:space="preserve">Crie a PDU ao clicar na caixa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PDU</w:t>
      </w:r>
      <w:r>
        <w:t xml:space="preserve"> na janela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Complex PDU</w:t>
      </w:r>
      <w:r>
        <w:t>.</w:t>
      </w:r>
    </w:p>
    <w:p w14:paraId="2530BDF9" w14:textId="32AF1054" w:rsidR="0000515D" w:rsidRDefault="0000515D" w:rsidP="0000515D">
      <w:pPr>
        <w:pStyle w:val="SubStepNum"/>
      </w:pPr>
      <w:r>
        <w:t>Observe o fluxo de tráfego clicando em</w:t>
      </w:r>
      <w:r>
        <w:rPr>
          <w:b/>
          <w:bCs/>
        </w:rPr>
        <w:t xml:space="preserve"> Play</w:t>
      </w:r>
      <w:r>
        <w:t xml:space="preserve"> no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>. Acelere a animação com o controle deslizante.</w:t>
      </w:r>
    </w:p>
    <w:p w14:paraId="59F4C56F" w14:textId="77777777" w:rsidR="0000515D" w:rsidRDefault="0000515D" w:rsidP="0000515D">
      <w:pPr>
        <w:pStyle w:val="BodyTextL50"/>
        <w:ind w:left="1080"/>
      </w:pPr>
      <w:r>
        <w:t>Quando a janela Buffer Full aparecer, clique em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Previous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Events</w:t>
      </w:r>
      <w:proofErr w:type="spellEnd"/>
      <w:r>
        <w:t xml:space="preserve"> para fechar a janela.</w:t>
      </w:r>
    </w:p>
    <w:p w14:paraId="1E471435" w14:textId="01123C50" w:rsidR="0000515D" w:rsidRDefault="0000515D" w:rsidP="0000515D">
      <w:pPr>
        <w:pStyle w:val="SubStepNum"/>
      </w:pPr>
      <w:r>
        <w:t>Percorra a Lista de Eventos. Observe o número de pacotes que trafegaram da origem para o destino. HTTP é um protocolo TCP, o que exige o estabelecimento da conexão e o reconhecimento do recebimento de pacotes, aumentando consideravelmente o volume da sobrecarga de tráfego.</w:t>
      </w:r>
    </w:p>
    <w:p w14:paraId="02D8FC82" w14:textId="3CDDC2AD" w:rsidR="00C162C0" w:rsidRPr="005D4B9E" w:rsidRDefault="005D4B9E" w:rsidP="005D4B9E">
      <w:pPr>
        <w:pStyle w:val="ConfigWindow"/>
      </w:pPr>
      <w:r>
        <w:t>Fim do documento</w:t>
      </w:r>
    </w:p>
    <w:sectPr w:rsidR="00C162C0" w:rsidRPr="005D4B9E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FF112" w14:textId="77777777" w:rsidR="00C606DB" w:rsidRDefault="00C606DB" w:rsidP="00710659">
      <w:pPr>
        <w:spacing w:after="0" w:line="240" w:lineRule="auto"/>
      </w:pPr>
      <w:r>
        <w:separator/>
      </w:r>
    </w:p>
    <w:p w14:paraId="7CF03D91" w14:textId="77777777" w:rsidR="00C606DB" w:rsidRDefault="00C606DB"/>
  </w:endnote>
  <w:endnote w:type="continuationSeparator" w:id="0">
    <w:p w14:paraId="1453A00B" w14:textId="77777777" w:rsidR="00C606DB" w:rsidRDefault="00C606DB" w:rsidP="00710659">
      <w:pPr>
        <w:spacing w:after="0" w:line="240" w:lineRule="auto"/>
      </w:pPr>
      <w:r>
        <w:continuationSeparator/>
      </w:r>
    </w:p>
    <w:p w14:paraId="672F8815" w14:textId="77777777" w:rsidR="00C606DB" w:rsidRDefault="00C606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09128" w14:textId="323430EC" w:rsidR="0000515D" w:rsidRDefault="000051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459E96" wp14:editId="3429966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659420449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D7C124" w14:textId="0F194E6F" w:rsidR="0000515D" w:rsidRPr="0000515D" w:rsidRDefault="0000515D" w:rsidP="0000515D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0515D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59E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2BD7C124" w14:textId="0F194E6F" w:rsidR="0000515D" w:rsidRPr="0000515D" w:rsidRDefault="0000515D" w:rsidP="0000515D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0515D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48CE6" w14:textId="6CBCE7E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985387">
      <w:t>-</w:t>
    </w:r>
    <w:r>
      <w:t xml:space="preserve"> </w:t>
    </w:r>
    <w:r w:rsidR="00985387">
      <w:t>2024</w:t>
    </w:r>
    <w:r>
      <w:t xml:space="preserve"> Cisco e/ou suas afiliadas. Todos os direitos reservados. Cisco </w:t>
    </w:r>
    <w:proofErr w:type="spellStart"/>
    <w:r>
      <w:t>Public</w:t>
    </w:r>
    <w:proofErr w:type="spellEnd"/>
    <w:r>
      <w:t xml:space="preserve"> </w:t>
    </w:r>
    <w:r w:rsidR="00985387">
      <w:t xml:space="preserve">   </w:t>
    </w:r>
    <w:r>
      <w:t xml:space="preserve">Página </w:t>
    </w:r>
    <w:r w:rsidR="00985387">
      <w:t>2</w:t>
    </w:r>
    <w:r>
      <w:t xml:space="preserve"> de </w:t>
    </w:r>
    <w:r w:rsidR="00985387">
      <w:t>2</w: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F81A2" w14:textId="5B627F5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985387">
      <w:t>-</w:t>
    </w:r>
    <w:r>
      <w:t xml:space="preserve"> </w:t>
    </w:r>
    <w:r w:rsidR="00985387">
      <w:t>2024</w:t>
    </w:r>
    <w:r>
      <w:t xml:space="preserve"> Cisco e/ou suas afiliadas. Todos os direitos reservados. Cisco </w:t>
    </w:r>
    <w:proofErr w:type="spellStart"/>
    <w:r>
      <w:t>Public</w:t>
    </w:r>
    <w:proofErr w:type="spellEnd"/>
    <w:r>
      <w:tab/>
    </w:r>
    <w:r w:rsidR="00985387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985387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AFBB1" w14:textId="77777777" w:rsidR="00C606DB" w:rsidRDefault="00C606DB" w:rsidP="00710659">
      <w:pPr>
        <w:spacing w:after="0" w:line="240" w:lineRule="auto"/>
      </w:pPr>
      <w:r>
        <w:separator/>
      </w:r>
    </w:p>
    <w:p w14:paraId="12166914" w14:textId="77777777" w:rsidR="00C606DB" w:rsidRDefault="00C606DB"/>
  </w:footnote>
  <w:footnote w:type="continuationSeparator" w:id="0">
    <w:p w14:paraId="5D5A63AE" w14:textId="77777777" w:rsidR="00C606DB" w:rsidRDefault="00C606DB" w:rsidP="00710659">
      <w:pPr>
        <w:spacing w:after="0" w:line="240" w:lineRule="auto"/>
      </w:pPr>
      <w:r>
        <w:continuationSeparator/>
      </w:r>
    </w:p>
    <w:p w14:paraId="6FAF004C" w14:textId="77777777" w:rsidR="00C606DB" w:rsidRDefault="00C606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9B385" w14:textId="77777777" w:rsidR="009B52DE" w:rsidRDefault="009B52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5FF40E4E6E454383889740F8AF04A3F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1A05064" w14:textId="3F292364" w:rsidR="00926CB2" w:rsidRDefault="00A44CF6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Observando solicitações Web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EF95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85152BE" wp14:editId="42E0279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42806368">
    <w:abstractNumId w:val="8"/>
  </w:num>
  <w:num w:numId="2" w16cid:durableId="873346023">
    <w:abstractNumId w:val="5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98439244">
    <w:abstractNumId w:val="3"/>
  </w:num>
  <w:num w:numId="4" w16cid:durableId="1942106998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47774295">
    <w:abstractNumId w:val="5"/>
  </w:num>
  <w:num w:numId="6" w16cid:durableId="122312270">
    <w:abstractNumId w:val="0"/>
  </w:num>
  <w:num w:numId="7" w16cid:durableId="1123185251">
    <w:abstractNumId w:val="1"/>
  </w:num>
  <w:num w:numId="8" w16cid:durableId="1928877524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94675859">
    <w:abstractNumId w:val="5"/>
  </w:num>
  <w:num w:numId="10" w16cid:durableId="1692490325">
    <w:abstractNumId w:val="4"/>
    <w:lvlOverride w:ilvl="0">
      <w:lvl w:ilvl="0">
        <w:start w:val="1"/>
        <w:numFmt w:val="decimal"/>
        <w:pStyle w:val="PartHead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760295360">
    <w:abstractNumId w:val="4"/>
  </w:num>
  <w:num w:numId="12" w16cid:durableId="1672683396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1767383113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88179834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209927747">
    <w:abstractNumId w:val="2"/>
  </w:num>
  <w:num w:numId="16" w16cid:durableId="745689837">
    <w:abstractNumId w:val="9"/>
  </w:num>
  <w:num w:numId="17" w16cid:durableId="10836423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9312666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F6"/>
    <w:rsid w:val="00001BDF"/>
    <w:rsid w:val="0000380F"/>
    <w:rsid w:val="00004175"/>
    <w:rsid w:val="0000515D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1707"/>
    <w:rsid w:val="000D55B4"/>
    <w:rsid w:val="000E3F15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8E0"/>
    <w:rsid w:val="00130A20"/>
    <w:rsid w:val="001314FB"/>
    <w:rsid w:val="001366EC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3AA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588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2667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1342"/>
    <w:rsid w:val="005D2B29"/>
    <w:rsid w:val="005D354A"/>
    <w:rsid w:val="005D3E53"/>
    <w:rsid w:val="005D4B9E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374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697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5AC1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3429"/>
    <w:rsid w:val="007050FD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804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2AE9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538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2DE"/>
    <w:rsid w:val="009B5747"/>
    <w:rsid w:val="009C0B81"/>
    <w:rsid w:val="009C3182"/>
    <w:rsid w:val="009C3F44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4CF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78A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3ED5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09FE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6DB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1602"/>
    <w:rsid w:val="00CD40B1"/>
    <w:rsid w:val="00CD51E0"/>
    <w:rsid w:val="00CD7F73"/>
    <w:rsid w:val="00CE26C5"/>
    <w:rsid w:val="00CE36AF"/>
    <w:rsid w:val="00CE47F3"/>
    <w:rsid w:val="00CE54DD"/>
    <w:rsid w:val="00CF0DA5"/>
    <w:rsid w:val="00CF20D3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278A3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477C"/>
    <w:rsid w:val="00D75B6A"/>
    <w:rsid w:val="00D778DF"/>
    <w:rsid w:val="00D84BDA"/>
    <w:rsid w:val="00D86D9E"/>
    <w:rsid w:val="00D87013"/>
    <w:rsid w:val="00D87165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00"/>
    <w:rsid w:val="00DF1B58"/>
    <w:rsid w:val="00E009DA"/>
    <w:rsid w:val="00E037D9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77107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285C2"/>
  <w15:docId w15:val="{45CAB247-1B88-4F6A-8076-F6BF1C75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C5AC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C5AC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C5AC1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6C5AC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C5AC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5AC1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5AC1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5AC1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5AC1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5AC1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5AC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C5AC1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C5AC1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C5AC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6C5AC1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C5AC1"/>
    <w:pPr>
      <w:ind w:left="720"/>
    </w:pPr>
  </w:style>
  <w:style w:type="paragraph" w:styleId="Header">
    <w:name w:val="header"/>
    <w:basedOn w:val="Normal"/>
    <w:link w:val="HeaderChar"/>
    <w:unhideWhenUsed/>
    <w:rsid w:val="006C5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C5AC1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C5AC1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C5AC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AC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5AC1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6C5AC1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C5AC1"/>
  </w:style>
  <w:style w:type="table" w:styleId="TableGrid">
    <w:name w:val="Table Grid"/>
    <w:basedOn w:val="TableNormal"/>
    <w:uiPriority w:val="59"/>
    <w:rsid w:val="006C5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C5AC1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6C5AC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6C5AC1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6C5AC1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C5AC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C5AC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6C5AC1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6C5AC1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6C5AC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6C5AC1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6C5AC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C5AC1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C5AC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C5AC1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C5AC1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6C5AC1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C5AC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6C5AC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C5AC1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6C5AC1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6C5AC1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C5AC1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6C5AC1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6C5AC1"/>
    <w:rPr>
      <w:color w:val="EE0000"/>
    </w:rPr>
  </w:style>
  <w:style w:type="paragraph" w:customStyle="1" w:styleId="BodyTextL25Bold">
    <w:name w:val="Body Text L25 Bold"/>
    <w:basedOn w:val="BodyTextL25"/>
    <w:qFormat/>
    <w:rsid w:val="006C5AC1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C5AC1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6C5A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C5A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5A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AC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C5AC1"/>
    <w:rPr>
      <w:b/>
      <w:bCs/>
    </w:rPr>
  </w:style>
  <w:style w:type="paragraph" w:customStyle="1" w:styleId="ReflectionQ">
    <w:name w:val="Reflection Q"/>
    <w:basedOn w:val="BodyTextL25"/>
    <w:qFormat/>
    <w:rsid w:val="006C5AC1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6C5AC1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C5AC1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C5AC1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C5AC1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6C5AC1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C5AC1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C5AC1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6C5AC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6C5AC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5AC1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6C5AC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5AC1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6C5AC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6C5AC1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6C5AC1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6C5AC1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6C5AC1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6C5AC1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6C5AC1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6C5AC1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6C5AC1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6C5AC1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6C5A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C5AC1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6C5AC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6C5AC1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6C5AC1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6C5AC1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6C5AC1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6C5AC1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C5AC1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6C5AC1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6C5AC1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6C5AC1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6C5AC1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C5AC1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C5AC1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C5AC1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6C5AC1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6C5AC1"/>
    <w:rPr>
      <w:b/>
    </w:rPr>
  </w:style>
  <w:style w:type="character" w:customStyle="1" w:styleId="CMDChar">
    <w:name w:val="CMD Char"/>
    <w:basedOn w:val="DefaultParagraphFont"/>
    <w:link w:val="CMD"/>
    <w:rsid w:val="006C5AC1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6C5AC1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uiPriority w:val="10"/>
    <w:qFormat/>
    <w:rsid w:val="006C5AC1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C5AC1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6C5AC1"/>
    <w:rPr>
      <w:color w:val="808080"/>
    </w:rPr>
  </w:style>
  <w:style w:type="paragraph" w:customStyle="1" w:styleId="CMDRed">
    <w:name w:val="CMD Red"/>
    <w:basedOn w:val="CMD"/>
    <w:link w:val="CMDRedChar"/>
    <w:qFormat/>
    <w:rsid w:val="006C5AC1"/>
    <w:rPr>
      <w:color w:val="EE0000"/>
    </w:rPr>
  </w:style>
  <w:style w:type="character" w:customStyle="1" w:styleId="CMDRedChar">
    <w:name w:val="CMD Red Char"/>
    <w:basedOn w:val="CMDChar"/>
    <w:link w:val="CMDRed"/>
    <w:rsid w:val="006C5AC1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6C5AC1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6C5AC1"/>
    <w:rPr>
      <w:szCs w:val="22"/>
    </w:rPr>
  </w:style>
  <w:style w:type="character" w:customStyle="1" w:styleId="CMDOutputChar">
    <w:name w:val="CMD Output Char"/>
    <w:basedOn w:val="BodyTextL25Char"/>
    <w:link w:val="CMDOutput"/>
    <w:rsid w:val="006C5AC1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6C5AC1"/>
    <w:rPr>
      <w:rFonts w:ascii="Courier New" w:hAnsi="Courier New"/>
      <w:color w:val="EE0000"/>
      <w:sz w:val="18"/>
      <w:szCs w:val="22"/>
    </w:rPr>
  </w:style>
  <w:style w:type="paragraph" w:customStyle="1" w:styleId="PartHead">
    <w:name w:val="Part Head"/>
    <w:basedOn w:val="Normal"/>
    <w:next w:val="BodyTextL25"/>
    <w:qFormat/>
    <w:rsid w:val="005D4B9E"/>
    <w:pPr>
      <w:keepNext/>
      <w:numPr>
        <w:numId w:val="10"/>
      </w:numPr>
      <w:spacing w:before="240"/>
      <w:outlineLvl w:val="0"/>
    </w:pPr>
    <w:rPr>
      <w:b/>
      <w:sz w:val="28"/>
    </w:rPr>
  </w:style>
  <w:style w:type="numbering" w:customStyle="1" w:styleId="PartStepSubStepList">
    <w:name w:val="Part_Step_SubStep_List"/>
    <w:basedOn w:val="NoList"/>
    <w:uiPriority w:val="99"/>
    <w:rsid w:val="005D4B9E"/>
    <w:pPr>
      <w:numPr>
        <w:numId w:val="11"/>
      </w:numPr>
    </w:pPr>
  </w:style>
  <w:style w:type="paragraph" w:customStyle="1" w:styleId="TaskHead">
    <w:name w:val="Task Head"/>
    <w:basedOn w:val="PartHead"/>
    <w:next w:val="BodyTextL25"/>
    <w:rsid w:val="005D4B9E"/>
    <w:pPr>
      <w:numPr>
        <w:ilvl w:val="1"/>
      </w:numPr>
    </w:pPr>
    <w:rPr>
      <w:sz w:val="24"/>
    </w:rPr>
  </w:style>
  <w:style w:type="character" w:customStyle="1" w:styleId="Heading1Gray">
    <w:name w:val="Heading 1 Gray"/>
    <w:basedOn w:val="Heading1Char"/>
    <w:uiPriority w:val="1"/>
    <w:qFormat/>
    <w:rsid w:val="006C5AC1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6C5AC1"/>
  </w:style>
  <w:style w:type="paragraph" w:customStyle="1" w:styleId="TableAnswer">
    <w:name w:val="Table Answer"/>
    <w:basedOn w:val="TableText"/>
    <w:qFormat/>
    <w:rsid w:val="006C5AC1"/>
  </w:style>
  <w:style w:type="character" w:customStyle="1" w:styleId="Heading2GrayDnT">
    <w:name w:val="Heading 2 Gray DnT"/>
    <w:basedOn w:val="Heading2Char"/>
    <w:uiPriority w:val="1"/>
    <w:qFormat/>
    <w:rsid w:val="006C5AC1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6C5AC1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6C5AC1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6C5AC1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6C5AC1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6C5AC1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6C5AC1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6C5AC1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6C5AC1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6C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FF40E4E6E454383889740F8AF04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92D7E-B63E-4A92-93F8-FF9A910CF910}"/>
      </w:docPartPr>
      <w:docPartBody>
        <w:p w:rsidR="00204B3D" w:rsidRDefault="009B2717">
          <w:pPr>
            <w:pStyle w:val="5FF40E4E6E454383889740F8AF04A3FF"/>
          </w:pPr>
          <w:r>
            <w:rPr>
              <w:rStyle w:val="PlaceholderText"/>
              <w:lang w:val="pt-BR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17"/>
    <w:rsid w:val="000D1707"/>
    <w:rsid w:val="0015031E"/>
    <w:rsid w:val="00204B3D"/>
    <w:rsid w:val="007802BE"/>
    <w:rsid w:val="00824E39"/>
    <w:rsid w:val="009B2717"/>
    <w:rsid w:val="009E65F7"/>
    <w:rsid w:val="00B7064B"/>
    <w:rsid w:val="00B90B33"/>
    <w:rsid w:val="00DC4819"/>
    <w:rsid w:val="00E15DDC"/>
    <w:rsid w:val="00FD0785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F40E4E6E454383889740F8AF04A3FF">
    <w:name w:val="5FF40E4E6E454383889740F8AF04A3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E08AA9-FD4D-4F53-83C0-469BC2EB7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60BFB-A50F-48A7-9150-9127FA079E23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3.xml><?xml version="1.0" encoding="utf-8"?>
<ds:datastoreItem xmlns:ds="http://schemas.openxmlformats.org/officeDocument/2006/customXml" ds:itemID="{3111D626-E18F-4B18-9806-A533812C37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73A5D2-129D-41BC-9A7A-233C71632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4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Observando solicitações Web</dc:title>
  <dc:description>2016</dc:description>
  <cp:lastModifiedBy>Jason Yip (jasyip)</cp:lastModifiedBy>
  <cp:revision>13</cp:revision>
  <dcterms:created xsi:type="dcterms:W3CDTF">2020-09-11T03:39:00Z</dcterms:created>
  <dcterms:modified xsi:type="dcterms:W3CDTF">2024-08-07T04:44:00Z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f5a9304,62e8bf21,2eeca93b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2024-07-11T01:46:09Z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7444a09b-3b42-4b11-9db9-e95f4fa40535</vt:lpwstr>
  </property>
  <property fmtid="{D5CDD505-2E9C-101B-9397-08002B2CF9AE}" pid="12" name="MSIP_Label_c8f49a32-fde3-48a5-9266-b5b0972a22dc_ContentBits">
    <vt:lpwstr>2</vt:lpwstr>
  </property>
</Properties>
</file>