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314450" cy="352425"/>
            <wp:effectExtent b="0" l="0" r="0" t="0"/>
            <wp:docPr descr="" title="" id="21" name="Picture"/>
            <a:graphic>
              <a:graphicData uri="http://schemas.openxmlformats.org/drawingml/2006/picture">
                <pic:pic>
                  <pic:nvPicPr>
                    <pic:cNvPr descr="media/image1.jpeg" id="22" name="Picture"/>
                    <pic:cNvPicPr>
                      <a:picLocks noChangeArrowheads="1" noChangeAspect="1"/>
                    </pic:cNvPicPr>
                  </pic:nvPicPr>
                  <pic:blipFill>
                    <a:blip r:embed="rId20"/>
                    <a:stretch>
                      <a:fillRect/>
                    </a:stretch>
                  </pic:blipFill>
                  <pic:spPr bwMode="auto">
                    <a:xfrm>
                      <a:off x="0" y="0"/>
                      <a:ext cx="1314450" cy="352425"/>
                    </a:xfrm>
                    <a:prstGeom prst="rect">
                      <a:avLst/>
                    </a:prstGeom>
                    <a:noFill/>
                    <a:ln w="9525">
                      <a:noFill/>
                      <a:headEnd/>
                      <a:tailEnd/>
                    </a:ln>
                  </pic:spPr>
                </pic:pic>
              </a:graphicData>
            </a:graphic>
          </wp:inline>
        </w:drawing>
      </w:r>
    </w:p>
    <w:p>
      <w:pPr>
        <w:pStyle w:val="BodyText"/>
      </w:pPr>
      <w:r>
        <w:t xml:space="preserve">Proposta Comercial: PC-CGM-260707-867</w:t>
      </w:r>
      <w:r>
        <w:t xml:space="preserve"> </w:t>
      </w:r>
      <w:r>
        <w:t xml:space="preserve">Proposta #: Q-00867-5</w:t>
      </w:r>
      <w:r>
        <w:t xml:space="preserve"> </w:t>
      </w:r>
      <w:r>
        <w:t xml:space="preserve">Data de Emissão: 19/08/2026 12:22</w:t>
      </w:r>
    </w:p>
    <w:bookmarkStart w:id="23" w:name="introdução"/>
    <w:p>
      <w:pPr>
        <w:pStyle w:val="Heading2"/>
      </w:pPr>
      <w:r>
        <w:t xml:space="preserve">INTRODUÇÃO</w:t>
      </w:r>
    </w:p>
    <w:p>
      <w:pPr>
        <w:pStyle w:val="FirstParagraph"/>
      </w:pPr>
      <w:r>
        <w:t xml:space="preserve">O objetivo deste documento é constituir uma proposta técnica comercial formalizando o entendimento dos papéis e responsabilidades entre Controladoria Geral do Município - CGM e a Empresa Tecnologia da Informação e Comunicação do Município de São Paulo (PRODAM) para a Prestação dos Serviços de Sustentação e Melhorias de TIC.</w:t>
      </w:r>
      <w:r>
        <w:t xml:space="preserve"> </w:t>
      </w:r>
      <w:r>
        <w:t xml:space="preserve">O presente contrato entra em vigor na data de 15 de outubro de 2026, produzindo seus efeitos a partir dessa data.</w:t>
      </w:r>
    </w:p>
    <w:bookmarkEnd w:id="23"/>
    <w:bookmarkStart w:id="27" w:name="objeto-da-proposta"/>
    <w:p>
      <w:pPr>
        <w:pStyle w:val="Heading2"/>
      </w:pPr>
      <w:r>
        <w:t xml:space="preserve">OBJETO DA PROPOSTA</w:t>
      </w:r>
    </w:p>
    <w:p>
      <w:pPr>
        <w:pStyle w:val="FirstParagraph"/>
      </w:pPr>
      <w:r>
        <w:t xml:space="preserve">Esta proposta tem como objeto a Prestação de Serviços de SUSTENTAÇÃO E MELHORIAS DE TIC visando atender as necessidades de TIC - Tecnologia da Informação e Comunicação para o suporte dos negócios para a Controladoria Geral do Município - CGM.</w:t>
      </w:r>
      <w:r>
        <w:t xml:space="preserve"> </w:t>
      </w:r>
      <w:r>
        <w:t xml:space="preserve">O Escopo da Proposta é manter em funcionamento todos os elementos de infraestrutura tecnológica e sistêmica no período de validade do contrato para os serviços de SISTEMAS DE INFORMAÇÃO, REDES E CONECTIVIDADE, SERVIÇO DE COMUNICAÇÃO e DATA CENTER para os Sistemas a seguir:</w:t>
      </w:r>
    </w:p>
    <w:p>
      <w:pPr>
        <w:numPr>
          <w:ilvl w:val="0"/>
          <w:numId w:val="1001"/>
        </w:numPr>
      </w:pPr>
      <w:r>
        <w:t xml:space="preserve">CG0101 - CADASTRO DE BENS DOS SERVIDORES MUNICIPAIS (SISPATRI)</w:t>
      </w:r>
    </w:p>
    <w:p>
      <w:pPr>
        <w:numPr>
          <w:ilvl w:val="0"/>
          <w:numId w:val="1001"/>
        </w:numPr>
      </w:pPr>
      <w:r>
        <w:t xml:space="preserve">CG0103 - CATÁLOGO DE BASE DE DADOS DA PMSP (DADOS ABERTOS - CKAN)</w:t>
      </w:r>
    </w:p>
    <w:p>
      <w:pPr>
        <w:numPr>
          <w:ilvl w:val="0"/>
          <w:numId w:val="1001"/>
        </w:numPr>
      </w:pPr>
      <w:r>
        <w:t xml:space="preserve">CG0114 - NOVO PORTAL DA TRANSPARÊNCIA + SJ2224 é o</w:t>
      </w:r>
      <w:r>
        <w:t xml:space="preserve"> </w:t>
      </w:r>
      <w:r>
        <w:t xml:space="preserve">“</w:t>
      </w:r>
      <w:r>
        <w:t xml:space="preserve">antigo</w:t>
      </w:r>
      <w:r>
        <w:t xml:space="preserve">”</w:t>
      </w:r>
      <w:r>
        <w:t xml:space="preserve"> </w:t>
      </w:r>
      <w:r>
        <w:t xml:space="preserve">Portal da Transparência</w:t>
      </w:r>
    </w:p>
    <w:p>
      <w:pPr>
        <w:numPr>
          <w:ilvl w:val="0"/>
          <w:numId w:val="1001"/>
        </w:numPr>
      </w:pPr>
      <w:r>
        <w:t xml:space="preserve">SJ2502 - SISTEMA ELETRÔNICO DO SERVIÇO DE INFORMAÇÃO AO CIDADÃO (E - SIC)</w:t>
      </w:r>
    </w:p>
    <w:p>
      <w:pPr>
        <w:numPr>
          <w:ilvl w:val="0"/>
          <w:numId w:val="1001"/>
        </w:numPr>
      </w:pPr>
      <w:r>
        <w:t xml:space="preserve">SG1726 - PORTAL OBRAS ABERTAS</w:t>
      </w:r>
      <w:r>
        <w:t xml:space="preserve"> </w:t>
      </w:r>
      <w:r>
        <w:t xml:space="preserve">Observações:</w:t>
      </w:r>
    </w:p>
    <w:p>
      <w:pPr>
        <w:numPr>
          <w:ilvl w:val="0"/>
          <w:numId w:val="1001"/>
        </w:numPr>
        <w:pStyle w:val="Compact"/>
      </w:pPr>
    </w:p>
    <w:p>
      <w:pPr>
        <w:numPr>
          <w:ilvl w:val="1"/>
          <w:numId w:val="1002"/>
        </w:numPr>
        <w:pStyle w:val="Compact"/>
      </w:pPr>
      <w:r>
        <w:t xml:space="preserve">Os sistemas e/ou bases de dados relacionados abaixo encontram-se apenas hospedados na PRODAM. Não estão contemplados nesta proposta quaisquer serviços de manutenção corretiva, manutenção evolutiva, sustentação técnica, desenvolvimento ou manipulação de código-fonte desses sistemas.</w:t>
      </w:r>
      <w:r>
        <w:t xml:space="preserve"> </w:t>
      </w:r>
      <w:r>
        <w:t xml:space="preserve">A responsabilidade pela execução dessas atividades permanecerá integralmente sob a gestão da CGM, que deverá dispor dos acessos, conhecimentos técnicos e demais recursos necessários para garantir a sustentação operacional e tecnológica desses sistemas por meios próprios.</w:t>
      </w:r>
      <w:r>
        <w:t xml:space="preserve"> </w:t>
      </w:r>
      <w:r>
        <w:t xml:space="preserve">Sistemas abrangidos por esta observação:</w:t>
      </w:r>
      <w:r>
        <w:t xml:space="preserve"> </w:t>
      </w:r>
      <w:r>
        <w:t xml:space="preserve">CG0113 – ODP Municipal</w:t>
      </w:r>
      <w:r>
        <w:t xml:space="preserve"> </w:t>
      </w:r>
      <w:r>
        <w:t xml:space="preserve">CG0117 – EAD COPI/CFCI (Moodle)</w:t>
      </w:r>
      <w:r>
        <w:t xml:space="preserve"> </w:t>
      </w:r>
      <w:r>
        <w:t xml:space="preserve">CG0118 – B-Cadastros</w:t>
      </w:r>
      <w:r>
        <w:t xml:space="preserve"> </w:t>
      </w:r>
      <w:r>
        <w:t xml:space="preserve">CG0119 – Revista Controle em Pauta (Ferramenta OJS)</w:t>
      </w:r>
    </w:p>
    <w:p>
      <w:pPr>
        <w:numPr>
          <w:ilvl w:val="0"/>
          <w:numId w:val="1001"/>
        </w:numPr>
        <w:pStyle w:val="Compact"/>
      </w:pPr>
    </w:p>
    <w:p>
      <w:pPr>
        <w:numPr>
          <w:ilvl w:val="1"/>
          <w:numId w:val="1003"/>
        </w:numPr>
        <w:pStyle w:val="Compact"/>
      </w:pPr>
      <w:r>
        <w:t xml:space="preserve">Informamos que o prazo para execução dos serviços de migração e instalação da solução SD-WAN de 70 dias corridos, terá início somente após a abertura da Ordem de Serviço (OS) e o recebimento completo das planilhas e informações necessárias para a condução do processo de migração e instalação.</w:t>
      </w:r>
      <w:r>
        <w:t xml:space="preserve"> </w:t>
      </w:r>
      <w:r>
        <w:t xml:space="preserve">3- Licenças Microsoft e Gerenciamento</w:t>
      </w:r>
    </w:p>
    <w:bookmarkStart w:id="24" w:name="Xb2bb0775c0f88e82b417f608fab7d60c89a0c4d"/>
    <w:p>
      <w:pPr>
        <w:pStyle w:val="Heading3"/>
      </w:pPr>
      <w:r>
        <w:t xml:space="preserve">14.071.00006.00 - DIREITO DE USO DE SOFTWARE = Microsoft 365 Copilot = 25</w:t>
      </w:r>
    </w:p>
    <w:bookmarkEnd w:id="24"/>
    <w:bookmarkStart w:id="25" w:name="Xdfd3f59d5119fef94750d7b770908521a6ba01a"/>
    <w:p>
      <w:pPr>
        <w:pStyle w:val="Heading3"/>
      </w:pPr>
      <w:r>
        <w:t xml:space="preserve">14.071.00006.00 - DIREITO DE USO DE SOFTWARE = Microsoft Teams Premium = 20</w:t>
      </w:r>
    </w:p>
    <w:bookmarkEnd w:id="25"/>
    <w:bookmarkStart w:id="26" w:name="Xe0e57a6961b54076e827d4213d6d928f835d849"/>
    <w:p>
      <w:pPr>
        <w:pStyle w:val="Heading3"/>
      </w:pPr>
      <w:r>
        <w:t xml:space="preserve">14.071.00007.00 - GERENCIAMENTO DE TECNOLOGIAS EM CAMADA INTERMEDIÁRIA = 1</w:t>
      </w:r>
    </w:p>
    <w:bookmarkEnd w:id="26"/>
    <w:bookmarkEnd w:id="27"/>
    <w:bookmarkStart w:id="28" w:name="Xbe59997cdb75c63c35673ecf31ec030db261926"/>
    <w:p>
      <w:pPr>
        <w:pStyle w:val="Heading2"/>
      </w:pPr>
      <w:r>
        <w:t xml:space="preserve">SOLICITAÇÃO DE DEMANDAS - SISTEMA DE INFORMAÇÃO E PRODUTOS CUSTOMIZADOS</w:t>
      </w:r>
    </w:p>
    <w:p>
      <w:pPr>
        <w:pStyle w:val="FirstParagraph"/>
      </w:pPr>
      <w:r>
        <w:t xml:space="preserve">As demandas relativas à execução dos serviços de Sistemas de Informação e Produtos Customizados/ Desenvolvimento de Sistemas deverão ser formalizadas exclusivamente pela CONTRATANTE por meio do Sistema Eletrônico para Gestão de Demandas de Serviços.</w:t>
      </w:r>
    </w:p>
    <w:bookmarkEnd w:id="28"/>
    <w:bookmarkStart w:id="111" w:name="descritivos-dos-serviços-prodam"/>
    <w:p>
      <w:pPr>
        <w:pStyle w:val="Heading2"/>
      </w:pPr>
      <w:r>
        <w:t xml:space="preserve">DESCRITIVOS DOS SERVIÇOS PRODAM</w:t>
      </w:r>
    </w:p>
    <w:bookmarkStart w:id="29" w:name="X4b2b62c3695bf6da58a50448e707a96757b2aeb"/>
    <w:p>
      <w:pPr>
        <w:pStyle w:val="Heading3"/>
      </w:pPr>
      <w:r>
        <w:t xml:space="preserve">10.050.00055.00 - CONSULTORIA TÉCNICA - PROJETOS DE BUSINESS INTELLIGENCE (BI)</w:t>
      </w:r>
    </w:p>
    <w:p>
      <w:pPr>
        <w:numPr>
          <w:ilvl w:val="0"/>
          <w:numId w:val="1004"/>
        </w:numPr>
        <w:pStyle w:val="Compact"/>
      </w:pPr>
      <w:r>
        <w:t xml:space="preserve">Fornecimento de consultoria técnica com diversos níveis de especialização, de acordo com as necessidades de negócio do CLIENTE:</w:t>
      </w:r>
    </w:p>
    <w:p>
      <w:pPr>
        <w:numPr>
          <w:ilvl w:val="0"/>
          <w:numId w:val="1004"/>
        </w:numPr>
        <w:pStyle w:val="Compact"/>
      </w:pPr>
      <w:r>
        <w:t xml:space="preserve">Analista de Sistemas e Programador, com experiência nos atuais sistemas do CLIENTE, especialista em Baixa Plataforma, com conhecimentos em Visual Basic 6, Crystal Reports, Java, JBoss, TomCat, SQL Server, Geoprocessamento e Business Intelligence, CSP, Easytrieve e .Net;</w:t>
      </w:r>
    </w:p>
    <w:p>
      <w:pPr>
        <w:numPr>
          <w:ilvl w:val="0"/>
          <w:numId w:val="1004"/>
        </w:numPr>
        <w:pStyle w:val="Compact"/>
      </w:pPr>
      <w:r>
        <w:t xml:space="preserve">Analista de Sistemas e Programador, com experiência nos atuais sistemas do CLIENTE, especialista em Alta Plataforma, com conhecimentos em Cobol Cics, Cobol CMS, Roscoe, Endevor e DB2-IBM.</w:t>
      </w:r>
    </w:p>
    <w:bookmarkEnd w:id="29"/>
    <w:bookmarkStart w:id="30" w:name="analista-de-informação-complexidade-1"/>
    <w:p>
      <w:pPr>
        <w:pStyle w:val="Heading3"/>
      </w:pPr>
      <w:r>
        <w:t xml:space="preserve">10.050.00065.00 - ANALISTA DE INFORMAÇÃO (COMPLEXIDADE 1)</w:t>
      </w:r>
    </w:p>
    <w:p>
      <w:pPr>
        <w:pStyle w:val="FirstParagraph"/>
      </w:pPr>
      <w:r>
        <w:t xml:space="preserve">Solução ideal para demandas operacionais do dia a dia, com entregas rápidas, padronizadas e de baixo risco. Garante a continuidade e estabilidade dos sistemas em operação, com profissionais capacitados para executar correções simples, extrair relatórios, realizar consultas a bases de dados e consumir APIs já documentadas. Também contempla manutenção corretiva pontual, criação de dashboards básicos, configuração de acessos e permissões e execução de rotinas batch — tudo com agilidade e previsibilidade para o seu negócio.</w:t>
      </w:r>
      <w:r>
        <w:t xml:space="preserve"> </w:t>
      </w:r>
      <w:r>
        <w:t xml:space="preserve">Se enquadra nessa estrutura:</w:t>
      </w:r>
    </w:p>
    <w:p>
      <w:pPr>
        <w:numPr>
          <w:ilvl w:val="0"/>
          <w:numId w:val="1005"/>
        </w:numPr>
        <w:pStyle w:val="Compact"/>
      </w:pPr>
      <w:r>
        <w:t xml:space="preserve">Operação assistida de sistemas existentes</w:t>
      </w:r>
    </w:p>
    <w:p>
      <w:pPr>
        <w:numPr>
          <w:ilvl w:val="0"/>
          <w:numId w:val="1005"/>
        </w:numPr>
        <w:pStyle w:val="Compact"/>
      </w:pPr>
      <w:r>
        <w:t xml:space="preserve">Sustentação de sistemas com correções simples</w:t>
      </w:r>
    </w:p>
    <w:p>
      <w:pPr>
        <w:numPr>
          <w:ilvl w:val="0"/>
          <w:numId w:val="1005"/>
        </w:numPr>
        <w:pStyle w:val="Compact"/>
      </w:pPr>
      <w:r>
        <w:t xml:space="preserve">Extração de relatórios padronizados</w:t>
      </w:r>
    </w:p>
    <w:p>
      <w:pPr>
        <w:numPr>
          <w:ilvl w:val="0"/>
          <w:numId w:val="1005"/>
        </w:numPr>
        <w:pStyle w:val="Compact"/>
      </w:pPr>
      <w:r>
        <w:t xml:space="preserve">Consultas a bases de dados</w:t>
      </w:r>
    </w:p>
    <w:p>
      <w:pPr>
        <w:numPr>
          <w:ilvl w:val="0"/>
          <w:numId w:val="1005"/>
        </w:numPr>
        <w:pStyle w:val="Compact"/>
      </w:pPr>
      <w:r>
        <w:t xml:space="preserve">Consumo simples de APIs já documentadas</w:t>
      </w:r>
    </w:p>
    <w:p>
      <w:pPr>
        <w:numPr>
          <w:ilvl w:val="0"/>
          <w:numId w:val="1005"/>
        </w:numPr>
        <w:pStyle w:val="Compact"/>
      </w:pPr>
      <w:r>
        <w:t xml:space="preserve">Manutenção corretiva pontual</w:t>
      </w:r>
    </w:p>
    <w:p>
      <w:pPr>
        <w:numPr>
          <w:ilvl w:val="0"/>
          <w:numId w:val="1005"/>
        </w:numPr>
        <w:pStyle w:val="Compact"/>
      </w:pPr>
      <w:r>
        <w:t xml:space="preserve">Criação de dashboards básicos</w:t>
      </w:r>
    </w:p>
    <w:p>
      <w:pPr>
        <w:numPr>
          <w:ilvl w:val="0"/>
          <w:numId w:val="1005"/>
        </w:numPr>
        <w:pStyle w:val="Compact"/>
      </w:pPr>
      <w:r>
        <w:t xml:space="preserve">Configuração de acessos e permissões</w:t>
      </w:r>
    </w:p>
    <w:p>
      <w:pPr>
        <w:numPr>
          <w:ilvl w:val="0"/>
          <w:numId w:val="1005"/>
        </w:numPr>
        <w:pStyle w:val="Compact"/>
      </w:pPr>
      <w:r>
        <w:t xml:space="preserve">Execução de rotinas batch</w:t>
      </w:r>
    </w:p>
    <w:bookmarkEnd w:id="30"/>
    <w:bookmarkStart w:id="31" w:name="analista-de-informação-complexidade-2"/>
    <w:p>
      <w:pPr>
        <w:pStyle w:val="Heading3"/>
      </w:pPr>
      <w:r>
        <w:t xml:space="preserve">10.050.00066.00 - ANALISTA DE INFORMAÇÃO (COMPLEXIDADE 2)</w:t>
      </w:r>
    </w:p>
    <w:p>
      <w:pPr>
        <w:pStyle w:val="FirstParagraph"/>
      </w:pPr>
      <w:r>
        <w:t xml:space="preserve">Indicado para projetos de evolução controlada, onde customizações e integrações moderadas são necessárias para ampliar as capacidades dos sistemas existentes. Com até duas integrações no escopo, o serviço contempla alterações em sistemas legados, desenvolvimento de novas funcionalidades, consumo estruturado de APIs, customização em plataformas ERP, criação de relatórios dinâmicos e workflows automatizados. Também cobre adequações a normas legais e regulatórias, garantindo conformidade sem impactar a operação.</w:t>
      </w:r>
      <w:r>
        <w:t xml:space="preserve"> </w:t>
      </w:r>
      <w:r>
        <w:t xml:space="preserve">Se enquadra nessa estrutura:</w:t>
      </w:r>
    </w:p>
    <w:p>
      <w:pPr>
        <w:numPr>
          <w:ilvl w:val="0"/>
          <w:numId w:val="1006"/>
        </w:numPr>
        <w:pStyle w:val="Compact"/>
      </w:pPr>
      <w:r>
        <w:t xml:space="preserve">Alteração de funcionalidades em sistemas legados</w:t>
      </w:r>
    </w:p>
    <w:p>
      <w:pPr>
        <w:numPr>
          <w:ilvl w:val="0"/>
          <w:numId w:val="1006"/>
        </w:numPr>
        <w:pStyle w:val="Compact"/>
      </w:pPr>
      <w:r>
        <w:t xml:space="preserve">Desenvolvimento de sistemas simples com até duas integrações</w:t>
      </w:r>
    </w:p>
    <w:p>
      <w:pPr>
        <w:numPr>
          <w:ilvl w:val="0"/>
          <w:numId w:val="1006"/>
        </w:numPr>
        <w:pStyle w:val="Compact"/>
      </w:pPr>
      <w:r>
        <w:t xml:space="preserve">Construção ou consumo estruturado de APIs</w:t>
      </w:r>
    </w:p>
    <w:p>
      <w:pPr>
        <w:numPr>
          <w:ilvl w:val="0"/>
          <w:numId w:val="1006"/>
        </w:numPr>
        <w:pStyle w:val="Compact"/>
      </w:pPr>
      <w:r>
        <w:t xml:space="preserve">Customização em sistemas ERP</w:t>
      </w:r>
    </w:p>
    <w:p>
      <w:pPr>
        <w:numPr>
          <w:ilvl w:val="0"/>
          <w:numId w:val="1006"/>
        </w:numPr>
        <w:pStyle w:val="Compact"/>
      </w:pPr>
      <w:r>
        <w:t xml:space="preserve">Desenvolvimento de relatórios dinâmicos</w:t>
      </w:r>
    </w:p>
    <w:p>
      <w:pPr>
        <w:numPr>
          <w:ilvl w:val="0"/>
          <w:numId w:val="1006"/>
        </w:numPr>
        <w:pStyle w:val="Compact"/>
      </w:pPr>
      <w:r>
        <w:t xml:space="preserve">Implementação de workflows automatizados simples</w:t>
      </w:r>
    </w:p>
    <w:p>
      <w:pPr>
        <w:numPr>
          <w:ilvl w:val="0"/>
          <w:numId w:val="1006"/>
        </w:numPr>
        <w:pStyle w:val="Compact"/>
      </w:pPr>
      <w:r>
        <w:t xml:space="preserve">Integração com APIs de parceiros externos</w:t>
      </w:r>
    </w:p>
    <w:p>
      <w:pPr>
        <w:numPr>
          <w:ilvl w:val="0"/>
          <w:numId w:val="1006"/>
        </w:numPr>
        <w:pStyle w:val="Compact"/>
      </w:pPr>
      <w:r>
        <w:t xml:space="preserve">Adequação de sistemas a normas legais ou regulatórias</w:t>
      </w:r>
    </w:p>
    <w:bookmarkEnd w:id="31"/>
    <w:bookmarkStart w:id="32" w:name="analista-de-informação-complexidade-3"/>
    <w:p>
      <w:pPr>
        <w:pStyle w:val="Heading3"/>
      </w:pPr>
      <w:r>
        <w:t xml:space="preserve">10.050.00067.00 - ANALISTA DE INFORMAÇÃO (COMPLEXIDADE 3)</w:t>
      </w:r>
    </w:p>
    <w:p>
      <w:pPr>
        <w:pStyle w:val="FirstParagraph"/>
      </w:pPr>
      <w:r>
        <w:t xml:space="preserve">Ideal para iniciativas de maior porte, com impacto arquitetural relevante ou necessidade de integrar múltiplos sistemas. Entrega valor em projetos de implantação em nuvem, adoção de microserviços, criação de pipelines de dados e desenvolvimento de aplicações cloud-native. Também abrange a construção de módulos críticos em sistemas de missão e integrações complexas entre sistemas ou órgãos distintos — assegurando robustez, escalabilidade e governança end-to-end.</w:t>
      </w:r>
      <w:r>
        <w:t xml:space="preserve"> </w:t>
      </w:r>
      <w:r>
        <w:t xml:space="preserve">Se enquadra nessa estrutura:</w:t>
      </w:r>
    </w:p>
    <w:p>
      <w:pPr>
        <w:numPr>
          <w:ilvl w:val="0"/>
          <w:numId w:val="1007"/>
        </w:numPr>
        <w:pStyle w:val="Compact"/>
      </w:pPr>
      <w:r>
        <w:t xml:space="preserve">Criação de novos módulos em sistemas legados</w:t>
      </w:r>
    </w:p>
    <w:p>
      <w:pPr>
        <w:numPr>
          <w:ilvl w:val="0"/>
          <w:numId w:val="1007"/>
        </w:numPr>
        <w:pStyle w:val="Compact"/>
      </w:pPr>
      <w:r>
        <w:t xml:space="preserve">Desenvolvimento de sistemas com múltiplas integrações</w:t>
      </w:r>
    </w:p>
    <w:p>
      <w:pPr>
        <w:numPr>
          <w:ilvl w:val="0"/>
          <w:numId w:val="1007"/>
        </w:numPr>
        <w:pStyle w:val="Compact"/>
      </w:pPr>
      <w:r>
        <w:t xml:space="preserve">Implantação de soluções em nuvem</w:t>
      </w:r>
    </w:p>
    <w:p>
      <w:pPr>
        <w:numPr>
          <w:ilvl w:val="0"/>
          <w:numId w:val="1007"/>
        </w:numPr>
        <w:pStyle w:val="Compact"/>
      </w:pPr>
      <w:r>
        <w:t xml:space="preserve">Implantação de arquitetura de microserviços</w:t>
      </w:r>
    </w:p>
    <w:p>
      <w:pPr>
        <w:numPr>
          <w:ilvl w:val="0"/>
          <w:numId w:val="1007"/>
        </w:numPr>
        <w:pStyle w:val="Compact"/>
      </w:pPr>
      <w:r>
        <w:t xml:space="preserve">Criação de pipelines de dados</w:t>
      </w:r>
    </w:p>
    <w:p>
      <w:pPr>
        <w:numPr>
          <w:ilvl w:val="0"/>
          <w:numId w:val="1007"/>
        </w:numPr>
        <w:pStyle w:val="Compact"/>
      </w:pPr>
      <w:r>
        <w:t xml:space="preserve">Desenvolvimento de aplicações cloud-native</w:t>
      </w:r>
    </w:p>
    <w:p>
      <w:pPr>
        <w:numPr>
          <w:ilvl w:val="0"/>
          <w:numId w:val="1007"/>
        </w:numPr>
        <w:pStyle w:val="Compact"/>
      </w:pPr>
      <w:r>
        <w:t xml:space="preserve">Construção de módulos críticos em sistemas de missão</w:t>
      </w:r>
    </w:p>
    <w:p>
      <w:pPr>
        <w:numPr>
          <w:ilvl w:val="0"/>
          <w:numId w:val="1007"/>
        </w:numPr>
        <w:pStyle w:val="Compact"/>
      </w:pPr>
      <w:r>
        <w:t xml:space="preserve">Integrações complexas entre múltiplos sistemas ou órgãos</w:t>
      </w:r>
    </w:p>
    <w:bookmarkEnd w:id="32"/>
    <w:bookmarkStart w:id="33" w:name="analista-de-informação-complexidade-4"/>
    <w:p>
      <w:pPr>
        <w:pStyle w:val="Heading3"/>
      </w:pPr>
      <w:r>
        <w:t xml:space="preserve">10.050.00068.00 - ANALISTA DE INFORMAÇÃO (COMPLEXIDADE 4)</w:t>
      </w:r>
    </w:p>
    <w:p>
      <w:pPr>
        <w:pStyle w:val="FirstParagraph"/>
      </w:pPr>
      <w:r>
        <w:t xml:space="preserve">Serviço de análise de informação de alta especialização, que combina domínio técnico avançado com profundo conhecimento do negócio do cliente. Ideal para projetos estratégicos que demandam soluções sofisticadas, como desenvolvimento com inteligência artificial, machine learning e aplicações preditivas em larga escala, além de chatbots cognitivos e consultoria em arquitetura corporativa. Indicado também para atuação em ambientes altamente regulados, onde precisão, segurança e conformidade são requisitos inegociáveis.</w:t>
      </w:r>
      <w:r>
        <w:t xml:space="preserve"> </w:t>
      </w:r>
      <w:r>
        <w:t xml:space="preserve">Se enquadra nessa estrutura:</w:t>
      </w:r>
    </w:p>
    <w:p>
      <w:pPr>
        <w:numPr>
          <w:ilvl w:val="0"/>
          <w:numId w:val="1008"/>
        </w:numPr>
        <w:pStyle w:val="Compact"/>
      </w:pPr>
      <w:r>
        <w:t xml:space="preserve">Construção de sistemas com alto conhecimento do negócio</w:t>
      </w:r>
    </w:p>
    <w:p>
      <w:pPr>
        <w:numPr>
          <w:ilvl w:val="0"/>
          <w:numId w:val="1008"/>
        </w:numPr>
        <w:pStyle w:val="Compact"/>
      </w:pPr>
      <w:r>
        <w:t xml:space="preserve">Desenvolvimento de soluções com inteligência artificial</w:t>
      </w:r>
    </w:p>
    <w:p>
      <w:pPr>
        <w:numPr>
          <w:ilvl w:val="0"/>
          <w:numId w:val="1008"/>
        </w:numPr>
        <w:pStyle w:val="Compact"/>
      </w:pPr>
      <w:r>
        <w:t xml:space="preserve">Consultoria em arquitetura corporativa</w:t>
      </w:r>
    </w:p>
    <w:p>
      <w:pPr>
        <w:numPr>
          <w:ilvl w:val="0"/>
          <w:numId w:val="1008"/>
        </w:numPr>
        <w:pStyle w:val="Compact"/>
      </w:pPr>
      <w:r>
        <w:t xml:space="preserve">Aplicações de machine learning em dados de negócio</w:t>
      </w:r>
    </w:p>
    <w:p>
      <w:pPr>
        <w:numPr>
          <w:ilvl w:val="0"/>
          <w:numId w:val="1008"/>
        </w:numPr>
        <w:pStyle w:val="Compact"/>
      </w:pPr>
      <w:r>
        <w:t xml:space="preserve">Desenvolvimento de chatbots cognitivos</w:t>
      </w:r>
    </w:p>
    <w:p>
      <w:pPr>
        <w:numPr>
          <w:ilvl w:val="0"/>
          <w:numId w:val="1008"/>
        </w:numPr>
        <w:pStyle w:val="Compact"/>
      </w:pPr>
      <w:r>
        <w:t xml:space="preserve">Aplicações preditivas em larga escala</w:t>
      </w:r>
    </w:p>
    <w:p>
      <w:pPr>
        <w:numPr>
          <w:ilvl w:val="0"/>
          <w:numId w:val="1008"/>
        </w:numPr>
        <w:pStyle w:val="Compact"/>
      </w:pPr>
      <w:r>
        <w:t xml:space="preserve">Ajustes em sistemas altamente regulados</w:t>
      </w:r>
    </w:p>
    <w:bookmarkEnd w:id="33"/>
    <w:bookmarkStart w:id="34" w:name="analista-de-informação-complexidade-5"/>
    <w:p>
      <w:pPr>
        <w:pStyle w:val="Heading3"/>
      </w:pPr>
      <w:r>
        <w:t xml:space="preserve">10.050.00069.00 - ANALISTA DE INFORMAÇÃO (COMPLEXIDADE 5)</w:t>
      </w:r>
    </w:p>
    <w:p>
      <w:pPr>
        <w:pStyle w:val="FirstParagraph"/>
      </w:pPr>
      <w:r>
        <w:t xml:space="preserve">Serviço de análise de informação no mais alto nível de especialização, voltado para projetos de grande complexidade técnica e elevado grau de inovação. Abrange o desenvolvimento de soluções com blockchain, arquiteturas de IoT em larga escala, edge computing e iniciativas envolvendo computação quântica. Indicado para setores que almejam a transformação digital e desejam construir diferenciais competitivos sólidos por meio de tecnologias emergentes, com inovação presente desde a concepção até a entrega da solução.</w:t>
      </w:r>
      <w:r>
        <w:t xml:space="preserve"> </w:t>
      </w:r>
      <w:r>
        <w:t xml:space="preserve">Se enquadra nessa estrutura:</w:t>
      </w:r>
    </w:p>
    <w:p>
      <w:pPr>
        <w:numPr>
          <w:ilvl w:val="0"/>
          <w:numId w:val="1009"/>
        </w:numPr>
        <w:pStyle w:val="Compact"/>
      </w:pPr>
      <w:r>
        <w:t xml:space="preserve">Desenvolvimento de soluções com blockchain</w:t>
      </w:r>
    </w:p>
    <w:p>
      <w:pPr>
        <w:numPr>
          <w:ilvl w:val="0"/>
          <w:numId w:val="1009"/>
        </w:numPr>
        <w:pStyle w:val="Compact"/>
      </w:pPr>
      <w:r>
        <w:t xml:space="preserve">Arquiteturas de IoT em larga escala</w:t>
      </w:r>
    </w:p>
    <w:p>
      <w:pPr>
        <w:numPr>
          <w:ilvl w:val="0"/>
          <w:numId w:val="1009"/>
        </w:numPr>
        <w:pStyle w:val="Compact"/>
      </w:pPr>
      <w:r>
        <w:t xml:space="preserve">Projetos de edge computing</w:t>
      </w:r>
    </w:p>
    <w:p>
      <w:pPr>
        <w:numPr>
          <w:ilvl w:val="0"/>
          <w:numId w:val="1009"/>
        </w:numPr>
        <w:pStyle w:val="Compact"/>
      </w:pPr>
      <w:r>
        <w:t xml:space="preserve">Iniciativas envolvendo computação quântica</w:t>
      </w:r>
    </w:p>
    <w:p>
      <w:pPr>
        <w:numPr>
          <w:ilvl w:val="0"/>
          <w:numId w:val="1009"/>
        </w:numPr>
        <w:pStyle w:val="Compact"/>
      </w:pPr>
      <w:r>
        <w:t xml:space="preserve">Desenvolvimento de produtos digitais inéditos</w:t>
      </w:r>
      <w:r>
        <w:t xml:space="preserve"> </w:t>
      </w:r>
      <w:r>
        <w:t xml:space="preserve">B - Serviços De Redes E Conectividades</w:t>
      </w:r>
    </w:p>
    <w:bookmarkEnd w:id="34"/>
    <w:bookmarkStart w:id="35" w:name="X698034baed27fb6bb86af26540db8765390493b"/>
    <w:p>
      <w:pPr>
        <w:pStyle w:val="Heading3"/>
      </w:pPr>
      <w:r>
        <w:t xml:space="preserve">11.027.00001.00 - DISPONIBILIZAÇÃO DE CERTIFICADO DIGITAL - SERVIDOR SSL</w:t>
      </w:r>
    </w:p>
    <w:p>
      <w:pPr>
        <w:numPr>
          <w:ilvl w:val="0"/>
          <w:numId w:val="1010"/>
        </w:numPr>
        <w:pStyle w:val="Compact"/>
      </w:pPr>
      <w:r>
        <w:t xml:space="preserve">Permite que aplicativos Web possam trocar informações em total segurança, protegendo a integridade e a veracidade do conteúdo que trafega na Internet.</w:t>
      </w:r>
    </w:p>
    <w:p>
      <w:pPr>
        <w:numPr>
          <w:ilvl w:val="0"/>
          <w:numId w:val="1010"/>
        </w:numPr>
        <w:pStyle w:val="Compact"/>
      </w:pPr>
      <w:r>
        <w:t xml:space="preserve">O certificado SSL garante que as informações trafegadas sejam criptografadas. Este certificado garante a legitimidade do subdomínio acessado (***.prefeitura.sp.gov.br).</w:t>
      </w:r>
    </w:p>
    <w:p>
      <w:pPr>
        <w:numPr>
          <w:ilvl w:val="0"/>
          <w:numId w:val="1010"/>
        </w:numPr>
        <w:pStyle w:val="Compact"/>
      </w:pPr>
      <w:r>
        <w:t xml:space="preserve">O fornecimento deste serviço inclui:</w:t>
      </w:r>
    </w:p>
    <w:p>
      <w:pPr>
        <w:numPr>
          <w:ilvl w:val="0"/>
          <w:numId w:val="1010"/>
        </w:numPr>
        <w:pStyle w:val="Compact"/>
      </w:pPr>
      <w:r>
        <w:t xml:space="preserve">A geração da CSR;</w:t>
      </w:r>
    </w:p>
    <w:p>
      <w:pPr>
        <w:numPr>
          <w:ilvl w:val="0"/>
          <w:numId w:val="1010"/>
        </w:numPr>
        <w:pStyle w:val="Compact"/>
      </w:pPr>
      <w:r>
        <w:t xml:space="preserve">Todos os processos de aquisição, instalação, atualização das cadeias nos servidores EM OPERAÇÃO NA PRODAM;</w:t>
      </w:r>
    </w:p>
    <w:p>
      <w:pPr>
        <w:numPr>
          <w:ilvl w:val="0"/>
          <w:numId w:val="1010"/>
        </w:numPr>
        <w:pStyle w:val="Compact"/>
      </w:pPr>
      <w:r>
        <w:t xml:space="preserve">Suporte técnico e gestão do ciclo de vida do certificado.</w:t>
      </w:r>
    </w:p>
    <w:bookmarkEnd w:id="35"/>
    <w:bookmarkStart w:id="36" w:name="Xfb45035fd26e58f8d76387d9f73702be80da699"/>
    <w:p>
      <w:pPr>
        <w:pStyle w:val="Heading3"/>
      </w:pPr>
      <w:r>
        <w:t xml:space="preserve">11.051.00012.00 - CONSULTORIA TÉCNICA - INFRAESTRUTURA DE REDE</w:t>
      </w:r>
    </w:p>
    <w:p>
      <w:pPr>
        <w:numPr>
          <w:ilvl w:val="0"/>
          <w:numId w:val="1011"/>
        </w:numPr>
        <w:pStyle w:val="Compact"/>
      </w:pPr>
      <w:r>
        <w:t xml:space="preserve">Disponibilidade de Consultoria, Desenvolvimento e Suporte com especialidade na Estrutura de padronização e normas da Rede Lógica da Prefeitura de São Paulo;</w:t>
      </w:r>
    </w:p>
    <w:p>
      <w:pPr>
        <w:numPr>
          <w:ilvl w:val="0"/>
          <w:numId w:val="1011"/>
        </w:numPr>
        <w:pStyle w:val="Compact"/>
      </w:pPr>
      <w:r>
        <w:t xml:space="preserve">Reuniões para levantamento de premissas e escopo de projetos;</w:t>
      </w:r>
    </w:p>
    <w:p>
      <w:pPr>
        <w:numPr>
          <w:ilvl w:val="0"/>
          <w:numId w:val="1011"/>
        </w:numPr>
        <w:pStyle w:val="Compact"/>
      </w:pPr>
      <w:r>
        <w:t xml:space="preserve">Gerenciamento de empresas terceiras na implantação de infraestrutura de rede;</w:t>
      </w:r>
    </w:p>
    <w:p>
      <w:pPr>
        <w:numPr>
          <w:ilvl w:val="0"/>
          <w:numId w:val="1011"/>
        </w:numPr>
        <w:pStyle w:val="Compact"/>
      </w:pPr>
      <w:r>
        <w:t xml:space="preserve">Acompanhamento de Obras;</w:t>
      </w:r>
    </w:p>
    <w:p>
      <w:pPr>
        <w:numPr>
          <w:ilvl w:val="0"/>
          <w:numId w:val="1011"/>
        </w:numPr>
        <w:pStyle w:val="Compact"/>
      </w:pPr>
      <w:r>
        <w:t xml:space="preserve">Análise de documentações, aferições e aceites de projetos de rede;</w:t>
      </w:r>
    </w:p>
    <w:p>
      <w:pPr>
        <w:numPr>
          <w:ilvl w:val="0"/>
          <w:numId w:val="1011"/>
        </w:numPr>
        <w:pStyle w:val="Compact"/>
      </w:pPr>
      <w:r>
        <w:t xml:space="preserve">Suporte a Rede interna do cliente:</w:t>
      </w:r>
    </w:p>
    <w:p>
      <w:pPr>
        <w:numPr>
          <w:ilvl w:val="0"/>
          <w:numId w:val="1011"/>
        </w:numPr>
        <w:pStyle w:val="Compact"/>
      </w:pPr>
      <w:r>
        <w:t xml:space="preserve">Infraestrutura da rede cabeada;</w:t>
      </w:r>
    </w:p>
    <w:p>
      <w:pPr>
        <w:numPr>
          <w:ilvl w:val="0"/>
          <w:numId w:val="1011"/>
        </w:numPr>
        <w:pStyle w:val="Compact"/>
      </w:pPr>
      <w:r>
        <w:t xml:space="preserve">Topologia lógica da rede;</w:t>
      </w:r>
    </w:p>
    <w:p>
      <w:pPr>
        <w:numPr>
          <w:ilvl w:val="0"/>
          <w:numId w:val="1011"/>
        </w:numPr>
        <w:pStyle w:val="Compact"/>
      </w:pPr>
      <w:r>
        <w:t xml:space="preserve">Configuração de ativos de rede.</w:t>
      </w:r>
      <w:r>
        <w:t xml:space="preserve"> </w:t>
      </w:r>
      <w:r>
        <w:t xml:space="preserve">C - Soluções De Serviços De Comunicação C3. WIFI GERENCIADO</w:t>
      </w:r>
    </w:p>
    <w:bookmarkEnd w:id="36"/>
    <w:bookmarkStart w:id="37" w:name="X803a3b87bad00c3e66f05b85619b1ca7a79c3dd"/>
    <w:p>
      <w:pPr>
        <w:pStyle w:val="Heading3"/>
      </w:pPr>
      <w:r>
        <w:t xml:space="preserve">12.055.00002.00 - DISPONIBILIZAÇÃO DE PONTO DE ACESSO WIRELESS - PÚBLICO E CORPORATIVO</w:t>
      </w:r>
    </w:p>
    <w:p>
      <w:pPr>
        <w:numPr>
          <w:ilvl w:val="0"/>
          <w:numId w:val="1012"/>
        </w:numPr>
        <w:pStyle w:val="Compact"/>
      </w:pPr>
      <w:r>
        <w:t xml:space="preserve">Gerenciamento de Ponto de Acesso Wireless – Público e Corporativo</w:t>
      </w:r>
    </w:p>
    <w:p>
      <w:pPr>
        <w:numPr>
          <w:ilvl w:val="0"/>
          <w:numId w:val="1012"/>
        </w:numPr>
        <w:pStyle w:val="Compact"/>
      </w:pPr>
      <w:r>
        <w:t xml:space="preserve">Monitoramento e Gerenciamento;</w:t>
      </w:r>
    </w:p>
    <w:p>
      <w:pPr>
        <w:numPr>
          <w:ilvl w:val="0"/>
          <w:numId w:val="1012"/>
        </w:numPr>
        <w:pStyle w:val="Compact"/>
      </w:pPr>
      <w:r>
        <w:t xml:space="preserve">Integração Física e Lógica à Padronização e Segurança da Rede Lógica da Prefeitura de São Paulo (Firewall / Filtro de Conteúdo / Autenticação);</w:t>
      </w:r>
    </w:p>
    <w:p>
      <w:pPr>
        <w:numPr>
          <w:ilvl w:val="0"/>
          <w:numId w:val="1012"/>
        </w:numPr>
        <w:pStyle w:val="Compact"/>
      </w:pPr>
      <w:r>
        <w:t xml:space="preserve">Utilização dos recursos existentes na Infraestrutura Corporativa; C3. WIFI GERENCIADO</w:t>
      </w:r>
    </w:p>
    <w:bookmarkEnd w:id="37"/>
    <w:bookmarkStart w:id="39" w:name="instalação-de-ponto-de-acesso-wireless"/>
    <w:p>
      <w:pPr>
        <w:pStyle w:val="Heading3"/>
      </w:pPr>
      <w:r>
        <w:t xml:space="preserve">12.055.00013.00 - INSTALAÇÃO DE PONTO DE ACESSO WIRELESS</w:t>
      </w:r>
    </w:p>
    <w:p>
      <w:pPr>
        <w:pStyle w:val="FirstParagraph"/>
      </w:pPr>
      <w:r>
        <w:t xml:space="preserve">Instalação de Access Point e Gerenciamento</w:t>
      </w:r>
      <w:r>
        <w:t xml:space="preserve"> </w:t>
      </w:r>
      <w:r>
        <w:t xml:space="preserve">Esse serviço tem como objetivo gerenciar a rede sem fio (Wireless) da rede local, provendo solução de segurança para redes WI-FI composta por autenticação de usuários, softwares de segurança, equipamentos de rede e servidores, monitoramento e suporte com fornecimento de equipamentos de Access Points (AP).</w:t>
      </w:r>
      <w:r>
        <w:t xml:space="preserve"> </w:t>
      </w:r>
      <w:r>
        <w:t xml:space="preserve">É possível o acesso à rede Wi-Fi de usuários externos à PMSP, por meio de um cadastro desenvolvido pela PRODAM especificamente para este fim (Captive Portal), acionado de forma automática nos equipamentos (smartphones) mais novos, com restrições baseadas na Lei Municipal N° 14.098, de 8 de dezembro de 2005.</w:t>
      </w:r>
      <w:r>
        <w:t xml:space="preserve"> </w:t>
      </w:r>
      <w:r>
        <w:t xml:space="preserve">De acordo com a característica de uso, os tipos de rede WiFi gerenciados pela PRODAM estão classificados em:</w:t>
      </w:r>
    </w:p>
    <w:p>
      <w:pPr>
        <w:numPr>
          <w:ilvl w:val="0"/>
          <w:numId w:val="1013"/>
        </w:numPr>
      </w:pPr>
      <w:r>
        <w:t xml:space="preserve">Pública: Permite o acesso somente à Internet e deve ser utilizada pelo público visitante e funcionários com smartphones, entre outros aparelhos.</w:t>
      </w:r>
    </w:p>
    <w:p>
      <w:pPr>
        <w:numPr>
          <w:ilvl w:val="0"/>
          <w:numId w:val="1013"/>
        </w:numPr>
      </w:pPr>
      <w:r>
        <w:t xml:space="preserve">Corporativa: Permite o acesso à Internet com o uso de servidor Proxy dando acesso a todos os serviços do Data Center tais como: e-mail corporativo, sistemas corporativos, impressão de arquivos, entre outros.</w:t>
      </w:r>
      <w:r>
        <w:t xml:space="preserve"> </w:t>
      </w:r>
      <w:r>
        <w:t xml:space="preserve">Elementos que compõem o Serviço Itens básicos:</w:t>
      </w:r>
    </w:p>
    <w:p>
      <w:pPr>
        <w:numPr>
          <w:ilvl w:val="0"/>
          <w:numId w:val="1013"/>
        </w:numPr>
      </w:pPr>
      <w:r>
        <w:t xml:space="preserve">Serviço usando infraestrutura e ambiente do cliente:</w:t>
      </w:r>
    </w:p>
    <w:p>
      <w:pPr>
        <w:numPr>
          <w:ilvl w:val="0"/>
          <w:numId w:val="1013"/>
        </w:numPr>
      </w:pPr>
      <w:r>
        <w:t xml:space="preserve">Criação e manutenção das redes wireless;</w:t>
      </w:r>
    </w:p>
    <w:p>
      <w:pPr>
        <w:numPr>
          <w:ilvl w:val="0"/>
          <w:numId w:val="1013"/>
        </w:numPr>
      </w:pPr>
      <w:r>
        <w:t xml:space="preserve">Criação de grupos de autenticação no AD (802.1x);</w:t>
      </w:r>
    </w:p>
    <w:p>
      <w:pPr>
        <w:numPr>
          <w:ilvl w:val="0"/>
          <w:numId w:val="1013"/>
        </w:numPr>
      </w:pPr>
      <w:r>
        <w:t xml:space="preserve">Portal Captiva PRODAM;</w:t>
      </w:r>
    </w:p>
    <w:p>
      <w:pPr>
        <w:numPr>
          <w:ilvl w:val="0"/>
          <w:numId w:val="1013"/>
        </w:numPr>
      </w:pPr>
      <w:r>
        <w:t xml:space="preserve">Autenticação de usuários;</w:t>
      </w:r>
    </w:p>
    <w:p>
      <w:pPr>
        <w:numPr>
          <w:ilvl w:val="0"/>
          <w:numId w:val="1013"/>
        </w:numPr>
      </w:pPr>
      <w:r>
        <w:t xml:space="preserve">Relatório mensal de utilização, por usuário (controladoras da PRODAM);</w:t>
      </w:r>
    </w:p>
    <w:p>
      <w:pPr>
        <w:numPr>
          <w:ilvl w:val="0"/>
          <w:numId w:val="1013"/>
        </w:numPr>
      </w:pPr>
      <w:r>
        <w:t xml:space="preserve">Relatório mensal de utilização, por equipamento (controladoras da Prodam)</w:t>
      </w:r>
    </w:p>
    <w:p>
      <w:pPr>
        <w:numPr>
          <w:ilvl w:val="0"/>
          <w:numId w:val="1013"/>
        </w:numPr>
      </w:pPr>
      <w:r>
        <w:t xml:space="preserve">Com fornecimento de equipamentos:</w:t>
      </w:r>
    </w:p>
    <w:p>
      <w:pPr>
        <w:numPr>
          <w:ilvl w:val="0"/>
          <w:numId w:val="1013"/>
        </w:numPr>
      </w:pPr>
      <w:r>
        <w:t xml:space="preserve">Instalação e configuração de Access Point (equipe PRODAM ou contratada)</w:t>
      </w:r>
    </w:p>
    <w:p>
      <w:pPr>
        <w:numPr>
          <w:ilvl w:val="0"/>
          <w:numId w:val="1013"/>
        </w:numPr>
      </w:pPr>
      <w:r>
        <w:t xml:space="preserve">Suporte em Campo (equipe PRODAM ou contratada)</w:t>
      </w:r>
    </w:p>
    <w:p>
      <w:pPr>
        <w:numPr>
          <w:ilvl w:val="0"/>
          <w:numId w:val="1013"/>
        </w:numPr>
      </w:pPr>
      <w:r>
        <w:t xml:space="preserve">Central de Serviços PRODAM</w:t>
      </w:r>
    </w:p>
    <w:p>
      <w:pPr>
        <w:pStyle w:val="FirstParagraph"/>
      </w:pPr>
      <w:r>
        <w:rPr>
          <w:bCs/>
          <w:b/>
        </w:rPr>
        <w:t xml:space="preserve">Não faz parte do escopo do Serviço</w:t>
      </w:r>
    </w:p>
    <w:p>
      <w:pPr>
        <w:numPr>
          <w:ilvl w:val="0"/>
          <w:numId w:val="1014"/>
        </w:numPr>
        <w:pStyle w:val="Compact"/>
      </w:pPr>
      <w:r>
        <w:t xml:space="preserve">Fornecimento de acesso à rede corporativa da PMSP.</w:t>
      </w:r>
    </w:p>
    <w:p>
      <w:pPr>
        <w:numPr>
          <w:ilvl w:val="0"/>
          <w:numId w:val="1014"/>
        </w:numPr>
        <w:pStyle w:val="Compact"/>
      </w:pPr>
      <w:r>
        <w:t xml:space="preserve">Fornecimento de Banda de Internet.</w:t>
      </w:r>
    </w:p>
    <w:p>
      <w:pPr>
        <w:numPr>
          <w:ilvl w:val="0"/>
          <w:numId w:val="1014"/>
        </w:numPr>
        <w:pStyle w:val="Compact"/>
      </w:pPr>
      <w:r>
        <w:t xml:space="preserve">Projeto de infraestrutura de rede em caso de necessidade.</w:t>
      </w:r>
    </w:p>
    <w:p>
      <w:pPr>
        <w:numPr>
          <w:ilvl w:val="0"/>
          <w:numId w:val="1014"/>
        </w:numPr>
        <w:pStyle w:val="Compact"/>
      </w:pPr>
      <w:r>
        <w:t xml:space="preserve">Fornecimento de infraestrutura de rede para instalação dos Access Point.</w:t>
      </w:r>
    </w:p>
    <w:p>
      <w:pPr>
        <w:numPr>
          <w:ilvl w:val="0"/>
          <w:numId w:val="1014"/>
        </w:numPr>
        <w:pStyle w:val="Compact"/>
      </w:pPr>
      <w:r>
        <w:t xml:space="preserve">Fornecimento de ativos de rede (switch) em caso de necessidade.</w:t>
      </w:r>
    </w:p>
    <w:p>
      <w:pPr>
        <w:numPr>
          <w:ilvl w:val="0"/>
          <w:numId w:val="1014"/>
        </w:numPr>
        <w:pStyle w:val="Compact"/>
      </w:pPr>
      <w:r>
        <w:t xml:space="preserve">Configuração e suporte de equipamentos (tais como desktops, notebooks, smartphones, tablets) dos usuários.</w:t>
      </w:r>
    </w:p>
    <w:p>
      <w:pPr>
        <w:numPr>
          <w:ilvl w:val="0"/>
          <w:numId w:val="1014"/>
        </w:numPr>
        <w:pStyle w:val="Compact"/>
      </w:pPr>
      <w:r>
        <w:t xml:space="preserve">Solicitação de inclusão e/ou exclusão de usuários da rede corporativa.</w:t>
      </w:r>
    </w:p>
    <w:p>
      <w:pPr>
        <w:numPr>
          <w:ilvl w:val="0"/>
          <w:numId w:val="1014"/>
        </w:numPr>
        <w:pStyle w:val="Compact"/>
      </w:pPr>
      <w:r>
        <w:t xml:space="preserve">Instalação e configuração de controladoras locais (por projeto, a parte).</w:t>
      </w:r>
    </w:p>
    <w:p>
      <w:pPr>
        <w:pStyle w:val="FirstParagraph"/>
      </w:pPr>
      <w:r>
        <w:rPr>
          <w:bCs/>
          <w:b/>
        </w:rPr>
        <w:t xml:space="preserve">Requisitos mínimos para a configuração do Serviço</w:t>
      </w:r>
    </w:p>
    <w:p>
      <w:pPr>
        <w:numPr>
          <w:ilvl w:val="0"/>
          <w:numId w:val="1015"/>
        </w:numPr>
        <w:pStyle w:val="Compact"/>
      </w:pPr>
      <w:r>
        <w:t xml:space="preserve">Quantidade necessária de equipamentos;</w:t>
      </w:r>
    </w:p>
    <w:p>
      <w:pPr>
        <w:numPr>
          <w:ilvl w:val="0"/>
          <w:numId w:val="1015"/>
        </w:numPr>
        <w:pStyle w:val="Compact"/>
      </w:pPr>
      <w:r>
        <w:t xml:space="preserve">Planta ou croqui do local para estudo de cobertura de rede sem fio;</w:t>
      </w:r>
    </w:p>
    <w:p>
      <w:pPr>
        <w:numPr>
          <w:ilvl w:val="0"/>
          <w:numId w:val="1015"/>
        </w:numPr>
        <w:pStyle w:val="Compact"/>
      </w:pPr>
      <w:r>
        <w:t xml:space="preserve">Estimativa de quantidade de usuários e área de interesse de cobertura da rede sem fio;</w:t>
      </w:r>
    </w:p>
    <w:p>
      <w:pPr>
        <w:numPr>
          <w:ilvl w:val="0"/>
          <w:numId w:val="1015"/>
        </w:numPr>
        <w:pStyle w:val="Compact"/>
      </w:pPr>
      <w:r>
        <w:t xml:space="preserve">Definição do tipo de rede que será contratada:</w:t>
      </w:r>
    </w:p>
    <w:p>
      <w:pPr>
        <w:numPr>
          <w:ilvl w:val="0"/>
          <w:numId w:val="1015"/>
        </w:numPr>
        <w:pStyle w:val="Compact"/>
      </w:pPr>
      <w:r>
        <w:t xml:space="preserve">Pública</w:t>
      </w:r>
    </w:p>
    <w:p>
      <w:pPr>
        <w:numPr>
          <w:ilvl w:val="0"/>
          <w:numId w:val="1015"/>
        </w:numPr>
        <w:pStyle w:val="Compact"/>
      </w:pPr>
      <w:r>
        <w:t xml:space="preserve">Corporativa</w:t>
      </w:r>
    </w:p>
    <w:p>
      <w:pPr>
        <w:numPr>
          <w:ilvl w:val="0"/>
          <w:numId w:val="1015"/>
        </w:numPr>
        <w:pStyle w:val="Compact"/>
      </w:pPr>
      <w:r>
        <w:t xml:space="preserve">Corporativa e Pública</w:t>
      </w:r>
    </w:p>
    <w:p>
      <w:pPr>
        <w:numPr>
          <w:ilvl w:val="0"/>
          <w:numId w:val="1015"/>
        </w:numPr>
        <w:pStyle w:val="Compact"/>
      </w:pPr>
      <w:r>
        <w:t xml:space="preserve">Serviço de Gerenciamento de Comunicação de Dados instalado;</w:t>
      </w:r>
    </w:p>
    <w:p>
      <w:pPr>
        <w:numPr>
          <w:ilvl w:val="0"/>
          <w:numId w:val="1015"/>
        </w:numPr>
        <w:pStyle w:val="Compact"/>
      </w:pPr>
      <w:r>
        <w:t xml:space="preserve">Infraestrutura de rede instalada;</w:t>
      </w:r>
    </w:p>
    <w:p>
      <w:pPr>
        <w:numPr>
          <w:ilvl w:val="0"/>
          <w:numId w:val="1015"/>
        </w:numPr>
        <w:pStyle w:val="Compact"/>
      </w:pPr>
      <w:r>
        <w:t xml:space="preserve">Apoio da equipe de manutenção local para serviços de furação, abertura de forro e demais atividades relacionadas com intervenções na estrutura predial.</w:t>
      </w:r>
    </w:p>
    <w:p>
      <w:pPr>
        <w:pStyle w:val="FirstParagraph"/>
      </w:pPr>
      <w:r>
        <w:rPr>
          <w:bCs/>
          <w:b/>
        </w:rPr>
        <w:t xml:space="preserve">Disponibilidade</w:t>
      </w:r>
    </w:p>
    <w:p>
      <w:pPr>
        <w:numPr>
          <w:ilvl w:val="0"/>
          <w:numId w:val="1016"/>
        </w:numPr>
        <w:pStyle w:val="Compact"/>
      </w:pPr>
      <w:r>
        <w:t xml:space="preserve">Gerenciamento de Segurança 8 horas por dia, 5 dias na semana.</w:t>
      </w:r>
    </w:p>
    <w:bookmarkStart w:id="38" w:name="X2c5de7e807795ddcb201cf1f7dd40cd74ca642e"/>
    <w:p>
      <w:pPr>
        <w:pStyle w:val="Heading4"/>
      </w:pPr>
      <w:r>
        <w:t xml:space="preserve">C4. CONEXÃO INTERNET - COM REDUNDANCIA DE OPERADORAS</w:t>
      </w:r>
    </w:p>
    <w:bookmarkEnd w:id="38"/>
    <w:bookmarkEnd w:id="39"/>
    <w:bookmarkStart w:id="41" w:name="Xdfa353b529a7b58d705394a2dbe3a4ee14c9af0"/>
    <w:p>
      <w:pPr>
        <w:pStyle w:val="Heading3"/>
      </w:pPr>
      <w:r>
        <w:t xml:space="preserve">12.030.00002.00 - CONEXÃO INTERNET COM 50% DE BANDA GARANTIDA PARA DOWNLOAD E UPLOAD - COM REDUNDÂNCIA DE OPERADORAS</w:t>
      </w:r>
    </w:p>
    <w:p>
      <w:pPr>
        <w:numPr>
          <w:ilvl w:val="0"/>
          <w:numId w:val="1017"/>
        </w:numPr>
        <w:pStyle w:val="Compact"/>
      </w:pPr>
      <w:r>
        <w:t xml:space="preserve">Conexão Internet com 50% de Banda Garantida para Download e Upload - Com Redundância de Operadoras</w:t>
      </w:r>
    </w:p>
    <w:p>
      <w:pPr>
        <w:numPr>
          <w:ilvl w:val="0"/>
          <w:numId w:val="1017"/>
        </w:numPr>
        <w:pStyle w:val="Compact"/>
      </w:pPr>
      <w:r>
        <w:t xml:space="preserve">Aplicação de Política de Conteúdo da Prefeitura de São Paulo;</w:t>
      </w:r>
    </w:p>
    <w:p>
      <w:pPr>
        <w:numPr>
          <w:ilvl w:val="0"/>
          <w:numId w:val="1017"/>
        </w:numPr>
        <w:pStyle w:val="Compact"/>
      </w:pPr>
      <w:r>
        <w:t xml:space="preserve">Monitoramento e Gerenciamento;</w:t>
      </w:r>
    </w:p>
    <w:p>
      <w:pPr>
        <w:numPr>
          <w:ilvl w:val="0"/>
          <w:numId w:val="1017"/>
        </w:numPr>
        <w:pStyle w:val="Compact"/>
      </w:pPr>
      <w:r>
        <w:t xml:space="preserve">Integração Física e Lógica à Padronização e Segurança da Rede Lógica da Prefeitura de São Paulo (Firewalls, Filtro de Conteúdo, Antivírus Gateway, AntiSpam, QoS e Relatórios de Uso);</w:t>
      </w:r>
    </w:p>
    <w:p>
      <w:pPr>
        <w:numPr>
          <w:ilvl w:val="0"/>
          <w:numId w:val="1017"/>
        </w:numPr>
        <w:pStyle w:val="Compact"/>
      </w:pPr>
      <w:r>
        <w:t xml:space="preserve">Utilização dos recursos existentes na Infraestrutura Corporativa.</w:t>
      </w:r>
    </w:p>
    <w:bookmarkStart w:id="40" w:name="c6.-gerenciamento-de-infraestrutura"/>
    <w:p>
      <w:pPr>
        <w:pStyle w:val="Heading4"/>
      </w:pPr>
      <w:r>
        <w:t xml:space="preserve">C6. GERENCIAMENTO DE INFRAESTRUTURA</w:t>
      </w:r>
    </w:p>
    <w:bookmarkEnd w:id="40"/>
    <w:bookmarkEnd w:id="41"/>
    <w:bookmarkStart w:id="45" w:name="X7b80cba67a67f581439a8bdfe4eac6cb5f51911"/>
    <w:p>
      <w:pPr>
        <w:pStyle w:val="Heading3"/>
      </w:pPr>
      <w:r>
        <w:t xml:space="preserve">12.057.00001.00 - GERENCIAMENTO DE PONTO DE REDE PELA PRODAM</w:t>
      </w:r>
    </w:p>
    <w:p>
      <w:pPr>
        <w:pStyle w:val="FirstParagraph"/>
      </w:pPr>
      <w:r>
        <w:t xml:space="preserve">Esse serviço tem como objetivo de gerenciar e instalar pontos de rede físicos em unidades que necessitam de infraestrutura para a instalação de equipamentos, compreendendo infraestrutura seca, infraestrutura cabeada, elétrica, identificação e certificação de ponto(s) de rede.</w:t>
      </w:r>
      <w:r>
        <w:t xml:space="preserve"> </w:t>
      </w:r>
      <w:r>
        <w:t xml:space="preserve">De acordo com a característica do local, os tipos de infraestrutura gerenciados pela PRODAM estão classificados em:</w:t>
      </w:r>
    </w:p>
    <w:p>
      <w:pPr>
        <w:numPr>
          <w:ilvl w:val="0"/>
          <w:numId w:val="1018"/>
        </w:numPr>
        <w:pStyle w:val="Compact"/>
      </w:pPr>
      <w:r>
        <w:t xml:space="preserve">Ponto que já possui infra seca: Local de instalação do ponto de rede que já possui infra seca compatível e de acordo com os padrões e que tem apenas a necessidade de instalação de cabo de rede nesta infraestrutura, conectorizado e identificado.</w:t>
      </w:r>
    </w:p>
    <w:p>
      <w:pPr>
        <w:numPr>
          <w:ilvl w:val="0"/>
          <w:numId w:val="1018"/>
        </w:numPr>
        <w:pStyle w:val="Compact"/>
      </w:pPr>
      <w:r>
        <w:t xml:space="preserve">Ponto sem a infra seca: Local de instalação do ponto de rede que não possui nenhuma infra seca, necessitando da instalação do zero.</w:t>
      </w:r>
    </w:p>
    <w:p>
      <w:pPr>
        <w:numPr>
          <w:ilvl w:val="0"/>
          <w:numId w:val="1018"/>
        </w:numPr>
        <w:pStyle w:val="Compact"/>
      </w:pPr>
      <w:r>
        <w:t xml:space="preserve">Gerenciamento de pontos: Gerenciamento de pontos de contratos aderidos pela ARP ou contrato da Secretaria.</w:t>
      </w:r>
    </w:p>
    <w:p>
      <w:pPr>
        <w:pStyle w:val="FirstParagraph"/>
      </w:pPr>
      <w:r>
        <w:rPr>
          <w:bCs/>
          <w:b/>
        </w:rPr>
        <w:t xml:space="preserve">Elementos que compõem o Serviço</w:t>
      </w:r>
    </w:p>
    <w:p>
      <w:pPr>
        <w:numPr>
          <w:ilvl w:val="0"/>
          <w:numId w:val="1019"/>
        </w:numPr>
        <w:pStyle w:val="Compact"/>
      </w:pPr>
      <w:r>
        <w:t xml:space="preserve">Itens básicos:</w:t>
      </w:r>
    </w:p>
    <w:p>
      <w:pPr>
        <w:numPr>
          <w:ilvl w:val="0"/>
          <w:numId w:val="1019"/>
        </w:numPr>
        <w:pStyle w:val="Compact"/>
      </w:pPr>
      <w:r>
        <w:t xml:space="preserve">Solicitação à empresa contratada dos serviços a serem executados, com base em estimativa enviada pela PRODAM;</w:t>
      </w:r>
    </w:p>
    <w:p>
      <w:pPr>
        <w:numPr>
          <w:ilvl w:val="0"/>
          <w:numId w:val="1019"/>
        </w:numPr>
        <w:pStyle w:val="Compact"/>
      </w:pPr>
      <w:r>
        <w:t xml:space="preserve">Gerenciamento de materiais estimados pela empresa contratada;</w:t>
      </w:r>
    </w:p>
    <w:p>
      <w:pPr>
        <w:numPr>
          <w:ilvl w:val="0"/>
          <w:numId w:val="1019"/>
        </w:numPr>
        <w:pStyle w:val="Compact"/>
      </w:pPr>
      <w:r>
        <w:t xml:space="preserve">Avaliação de plantas e/ou imagens e/ou croquis apresentados pela empresa contratada;</w:t>
      </w:r>
    </w:p>
    <w:p>
      <w:pPr>
        <w:numPr>
          <w:ilvl w:val="0"/>
          <w:numId w:val="1019"/>
        </w:numPr>
        <w:pStyle w:val="Compact"/>
      </w:pPr>
      <w:r>
        <w:t xml:space="preserve">Acompanhamento dos serviços a serem executados; (remoto ou presencial);</w:t>
      </w:r>
    </w:p>
    <w:p>
      <w:pPr>
        <w:numPr>
          <w:ilvl w:val="0"/>
          <w:numId w:val="1019"/>
        </w:numPr>
        <w:pStyle w:val="Compact"/>
      </w:pPr>
      <w:r>
        <w:t xml:space="preserve">Avaliação do serviço executado por as-built entregue e comprovação dos materiais instalados;</w:t>
      </w:r>
    </w:p>
    <w:p>
      <w:pPr>
        <w:numPr>
          <w:ilvl w:val="0"/>
          <w:numId w:val="1019"/>
        </w:numPr>
        <w:pStyle w:val="Compact"/>
      </w:pPr>
      <w:r>
        <w:t xml:space="preserve">Avaliação do serviço in-loco; (a depender do número de unidades atendidas, por amostragem)</w:t>
      </w:r>
    </w:p>
    <w:p>
      <w:pPr>
        <w:numPr>
          <w:ilvl w:val="0"/>
          <w:numId w:val="1019"/>
        </w:numPr>
        <w:pStyle w:val="Compact"/>
      </w:pPr>
      <w:r>
        <w:t xml:space="preserve">Gerenciamento e avaliação de certificação de pontos;</w:t>
      </w:r>
    </w:p>
    <w:p>
      <w:pPr>
        <w:numPr>
          <w:ilvl w:val="0"/>
          <w:numId w:val="1019"/>
        </w:numPr>
        <w:pStyle w:val="Compact"/>
      </w:pPr>
      <w:r>
        <w:t xml:space="preserve">Aceite dos serviços com a empresa contratada e lista de materiais utilizada;</w:t>
      </w:r>
    </w:p>
    <w:p>
      <w:pPr>
        <w:numPr>
          <w:ilvl w:val="0"/>
          <w:numId w:val="1019"/>
        </w:numPr>
        <w:pStyle w:val="Compact"/>
      </w:pPr>
      <w:r>
        <w:t xml:space="preserve">Cobrança do solicitante mediante itens medidos;</w:t>
      </w:r>
    </w:p>
    <w:p>
      <w:pPr>
        <w:numPr>
          <w:ilvl w:val="0"/>
          <w:numId w:val="1019"/>
        </w:numPr>
        <w:pStyle w:val="Compact"/>
      </w:pPr>
      <w:r>
        <w:t xml:space="preserve">Gerenciamento de toda documentação gerada.</w:t>
      </w:r>
    </w:p>
    <w:p>
      <w:pPr>
        <w:numPr>
          <w:ilvl w:val="0"/>
          <w:numId w:val="1019"/>
        </w:numPr>
        <w:pStyle w:val="Compact"/>
      </w:pPr>
      <w:r>
        <w:t xml:space="preserve">Gerenciamento de Contrato:</w:t>
      </w:r>
    </w:p>
    <w:p>
      <w:pPr>
        <w:numPr>
          <w:ilvl w:val="0"/>
          <w:numId w:val="1019"/>
        </w:numPr>
        <w:pStyle w:val="Compact"/>
      </w:pPr>
      <w:r>
        <w:t xml:space="preserve">Gestão de Faturamento; A PRODAM recebe e analisa as faturas de contratos dos fornecedores, verifica se as características dos quantitativos de materiais de infraestrutura informados e se foram efetivamente instalados, se a documentação está correta, antes de repassar ao cliente, e ajustes são feitos pelo fornecedor caso haja divergência.</w:t>
      </w:r>
    </w:p>
    <w:p>
      <w:pPr>
        <w:pStyle w:val="FirstParagraph"/>
      </w:pPr>
      <w:r>
        <w:rPr>
          <w:bCs/>
          <w:b/>
        </w:rPr>
        <w:t xml:space="preserve">Não faz parte do escopo do Serviço</w:t>
      </w:r>
    </w:p>
    <w:p>
      <w:pPr>
        <w:numPr>
          <w:ilvl w:val="0"/>
          <w:numId w:val="1020"/>
        </w:numPr>
        <w:pStyle w:val="Compact"/>
      </w:pPr>
      <w:r>
        <w:t xml:space="preserve">Site survey da unidade;</w:t>
      </w:r>
    </w:p>
    <w:p>
      <w:pPr>
        <w:numPr>
          <w:ilvl w:val="0"/>
          <w:numId w:val="1020"/>
        </w:numPr>
        <w:pStyle w:val="Compact"/>
      </w:pPr>
      <w:r>
        <w:t xml:space="preserve">Fornecimento de acesso à rede corporativa da PMSP;</w:t>
      </w:r>
    </w:p>
    <w:p>
      <w:pPr>
        <w:numPr>
          <w:ilvl w:val="0"/>
          <w:numId w:val="1020"/>
        </w:numPr>
        <w:pStyle w:val="Compact"/>
      </w:pPr>
      <w:r>
        <w:t xml:space="preserve">Fornecimento de Banda de Internet;</w:t>
      </w:r>
    </w:p>
    <w:p>
      <w:pPr>
        <w:numPr>
          <w:ilvl w:val="0"/>
          <w:numId w:val="1020"/>
        </w:numPr>
        <w:pStyle w:val="Compact"/>
      </w:pPr>
      <w:r>
        <w:t xml:space="preserve">Pré-projeto de infraestrutura de rede de local, em caso de necessidade;</w:t>
      </w:r>
    </w:p>
    <w:p>
      <w:pPr>
        <w:numPr>
          <w:ilvl w:val="0"/>
          <w:numId w:val="1020"/>
        </w:numPr>
        <w:pStyle w:val="Compact"/>
      </w:pPr>
      <w:r>
        <w:t xml:space="preserve">Fornecimento de ativos de rede (switch) em caso de necessidade;</w:t>
      </w:r>
    </w:p>
    <w:p>
      <w:pPr>
        <w:numPr>
          <w:ilvl w:val="0"/>
          <w:numId w:val="1020"/>
        </w:numPr>
        <w:pStyle w:val="Compact"/>
      </w:pPr>
      <w:r>
        <w:t xml:space="preserve">Configuração e suporte de equipamentos (tais como desktops, notebooks, smartphones, tablets) dos usuários;</w:t>
      </w:r>
    </w:p>
    <w:p>
      <w:pPr>
        <w:numPr>
          <w:ilvl w:val="0"/>
          <w:numId w:val="1020"/>
        </w:numPr>
        <w:pStyle w:val="Compact"/>
      </w:pPr>
      <w:r>
        <w:t xml:space="preserve">Solicitação de inclusão e/ou exclusão de usuários da rede corporativa;</w:t>
      </w:r>
    </w:p>
    <w:p>
      <w:pPr>
        <w:numPr>
          <w:ilvl w:val="0"/>
          <w:numId w:val="1020"/>
        </w:numPr>
        <w:pStyle w:val="Compact"/>
      </w:pPr>
      <w:r>
        <w:t xml:space="preserve">Instalação e configuração de equipamentos e redes wireless;</w:t>
      </w:r>
    </w:p>
    <w:p>
      <w:pPr>
        <w:pStyle w:val="FirstParagraph"/>
      </w:pPr>
      <w:r>
        <w:rPr>
          <w:bCs/>
          <w:b/>
        </w:rPr>
        <w:t xml:space="preserve">Requisitos mínimos para a configuração do Serviço</w:t>
      </w:r>
    </w:p>
    <w:p>
      <w:pPr>
        <w:numPr>
          <w:ilvl w:val="0"/>
          <w:numId w:val="1021"/>
        </w:numPr>
        <w:pStyle w:val="Compact"/>
      </w:pPr>
      <w:r>
        <w:t xml:space="preserve">Contratação da PRODAM ou Adesão à ARP PRODAM;</w:t>
      </w:r>
    </w:p>
    <w:p>
      <w:pPr>
        <w:numPr>
          <w:ilvl w:val="0"/>
          <w:numId w:val="1021"/>
        </w:numPr>
        <w:pStyle w:val="Compact"/>
      </w:pPr>
      <w:r>
        <w:t xml:space="preserve">Quantidade de equipamentos que necessitam de ponto de rede por unidade;</w:t>
      </w:r>
    </w:p>
    <w:p>
      <w:pPr>
        <w:numPr>
          <w:ilvl w:val="0"/>
          <w:numId w:val="1021"/>
        </w:numPr>
        <w:pStyle w:val="Compact"/>
      </w:pPr>
      <w:r>
        <w:t xml:space="preserve">Planta do local ou croqui para definição do local dos pontos de rede;</w:t>
      </w:r>
    </w:p>
    <w:p>
      <w:pPr>
        <w:pStyle w:val="FirstParagraph"/>
      </w:pPr>
      <w:r>
        <w:rPr>
          <w:bCs/>
          <w:b/>
        </w:rPr>
        <w:t xml:space="preserve">Disponibilidade</w:t>
      </w:r>
    </w:p>
    <w:p>
      <w:pPr>
        <w:numPr>
          <w:ilvl w:val="0"/>
          <w:numId w:val="1022"/>
        </w:numPr>
        <w:pStyle w:val="Compact"/>
      </w:pPr>
      <w:r>
        <w:t xml:space="preserve">Execução de serviço em horário comercial</w:t>
      </w:r>
    </w:p>
    <w:p>
      <w:pPr>
        <w:numPr>
          <w:ilvl w:val="0"/>
          <w:numId w:val="1022"/>
        </w:numPr>
        <w:pStyle w:val="Compact"/>
      </w:pPr>
      <w:r>
        <w:t xml:space="preserve">Execução de serviço fora do horário comercial</w:t>
      </w:r>
    </w:p>
    <w:p>
      <w:pPr>
        <w:pStyle w:val="FirstParagraph"/>
      </w:pPr>
      <w:r>
        <w:rPr>
          <w:bCs/>
          <w:b/>
        </w:rPr>
        <w:t xml:space="preserve">Suporte ao Serviço</w:t>
      </w:r>
    </w:p>
    <w:p>
      <w:pPr>
        <w:numPr>
          <w:ilvl w:val="0"/>
          <w:numId w:val="1023"/>
        </w:numPr>
        <w:pStyle w:val="Compact"/>
      </w:pPr>
      <w:r>
        <w:t xml:space="preserve">Central de Serviços – 0800 7227677.</w:t>
      </w:r>
    </w:p>
    <w:p>
      <w:pPr>
        <w:pStyle w:val="FirstParagraph"/>
      </w:pPr>
      <w:r>
        <w:rPr>
          <w:bCs/>
          <w:b/>
        </w:rPr>
        <w:t xml:space="preserve">Métrica aplicada ao Serviço</w:t>
      </w:r>
    </w:p>
    <w:p>
      <w:pPr>
        <w:numPr>
          <w:ilvl w:val="0"/>
          <w:numId w:val="1024"/>
        </w:numPr>
        <w:pStyle w:val="Compact"/>
      </w:pPr>
      <w:r>
        <w:t xml:space="preserve">Serviço único, medido por itens utilizados.</w:t>
      </w:r>
    </w:p>
    <w:bookmarkStart w:id="42" w:name="c7.-sd-wan"/>
    <w:p>
      <w:pPr>
        <w:pStyle w:val="Heading4"/>
      </w:pPr>
      <w:r>
        <w:t xml:space="preserve">C7. SD-WAN</w:t>
      </w:r>
    </w:p>
    <w:p>
      <w:pPr>
        <w:pStyle w:val="FirstParagraph"/>
      </w:pPr>
      <w:r>
        <w:t xml:space="preserve">C7.1. SERVIÇO DE COMUNICAÇÃO DE DADOS – SD-WAN (INSTALAÇÃO) 12.074.00001.00 - SERVIÇO DE COMUNICAÇÃO DE DADOS – SD-WAN (INSTALAÇÃO)</w:t>
      </w:r>
      <w:r>
        <w:t xml:space="preserve"> </w:t>
      </w:r>
      <w:r>
        <w:t xml:space="preserve">O serviço de Comunicação de Dados – SD-WAN – visa prestação de serviços de conectividade intranet e internet com segurança, filtro de conteúdo e funcionalidades de SD-WAN para troca de informações Corporativas entre Unidades da PMSP e a PRODAM-SP, e disponibiliza conexão para as Unidades da PMSP à internet. A Instalação é a parte deste serviço que visa garantir que o acesso</w:t>
      </w:r>
      <w:r>
        <w:t xml:space="preserve"> </w:t>
      </w:r>
      <w:r>
        <w:t xml:space="preserve">à rede corporativa da PMSP e à internet (SD-WAN) seja implantado conforme o que foi contratado pelo cliente com a PRODAM. Elementos que compõem o Serviço O Serviço de Instalação de Comunicação de Dados – SD-WAN – é composto pelo seguinte:</w:t>
      </w:r>
    </w:p>
    <w:p>
      <w:pPr>
        <w:numPr>
          <w:ilvl w:val="0"/>
          <w:numId w:val="1025"/>
        </w:numPr>
      </w:pPr>
      <w:r>
        <w:t xml:space="preserve">Atividades</w:t>
      </w:r>
    </w:p>
    <w:p>
      <w:pPr>
        <w:numPr>
          <w:ilvl w:val="0"/>
          <w:numId w:val="1025"/>
        </w:numPr>
      </w:pPr>
      <w:r>
        <w:t xml:space="preserve">Solicitação de ativação de serviço aos fornecedores;</w:t>
      </w:r>
    </w:p>
    <w:p>
      <w:pPr>
        <w:numPr>
          <w:ilvl w:val="0"/>
          <w:numId w:val="1025"/>
        </w:numPr>
      </w:pPr>
      <w:r>
        <w:t xml:space="preserve">Visita/vistoria do local de instalação do serviço, em caso de solicitação e verificada a necessidade;</w:t>
      </w:r>
    </w:p>
    <w:p>
      <w:pPr>
        <w:numPr>
          <w:ilvl w:val="0"/>
          <w:numId w:val="1025"/>
        </w:numPr>
      </w:pPr>
      <w:r>
        <w:t xml:space="preserve">Acompanhamento de técnico PRODAM na implantação do serviço, em caso de solicitação e verificada a necessidade;</w:t>
      </w:r>
    </w:p>
    <w:p>
      <w:pPr>
        <w:numPr>
          <w:ilvl w:val="0"/>
          <w:numId w:val="1025"/>
        </w:numPr>
      </w:pPr>
      <w:r>
        <w:t xml:space="preserve">Testes de aceite do serviço.</w:t>
      </w:r>
    </w:p>
    <w:p>
      <w:pPr>
        <w:numPr>
          <w:ilvl w:val="0"/>
          <w:numId w:val="1025"/>
        </w:numPr>
      </w:pPr>
      <w:r>
        <w:t xml:space="preserve">Opções de Equipamentos CPE-SD-WAN</w:t>
      </w:r>
    </w:p>
    <w:p>
      <w:pPr>
        <w:numPr>
          <w:ilvl w:val="0"/>
          <w:numId w:val="1025"/>
        </w:numPr>
      </w:pPr>
      <w:r>
        <w:t xml:space="preserve">tipo 1 (para locais até 50 usuários e throughput de 150Mbps simultâneo nos serviços de segurança);</w:t>
      </w:r>
    </w:p>
    <w:p>
      <w:pPr>
        <w:numPr>
          <w:ilvl w:val="0"/>
          <w:numId w:val="1025"/>
        </w:numPr>
      </w:pPr>
      <w:r>
        <w:t xml:space="preserve">tipo 2 (para locais até 150 usuários e throughput de 300Mbps simultâneo nos serviços de segurança);</w:t>
      </w:r>
    </w:p>
    <w:p>
      <w:pPr>
        <w:numPr>
          <w:ilvl w:val="0"/>
          <w:numId w:val="1025"/>
        </w:numPr>
      </w:pPr>
      <w:r>
        <w:t xml:space="preserve">tipo 3 (para locais até 250 usuários e throughput de 500Mbps simultâneo nos serviços de segurança);</w:t>
      </w:r>
    </w:p>
    <w:p>
      <w:pPr>
        <w:numPr>
          <w:ilvl w:val="0"/>
          <w:numId w:val="1025"/>
        </w:numPr>
      </w:pPr>
      <w:r>
        <w:t xml:space="preserve">tipo 4 (para locais até 450 usuários e throughput de 1000Mbps simultâneo nos serviços de segurança).</w:t>
      </w:r>
    </w:p>
    <w:p>
      <w:pPr>
        <w:numPr>
          <w:ilvl w:val="0"/>
          <w:numId w:val="1025"/>
        </w:numPr>
      </w:pPr>
      <w:r>
        <w:t xml:space="preserve">Opções de Links de conectividade Simétrico com CPE</w:t>
      </w:r>
    </w:p>
    <w:p>
      <w:pPr>
        <w:numPr>
          <w:ilvl w:val="0"/>
          <w:numId w:val="1025"/>
        </w:numPr>
      </w:pPr>
      <w:r>
        <w:t xml:space="preserve">10Mbps (LCS);</w:t>
      </w:r>
    </w:p>
    <w:p>
      <w:pPr>
        <w:numPr>
          <w:ilvl w:val="0"/>
          <w:numId w:val="1025"/>
        </w:numPr>
      </w:pPr>
      <w:r>
        <w:t xml:space="preserve">20Mbps (LCS);</w:t>
      </w:r>
    </w:p>
    <w:p>
      <w:pPr>
        <w:numPr>
          <w:ilvl w:val="0"/>
          <w:numId w:val="1025"/>
        </w:numPr>
      </w:pPr>
      <w:r>
        <w:t xml:space="preserve">30Mbps (LCS);</w:t>
      </w:r>
    </w:p>
    <w:p>
      <w:pPr>
        <w:numPr>
          <w:ilvl w:val="0"/>
          <w:numId w:val="1025"/>
        </w:numPr>
      </w:pPr>
      <w:r>
        <w:t xml:space="preserve">50Mbps (LCS);</w:t>
      </w:r>
    </w:p>
    <w:p>
      <w:pPr>
        <w:numPr>
          <w:ilvl w:val="0"/>
          <w:numId w:val="1025"/>
        </w:numPr>
      </w:pPr>
      <w:r>
        <w:t xml:space="preserve">100Mbps (LCS);</w:t>
      </w:r>
    </w:p>
    <w:p>
      <w:pPr>
        <w:numPr>
          <w:ilvl w:val="0"/>
          <w:numId w:val="1025"/>
        </w:numPr>
      </w:pPr>
      <w:r>
        <w:t xml:space="preserve">150Mbps (LCS);</w:t>
      </w:r>
    </w:p>
    <w:p>
      <w:pPr>
        <w:numPr>
          <w:ilvl w:val="0"/>
          <w:numId w:val="1025"/>
        </w:numPr>
      </w:pPr>
      <w:r>
        <w:t xml:space="preserve">1000Mbps (LCS);</w:t>
      </w:r>
    </w:p>
    <w:p>
      <w:pPr>
        <w:numPr>
          <w:ilvl w:val="0"/>
          <w:numId w:val="1025"/>
        </w:numPr>
      </w:pPr>
      <w:r>
        <w:t xml:space="preserve">MPLS de 4096k – Com Redundância (exclusivo para Febraban);</w:t>
      </w:r>
    </w:p>
    <w:p>
      <w:pPr>
        <w:numPr>
          <w:ilvl w:val="0"/>
          <w:numId w:val="1025"/>
        </w:numPr>
      </w:pPr>
      <w:r>
        <w:t xml:space="preserve">MPLS de 256k – Com Redundância (exclusivo para Febraban);</w:t>
      </w:r>
    </w:p>
    <w:p>
      <w:pPr>
        <w:numPr>
          <w:ilvl w:val="0"/>
          <w:numId w:val="1025"/>
        </w:numPr>
      </w:pPr>
      <w:r>
        <w:t xml:space="preserve">MPLS de 256k – Sem Redundância (exclusivo para Serpro).</w:t>
      </w:r>
    </w:p>
    <w:p>
      <w:pPr>
        <w:numPr>
          <w:ilvl w:val="0"/>
          <w:numId w:val="1025"/>
        </w:numPr>
      </w:pPr>
      <w:r>
        <w:t xml:space="preserve">Opções de Links de Internet Banda Larga (LIB) com CPE modem</w:t>
      </w:r>
    </w:p>
    <w:p>
      <w:pPr>
        <w:numPr>
          <w:ilvl w:val="0"/>
          <w:numId w:val="1025"/>
        </w:numPr>
      </w:pPr>
      <w:r>
        <w:t xml:space="preserve">100Mbps;</w:t>
      </w:r>
    </w:p>
    <w:p>
      <w:pPr>
        <w:numPr>
          <w:ilvl w:val="0"/>
          <w:numId w:val="1025"/>
        </w:numPr>
      </w:pPr>
      <w:r>
        <w:t xml:space="preserve">200Mbps;</w:t>
      </w:r>
    </w:p>
    <w:p>
      <w:pPr>
        <w:numPr>
          <w:ilvl w:val="0"/>
          <w:numId w:val="1025"/>
        </w:numPr>
      </w:pPr>
      <w:r>
        <w:t xml:space="preserve">300Mbps;</w:t>
      </w:r>
    </w:p>
    <w:p>
      <w:pPr>
        <w:numPr>
          <w:ilvl w:val="0"/>
          <w:numId w:val="1025"/>
        </w:numPr>
      </w:pPr>
      <w:r>
        <w:t xml:space="preserve">400Mbps;</w:t>
      </w:r>
    </w:p>
    <w:p>
      <w:pPr>
        <w:numPr>
          <w:ilvl w:val="0"/>
          <w:numId w:val="1025"/>
        </w:numPr>
      </w:pPr>
      <w:r>
        <w:t xml:space="preserve">500Mbps.</w:t>
      </w:r>
    </w:p>
    <w:p>
      <w:pPr>
        <w:numPr>
          <w:ilvl w:val="0"/>
          <w:numId w:val="1025"/>
        </w:numPr>
      </w:pPr>
      <w:r>
        <w:t xml:space="preserve">Central de Serviços para atendimento e registro dos chamados, monitoração de incidentes e problemas. Não faz parte do escopo do Serviço</w:t>
      </w:r>
    </w:p>
    <w:p>
      <w:pPr>
        <w:numPr>
          <w:ilvl w:val="0"/>
          <w:numId w:val="1025"/>
        </w:numPr>
      </w:pPr>
      <w:r>
        <w:t xml:space="preserve">Fornecimento de Banda de Internet, exceto para os previstos por meio das funcionalidades de SD-WAN.</w:t>
      </w:r>
    </w:p>
    <w:p>
      <w:pPr>
        <w:numPr>
          <w:ilvl w:val="0"/>
          <w:numId w:val="1025"/>
        </w:numPr>
      </w:pPr>
      <w:r>
        <w:t xml:space="preserve">Disponibilização de Internet para publicação de sites e aplicações.</w:t>
      </w:r>
    </w:p>
    <w:p>
      <w:pPr>
        <w:numPr>
          <w:ilvl w:val="0"/>
          <w:numId w:val="1025"/>
        </w:numPr>
      </w:pPr>
      <w:r>
        <w:t xml:space="preserve">Adequações da rede e infraestrutura interna: serviços de engenharia civil, climatização, disponibilização de energia próxima ao local de instalação, contrato e ligação da localidade da instalação à concessionária de energia elétrica, aterramento que não seja relacionado aos para-raios (SPDA) instalados pela CONTRATADA para proteção das antenas e manutenção do cabo lógico (CAT5) utilizado para interligar os recursos de acomodação de</w:t>
      </w:r>
      <w:r>
        <w:t xml:space="preserve"> </w:t>
      </w:r>
      <w:r>
        <w:t xml:space="preserve">equipamentos da Contratada aos recursos de acomodação de equipamentos da PRODAM-SP ou unidade da PMSP; Requisitos mínimos para a configuração do Serviço:</w:t>
      </w:r>
    </w:p>
    <w:p>
      <w:pPr>
        <w:numPr>
          <w:ilvl w:val="0"/>
          <w:numId w:val="1025"/>
        </w:numPr>
      </w:pPr>
      <w:r>
        <w:t xml:space="preserve">Informar quantidade de equipamentos e links necessários;</w:t>
      </w:r>
    </w:p>
    <w:p>
      <w:pPr>
        <w:numPr>
          <w:ilvl w:val="0"/>
          <w:numId w:val="1025"/>
        </w:numPr>
      </w:pPr>
      <w:r>
        <w:t xml:space="preserve">Emissão de OS contendo as seguintes informações:</w:t>
      </w:r>
    </w:p>
    <w:p>
      <w:pPr>
        <w:numPr>
          <w:ilvl w:val="0"/>
          <w:numId w:val="1025"/>
        </w:numPr>
      </w:pPr>
      <w:r>
        <w:t xml:space="preserve">Endereço de instalação (incluindo CEP);</w:t>
      </w:r>
    </w:p>
    <w:p>
      <w:pPr>
        <w:numPr>
          <w:ilvl w:val="0"/>
          <w:numId w:val="1025"/>
        </w:numPr>
      </w:pPr>
      <w:r>
        <w:t xml:space="preserve">Ente da administração;</w:t>
      </w:r>
    </w:p>
    <w:p>
      <w:pPr>
        <w:numPr>
          <w:ilvl w:val="0"/>
          <w:numId w:val="1025"/>
        </w:numPr>
      </w:pPr>
      <w:r>
        <w:t xml:space="preserve">Nome da unidade;</w:t>
      </w:r>
    </w:p>
    <w:p>
      <w:pPr>
        <w:numPr>
          <w:ilvl w:val="0"/>
          <w:numId w:val="1025"/>
        </w:numPr>
      </w:pPr>
      <w:r>
        <w:t xml:space="preserve">Contato no local (nome e telefone);</w:t>
      </w:r>
    </w:p>
    <w:p>
      <w:pPr>
        <w:numPr>
          <w:ilvl w:val="0"/>
          <w:numId w:val="1025"/>
        </w:numPr>
      </w:pPr>
      <w:r>
        <w:t xml:space="preserve">Fornecimento da infraestrutura civil necessária à instalação do serviço desde a entrada do logradouro até o local da efetiva instalação;</w:t>
      </w:r>
    </w:p>
    <w:p>
      <w:pPr>
        <w:numPr>
          <w:ilvl w:val="0"/>
          <w:numId w:val="1025"/>
        </w:numPr>
      </w:pPr>
      <w:r>
        <w:t xml:space="preserve">Fornecimento da energia elétrica e climatização do ambiente (caso necessária) onde o equipamento será instalado;</w:t>
      </w:r>
    </w:p>
    <w:p>
      <w:pPr>
        <w:numPr>
          <w:ilvl w:val="0"/>
          <w:numId w:val="1025"/>
        </w:numPr>
      </w:pPr>
      <w:r>
        <w:t xml:space="preserve">Acompanhamento pelo Cliente de todas as etapas de instalação do link. Horário de atendimento</w:t>
      </w:r>
    </w:p>
    <w:p>
      <w:pPr>
        <w:numPr>
          <w:ilvl w:val="0"/>
          <w:numId w:val="1025"/>
        </w:numPr>
      </w:pPr>
      <w:r>
        <w:t xml:space="preserve">Para novas solicitações, o horário de atendimento é de segunda-feira à sexta-feira das 08:00 às 17:00 horas. Como solicitar</w:t>
      </w:r>
    </w:p>
    <w:p>
      <w:pPr>
        <w:numPr>
          <w:ilvl w:val="0"/>
          <w:numId w:val="1025"/>
        </w:numPr>
      </w:pPr>
      <w:r>
        <w:t xml:space="preserve">Por meio da Gerência de Relacionamento responsável pelo atendimento ao Cliente. Suporte ao Serviço</w:t>
      </w:r>
    </w:p>
    <w:p>
      <w:pPr>
        <w:numPr>
          <w:ilvl w:val="0"/>
          <w:numId w:val="1025"/>
        </w:numPr>
      </w:pPr>
      <w:r>
        <w:t xml:space="preserve">O suporte aos clientes é feito através da Central de Serviços da Prodam, que está disponível aos clientes conforme descrito no item 6.5.</w:t>
      </w:r>
    </w:p>
    <w:p>
      <w:pPr>
        <w:numPr>
          <w:ilvl w:val="0"/>
          <w:numId w:val="1025"/>
        </w:numPr>
      </w:pPr>
      <w:r>
        <w:t xml:space="preserve">Central de Serviços - 0800 7227677. Prazo de atendimento</w:t>
      </w:r>
    </w:p>
    <w:p>
      <w:pPr>
        <w:numPr>
          <w:ilvl w:val="0"/>
          <w:numId w:val="1025"/>
        </w:numPr>
      </w:pPr>
      <w:r>
        <w:t xml:space="preserve">180 (cento e oitenta) dias corridos para links que necessitam de projeto especial, limitado a 5% (cinco por cento) do total de links contratados ou 1 (um) link, o que for maior;</w:t>
      </w:r>
    </w:p>
    <w:p>
      <w:pPr>
        <w:numPr>
          <w:ilvl w:val="0"/>
          <w:numId w:val="1025"/>
        </w:numPr>
      </w:pPr>
      <w:r>
        <w:t xml:space="preserve">70 (setenta) dias corridos para as unidades com ou sem infraestrutura, a partir da data da ordem de serviço. Métrica aplicada ao Serviço;</w:t>
      </w:r>
    </w:p>
    <w:p>
      <w:pPr>
        <w:numPr>
          <w:ilvl w:val="0"/>
          <w:numId w:val="1025"/>
        </w:numPr>
      </w:pPr>
      <w:r>
        <w:t xml:space="preserve">Equipamento instalado e Link instalado.</w:t>
      </w:r>
    </w:p>
    <w:bookmarkEnd w:id="42"/>
    <w:bookmarkStart w:id="43" w:name="c7.-sd-wan-1"/>
    <w:p>
      <w:pPr>
        <w:pStyle w:val="Heading4"/>
      </w:pPr>
      <w:r>
        <w:t xml:space="preserve">C7. SD-WAN</w:t>
      </w:r>
    </w:p>
    <w:bookmarkEnd w:id="43"/>
    <w:bookmarkStart w:id="44" w:name="Xf1498df31af94264f45415aa76103be1c595b14"/>
    <w:p>
      <w:pPr>
        <w:pStyle w:val="Heading4"/>
      </w:pPr>
      <w:r>
        <w:t xml:space="preserve">C7.3. SERVIÇO DE COMUNICAÇÃO DE DADOS – SD-WAN (SOLUÇÃO: SERVIÇO E GESTÃO)</w:t>
      </w:r>
    </w:p>
    <w:bookmarkEnd w:id="44"/>
    <w:bookmarkEnd w:id="45"/>
    <w:bookmarkStart w:id="46" w:name="X16dccfb994230d869505dfdc5a8d88425a45e70"/>
    <w:p>
      <w:pPr>
        <w:pStyle w:val="Heading3"/>
      </w:pPr>
      <w:r>
        <w:t xml:space="preserve">12.074.00005.00 - DISPONIBILIZAÇÃO DE EQUIPAMENTO CPE-SD-WAN TIPO 1 (PARA LOCAIS ATÉ 50 USUÁRIOS E THROUGHPUT DE 150 MBPS SIMULTÂNEO NOS SERVIÇOS DE SEGURANÇA)</w:t>
      </w:r>
    </w:p>
    <w:bookmarkEnd w:id="46"/>
    <w:bookmarkStart w:id="47" w:name="Xeaeb5f70b654d2afbd7c487d232bc37c29c4c53"/>
    <w:p>
      <w:pPr>
        <w:pStyle w:val="Heading3"/>
      </w:pPr>
      <w:r>
        <w:t xml:space="preserve">12.074.00012.00 - LINK DE CONECTIVIDADE SIMÉTRICO 10MBPS (LCS) COM CPE</w:t>
      </w:r>
    </w:p>
    <w:bookmarkEnd w:id="47"/>
    <w:bookmarkStart w:id="48" w:name="X11bab2384dc40a8599898b6aede01fd6fa11955"/>
    <w:p>
      <w:pPr>
        <w:pStyle w:val="Heading3"/>
      </w:pPr>
      <w:r>
        <w:t xml:space="preserve">12.074.00015.00 - LINK DE CONECTIVIDADE SIMÉTRICO 50MBPS (LCS) COM CPE</w:t>
      </w:r>
    </w:p>
    <w:bookmarkEnd w:id="48"/>
    <w:bookmarkStart w:id="51" w:name="X5eb15be906a208b406013fde065bbee27a26616"/>
    <w:p>
      <w:pPr>
        <w:pStyle w:val="Heading3"/>
      </w:pPr>
      <w:r>
        <w:t xml:space="preserve">12.074.00023.00 - LINKS DE INTERNET BANDA LARGA 300MBPS (LIB) COM CPE MODEM</w:t>
      </w:r>
    </w:p>
    <w:p>
      <w:pPr>
        <w:pStyle w:val="FirstParagraph"/>
      </w:pPr>
      <w:r>
        <w:t xml:space="preserve">A Comunicação de Dados – SD-WAN – visa prestação de serviços de conectividade intranet e internet com segurança, filtro de conteúdo e funcionalidades de SD-WAN para troca de informações Corporativas entre Unidades da PMSP e a PRODAM-SP, e disponibiliza conexão para as Unidades da PMSP à internet.</w:t>
      </w:r>
      <w:r>
        <w:t xml:space="preserve"> </w:t>
      </w:r>
      <w:r>
        <w:t xml:space="preserve">O Gerenciamento de Comunicação de Dados – SD-WAN (Adesão à ARP: Gestão da Solução) visa prestação de serviços de gerenciamento e configuração de acessos da conectividade intranet e internet com segurança, filtro de conteúdo e funcionalidades de SD-WAN para troca de informações Corporativas entre Unidades da PMSP e a PRODAM-SP, e gestão da internet disponibilizada para conexão para as Unidades da PMSP. A Gestão da solução por adesão à ARP, para clientes que optarem por adesão direta</w:t>
      </w:r>
      <w:r>
        <w:t xml:space="preserve"> </w:t>
      </w:r>
      <w:r>
        <w:t xml:space="preserve">à Ata de Registro de Preços de Comunicação de Dados – SD-WAN, é a parte deste serviço que visa garantir que o acesso à rede corporativa da PMSP e à internet pelas Unidades da PMSP sejam realizados conforme o que foi contratado pelo cliente junto aos fornecedores/prestadores.</w:t>
      </w:r>
      <w:r>
        <w:t xml:space="preserve"> </w:t>
      </w:r>
      <w:r>
        <w:t xml:space="preserve">Elementos que compõem o Serviço Opções de Equipamentos CPE-SD-WAN</w:t>
      </w:r>
    </w:p>
    <w:p>
      <w:pPr>
        <w:numPr>
          <w:ilvl w:val="0"/>
          <w:numId w:val="1026"/>
        </w:numPr>
      </w:pPr>
      <w:r>
        <w:t xml:space="preserve">tipo 1 (para locais até 50 usuários e throughput de 150Mbps simultâneo nos serviços de segurança);</w:t>
      </w:r>
    </w:p>
    <w:p>
      <w:pPr>
        <w:numPr>
          <w:ilvl w:val="0"/>
          <w:numId w:val="1026"/>
        </w:numPr>
      </w:pPr>
      <w:r>
        <w:t xml:space="preserve">tipo 2 (para locais até 150 usuários e throughput de 300Mbps simultâneo nos serviços de segurança);</w:t>
      </w:r>
    </w:p>
    <w:p>
      <w:pPr>
        <w:numPr>
          <w:ilvl w:val="0"/>
          <w:numId w:val="1026"/>
        </w:numPr>
      </w:pPr>
      <w:r>
        <w:t xml:space="preserve">tipo 3 (para locais até 250 usuários e throughput de 500Mbps simultâneo nos serviços de segurança);</w:t>
      </w:r>
    </w:p>
    <w:p>
      <w:pPr>
        <w:numPr>
          <w:ilvl w:val="0"/>
          <w:numId w:val="1026"/>
        </w:numPr>
      </w:pPr>
      <w:r>
        <w:t xml:space="preserve">tipo 4 (para locais até 450 usuários e throughput de 1000Mbps simultâneo nos serviços de segurança).</w:t>
      </w:r>
      <w:r>
        <w:t xml:space="preserve"> </w:t>
      </w:r>
      <w:r>
        <w:t xml:space="preserve">Opções de Links de conectividade Simétrico com CPE</w:t>
      </w:r>
    </w:p>
    <w:p>
      <w:pPr>
        <w:numPr>
          <w:ilvl w:val="0"/>
          <w:numId w:val="1026"/>
        </w:numPr>
      </w:pPr>
      <w:r>
        <w:t xml:space="preserve">MPLS de 4096k – Com Redundância (exclusivo para Febraban);</w:t>
      </w:r>
    </w:p>
    <w:p>
      <w:pPr>
        <w:numPr>
          <w:ilvl w:val="0"/>
          <w:numId w:val="1026"/>
        </w:numPr>
      </w:pPr>
      <w:r>
        <w:t xml:space="preserve">MPLS de 256k – Com Redundância (exclusivo para Febraban);</w:t>
      </w:r>
    </w:p>
    <w:p>
      <w:pPr>
        <w:numPr>
          <w:ilvl w:val="0"/>
          <w:numId w:val="1026"/>
        </w:numPr>
      </w:pPr>
      <w:r>
        <w:t xml:space="preserve">MPLS de 256k – Sem Redundância (exclusivo para Serpro);</w:t>
      </w:r>
    </w:p>
    <w:p>
      <w:pPr>
        <w:numPr>
          <w:ilvl w:val="0"/>
          <w:numId w:val="1026"/>
        </w:numPr>
      </w:pPr>
      <w:r>
        <w:t xml:space="preserve">10Mbps (LCS);</w:t>
      </w:r>
    </w:p>
    <w:p>
      <w:pPr>
        <w:numPr>
          <w:ilvl w:val="0"/>
          <w:numId w:val="1026"/>
        </w:numPr>
      </w:pPr>
      <w:r>
        <w:t xml:space="preserve">20Mbps (LCS);</w:t>
      </w:r>
    </w:p>
    <w:p>
      <w:pPr>
        <w:numPr>
          <w:ilvl w:val="0"/>
          <w:numId w:val="1026"/>
        </w:numPr>
      </w:pPr>
      <w:r>
        <w:t xml:space="preserve">30Mbps (LCS);</w:t>
      </w:r>
    </w:p>
    <w:p>
      <w:pPr>
        <w:numPr>
          <w:ilvl w:val="0"/>
          <w:numId w:val="1026"/>
        </w:numPr>
      </w:pPr>
      <w:r>
        <w:t xml:space="preserve">50Mbps (LCS);</w:t>
      </w:r>
    </w:p>
    <w:p>
      <w:pPr>
        <w:numPr>
          <w:ilvl w:val="0"/>
          <w:numId w:val="1026"/>
        </w:numPr>
      </w:pPr>
      <w:r>
        <w:t xml:space="preserve">100Mbps (LCS);</w:t>
      </w:r>
    </w:p>
    <w:p>
      <w:pPr>
        <w:numPr>
          <w:ilvl w:val="0"/>
          <w:numId w:val="1026"/>
        </w:numPr>
      </w:pPr>
      <w:r>
        <w:t xml:space="preserve">150Mbps (LCS);</w:t>
      </w:r>
    </w:p>
    <w:p>
      <w:pPr>
        <w:numPr>
          <w:ilvl w:val="0"/>
          <w:numId w:val="1026"/>
        </w:numPr>
      </w:pPr>
      <w:r>
        <w:t xml:space="preserve">1000Mbps (LCS).</w:t>
      </w:r>
      <w:r>
        <w:t xml:space="preserve"> </w:t>
      </w:r>
      <w:r>
        <w:t xml:space="preserve">Opções de Links de Internet Banda Larga (LIB) com CPE modem</w:t>
      </w:r>
    </w:p>
    <w:p>
      <w:pPr>
        <w:numPr>
          <w:ilvl w:val="0"/>
          <w:numId w:val="1026"/>
        </w:numPr>
      </w:pPr>
      <w:r>
        <w:t xml:space="preserve">100Mbps;</w:t>
      </w:r>
    </w:p>
    <w:p>
      <w:pPr>
        <w:numPr>
          <w:ilvl w:val="0"/>
          <w:numId w:val="1026"/>
        </w:numPr>
      </w:pPr>
      <w:r>
        <w:t xml:space="preserve">200Mbps;</w:t>
      </w:r>
    </w:p>
    <w:p>
      <w:pPr>
        <w:numPr>
          <w:ilvl w:val="0"/>
          <w:numId w:val="1026"/>
        </w:numPr>
      </w:pPr>
      <w:r>
        <w:t xml:space="preserve">300Mbps;</w:t>
      </w:r>
    </w:p>
    <w:p>
      <w:pPr>
        <w:numPr>
          <w:ilvl w:val="0"/>
          <w:numId w:val="1026"/>
        </w:numPr>
      </w:pPr>
      <w:r>
        <w:t xml:space="preserve">400Mbps;</w:t>
      </w:r>
    </w:p>
    <w:p>
      <w:pPr>
        <w:numPr>
          <w:ilvl w:val="0"/>
          <w:numId w:val="1026"/>
        </w:numPr>
      </w:pPr>
      <w:r>
        <w:t xml:space="preserve">500Mbps.</w:t>
      </w:r>
    </w:p>
    <w:p>
      <w:pPr>
        <w:numPr>
          <w:ilvl w:val="0"/>
          <w:numId w:val="1027"/>
        </w:numPr>
        <w:pStyle w:val="Compact"/>
      </w:pPr>
      <w:r>
        <w:t xml:space="preserve">Atividades</w:t>
      </w:r>
    </w:p>
    <w:p>
      <w:pPr>
        <w:numPr>
          <w:ilvl w:val="0"/>
          <w:numId w:val="1028"/>
        </w:numPr>
      </w:pPr>
      <w:r>
        <w:t xml:space="preserve">Solicitação de ativação de serviço aos fornecedores;</w:t>
      </w:r>
    </w:p>
    <w:p>
      <w:pPr>
        <w:numPr>
          <w:ilvl w:val="0"/>
          <w:numId w:val="1028"/>
        </w:numPr>
      </w:pPr>
      <w:r>
        <w:t xml:space="preserve">Visita/vistoria do local de instalação do serviço, em caso de solicitação e verificada a necessidade;</w:t>
      </w:r>
    </w:p>
    <w:p>
      <w:pPr>
        <w:numPr>
          <w:ilvl w:val="0"/>
          <w:numId w:val="1028"/>
        </w:numPr>
      </w:pPr>
      <w:r>
        <w:t xml:space="preserve">Acompanhamento de técnico PRODAM na implantação do serviço, em caso de solicitação e verificada a necessidade;</w:t>
      </w:r>
    </w:p>
    <w:p>
      <w:pPr>
        <w:numPr>
          <w:ilvl w:val="0"/>
          <w:numId w:val="1028"/>
        </w:numPr>
      </w:pPr>
      <w:r>
        <w:t xml:space="preserve">Acompanhamento remoto de técnico da PRODAM na implantação do serviço;</w:t>
      </w:r>
    </w:p>
    <w:p>
      <w:pPr>
        <w:numPr>
          <w:ilvl w:val="0"/>
          <w:numId w:val="1028"/>
        </w:numPr>
      </w:pPr>
      <w:r>
        <w:t xml:space="preserve">Testes de aceite do serviço.</w:t>
      </w:r>
    </w:p>
    <w:p>
      <w:pPr>
        <w:numPr>
          <w:ilvl w:val="0"/>
          <w:numId w:val="1028"/>
        </w:numPr>
      </w:pPr>
      <w:r>
        <w:t xml:space="preserve">Gestão de alterações, tratando questões técnicas de maneira eficiente;</w:t>
      </w:r>
    </w:p>
    <w:p>
      <w:pPr>
        <w:numPr>
          <w:ilvl w:val="0"/>
          <w:numId w:val="1028"/>
        </w:numPr>
      </w:pPr>
      <w:r>
        <w:t xml:space="preserve">Monitoramento do acesso;</w:t>
      </w:r>
    </w:p>
    <w:p>
      <w:pPr>
        <w:numPr>
          <w:ilvl w:val="0"/>
          <w:numId w:val="1028"/>
        </w:numPr>
      </w:pPr>
      <w:r>
        <w:t xml:space="preserve">Análise de segurança local – varredura nos logs e checagem no antivírus de gateway em busca de problemas ou vulnerabilidades na rede local do cliente;</w:t>
      </w:r>
    </w:p>
    <w:p>
      <w:pPr>
        <w:numPr>
          <w:ilvl w:val="0"/>
          <w:numId w:val="1028"/>
        </w:numPr>
      </w:pPr>
      <w:r>
        <w:t xml:space="preserve">Relatórios mensais automáticos – relatórios relacionados à performance dos links nas unidades PMSP;</w:t>
      </w:r>
    </w:p>
    <w:p>
      <w:pPr>
        <w:numPr>
          <w:ilvl w:val="0"/>
          <w:numId w:val="1028"/>
        </w:numPr>
      </w:pPr>
      <w:r>
        <w:t xml:space="preserve">Internet backup LCS – para casos de queda do link LIB, um acesso à internet backup, limitado a 50% da banda do LCS, assumirá o tráfego, em contingência;</w:t>
      </w:r>
    </w:p>
    <w:p>
      <w:pPr>
        <w:numPr>
          <w:ilvl w:val="0"/>
          <w:numId w:val="1028"/>
        </w:numPr>
      </w:pPr>
      <w:r>
        <w:t xml:space="preserve">Treinamento análise de relatórios –treinamento básico do funcionamento do SD-WAN e análise dos relatórios de performance.</w:t>
      </w:r>
      <w:r>
        <w:t xml:space="preserve"> </w:t>
      </w:r>
      <w:r>
        <w:t xml:space="preserve">Central de Serviços</w:t>
      </w:r>
    </w:p>
    <w:p>
      <w:pPr>
        <w:numPr>
          <w:ilvl w:val="0"/>
          <w:numId w:val="1028"/>
        </w:numPr>
      </w:pPr>
      <w:r>
        <w:t xml:space="preserve">Central de Serviços para atendimento e registro dos chamados, monitoração de incidentes e problemas.</w:t>
      </w:r>
      <w:r>
        <w:t xml:space="preserve"> </w:t>
      </w:r>
      <w:r>
        <w:t xml:space="preserve">Monitoramento</w:t>
      </w:r>
    </w:p>
    <w:p>
      <w:pPr>
        <w:numPr>
          <w:ilvl w:val="0"/>
          <w:numId w:val="1028"/>
        </w:numPr>
      </w:pPr>
      <w:r>
        <w:t xml:space="preserve">Monitoramento do serviço (equipamento e link) em regime 24 x 7 x 365, realizado por equipe de analistas de suporte por meio de ferramentas de apoio, garantindo a disponibilidade, o bom desempenho e a qualidade dos serviços.</w:t>
      </w:r>
      <w:r>
        <w:t xml:space="preserve"> </w:t>
      </w:r>
      <w:r>
        <w:t xml:space="preserve">Gestão de alterações</w:t>
      </w:r>
    </w:p>
    <w:p>
      <w:pPr>
        <w:numPr>
          <w:ilvl w:val="0"/>
          <w:numId w:val="1028"/>
        </w:numPr>
      </w:pPr>
      <w:r>
        <w:t xml:space="preserve">Se necessárias alterações, como de endereço, sala, configuração do equipamento ou do link, desativação, entre outros, a PRODAM intermedia o contato com os fornecedores, tratando questões técnicas de maneira eficiente.</w:t>
      </w:r>
      <w:r>
        <w:t xml:space="preserve"> </w:t>
      </w:r>
      <w:r>
        <w:t xml:space="preserve">Gestão de faturamento</w:t>
      </w:r>
    </w:p>
    <w:p>
      <w:pPr>
        <w:numPr>
          <w:ilvl w:val="0"/>
          <w:numId w:val="1028"/>
        </w:numPr>
      </w:pPr>
      <w:r>
        <w:t xml:space="preserve">A PRODAM recebe e analisa as faturas de contratos dos fornecedores, verifica se as características dos equipamentos ou links informados, como capacidade, tempo disponível de acordo com seus registros de incidentes, estão corretas, antes de repassar ao cliente, e ajustes são feitos pelo fornecedor caso haja divergência.</w:t>
      </w:r>
    </w:p>
    <w:p>
      <w:pPr>
        <w:pStyle w:val="FirstParagraph"/>
      </w:pPr>
      <w:r>
        <w:rPr>
          <w:bCs/>
          <w:b/>
        </w:rPr>
        <w:t xml:space="preserve">Não faz parte do escopo do Serviço</w:t>
      </w:r>
    </w:p>
    <w:p>
      <w:pPr>
        <w:numPr>
          <w:ilvl w:val="0"/>
          <w:numId w:val="1029"/>
        </w:numPr>
        <w:pStyle w:val="Compact"/>
      </w:pPr>
      <w:r>
        <w:t xml:space="preserve">Fornecimento de Banda de Internet, exceto para os previstos por meio das funcionalidades de SD-WAN.</w:t>
      </w:r>
    </w:p>
    <w:p>
      <w:pPr>
        <w:numPr>
          <w:ilvl w:val="0"/>
          <w:numId w:val="1029"/>
        </w:numPr>
        <w:pStyle w:val="Compact"/>
      </w:pPr>
      <w:r>
        <w:t xml:space="preserve">Disponibilização de Internet para publicação de sites e aplicações.</w:t>
      </w:r>
    </w:p>
    <w:p>
      <w:pPr>
        <w:numPr>
          <w:ilvl w:val="0"/>
          <w:numId w:val="1029"/>
        </w:numPr>
        <w:pStyle w:val="Compact"/>
      </w:pPr>
      <w:r>
        <w:t xml:space="preserve">Adequações da rede e infraestrutura interna: serviços de engenharia civil, climatização, disponibilização de energia próxima ao local de instalação, contrato e ligação da localidade da instalação à concessionária de energia elétrica, aterramento que não seja relacionado aos para-raios (SPDA) instalados pela CONTRATADA para proteção das antenas e manutenção do cabo lógico (CAT5) utilizado para interligar os recursos de acomodação de equipamentos da Contratada aos recursos de acomodação de equipamentos da PRODAM-SP ou unidade da PMSP;</w:t>
      </w:r>
    </w:p>
    <w:p>
      <w:pPr>
        <w:numPr>
          <w:ilvl w:val="0"/>
          <w:numId w:val="1029"/>
        </w:numPr>
        <w:pStyle w:val="Compact"/>
      </w:pPr>
      <w:r>
        <w:t xml:space="preserve">Solicitação de aumento (up-grade) ou diminuição (down-grade) de capacidade, ou cancelamento de link em caso de fechamento da unidade de forma proativa. Essas solicitações serão feitas após a solicitação do cliente.</w:t>
      </w:r>
    </w:p>
    <w:p>
      <w:pPr>
        <w:pStyle w:val="FirstParagraph"/>
      </w:pPr>
      <w:r>
        <w:rPr>
          <w:bCs/>
          <w:b/>
        </w:rPr>
        <w:t xml:space="preserve">Requisitos mínimos para a configuração do Serviço</w:t>
      </w:r>
    </w:p>
    <w:p>
      <w:pPr>
        <w:numPr>
          <w:ilvl w:val="0"/>
          <w:numId w:val="1030"/>
        </w:numPr>
        <w:pStyle w:val="Compact"/>
      </w:pPr>
      <w:r>
        <w:t xml:space="preserve">Informar quantidade de equipamentos e links necessários;</w:t>
      </w:r>
    </w:p>
    <w:p>
      <w:pPr>
        <w:numPr>
          <w:ilvl w:val="0"/>
          <w:numId w:val="1030"/>
        </w:numPr>
        <w:pStyle w:val="Compact"/>
      </w:pPr>
      <w:r>
        <w:t xml:space="preserve">Emissão de OS contendo as seguintes informações:</w:t>
      </w:r>
    </w:p>
    <w:p>
      <w:pPr>
        <w:numPr>
          <w:ilvl w:val="0"/>
          <w:numId w:val="1030"/>
        </w:numPr>
        <w:pStyle w:val="Compact"/>
      </w:pPr>
      <w:r>
        <w:t xml:space="preserve">Relação dos equipamentos/links solicitados contendo características;</w:t>
      </w:r>
    </w:p>
    <w:p>
      <w:pPr>
        <w:numPr>
          <w:ilvl w:val="0"/>
          <w:numId w:val="1030"/>
        </w:numPr>
        <w:pStyle w:val="Compact"/>
      </w:pPr>
      <w:r>
        <w:t xml:space="preserve">Endereço de instalação (incluindo CEP);</w:t>
      </w:r>
    </w:p>
    <w:p>
      <w:pPr>
        <w:numPr>
          <w:ilvl w:val="0"/>
          <w:numId w:val="1030"/>
        </w:numPr>
        <w:pStyle w:val="Compact"/>
      </w:pPr>
      <w:r>
        <w:t xml:space="preserve">Ente da administração;</w:t>
      </w:r>
    </w:p>
    <w:p>
      <w:pPr>
        <w:numPr>
          <w:ilvl w:val="0"/>
          <w:numId w:val="1030"/>
        </w:numPr>
        <w:pStyle w:val="Compact"/>
      </w:pPr>
      <w:r>
        <w:t xml:space="preserve">Nome da unidade;</w:t>
      </w:r>
    </w:p>
    <w:p>
      <w:pPr>
        <w:numPr>
          <w:ilvl w:val="0"/>
          <w:numId w:val="1030"/>
        </w:numPr>
        <w:pStyle w:val="Compact"/>
      </w:pPr>
      <w:r>
        <w:t xml:space="preserve">Contato no local (nome e telefone);</w:t>
      </w:r>
    </w:p>
    <w:p>
      <w:pPr>
        <w:numPr>
          <w:ilvl w:val="0"/>
          <w:numId w:val="1030"/>
        </w:numPr>
        <w:pStyle w:val="Compact"/>
      </w:pPr>
      <w:r>
        <w:t xml:space="preserve">Fornecimento da infraestrutura civil necessária à instalação do link desde a entrada do logradouro até o local da efetiva instalação;</w:t>
      </w:r>
    </w:p>
    <w:p>
      <w:pPr>
        <w:numPr>
          <w:ilvl w:val="0"/>
          <w:numId w:val="1030"/>
        </w:numPr>
        <w:pStyle w:val="Compact"/>
      </w:pPr>
      <w:r>
        <w:t xml:space="preserve">Fornecimento da energia elétrica e climatização do ambiente (caso necessária) onde o equipamento será instalado;</w:t>
      </w:r>
    </w:p>
    <w:p>
      <w:pPr>
        <w:numPr>
          <w:ilvl w:val="0"/>
          <w:numId w:val="1030"/>
        </w:numPr>
        <w:pStyle w:val="Compact"/>
      </w:pPr>
      <w:r>
        <w:t xml:space="preserve">Acompanhamento pelo Cliente de todas as etapas de instalação do link.</w:t>
      </w:r>
    </w:p>
    <w:p>
      <w:pPr>
        <w:pStyle w:val="FirstParagraph"/>
      </w:pPr>
      <w:r>
        <w:rPr>
          <w:bCs/>
          <w:b/>
        </w:rPr>
        <w:t xml:space="preserve">Horário de Operação do Serviço</w:t>
      </w:r>
    </w:p>
    <w:p>
      <w:pPr>
        <w:numPr>
          <w:ilvl w:val="0"/>
          <w:numId w:val="1031"/>
        </w:numPr>
        <w:pStyle w:val="Compact"/>
      </w:pPr>
      <w:r>
        <w:t xml:space="preserve">O serviço de comunicação de dados: gestão da solução, opera em regime 24x7x365.</w:t>
      </w:r>
    </w:p>
    <w:p>
      <w:pPr>
        <w:numPr>
          <w:ilvl w:val="0"/>
          <w:numId w:val="1031"/>
        </w:numPr>
        <w:pStyle w:val="Compact"/>
      </w:pPr>
      <w:r>
        <w:t xml:space="preserve">Para novas solicitações, o horário de atendimento é de segunda-feira à sexta-feira das 08:00 às 17:00 horas.</w:t>
      </w:r>
    </w:p>
    <w:p>
      <w:pPr>
        <w:pStyle w:val="FirstParagraph"/>
      </w:pPr>
      <w:r>
        <w:rPr>
          <w:bCs/>
          <w:b/>
        </w:rPr>
        <w:t xml:space="preserve">Como solicitar</w:t>
      </w:r>
    </w:p>
    <w:p>
      <w:pPr>
        <w:numPr>
          <w:ilvl w:val="0"/>
          <w:numId w:val="1032"/>
        </w:numPr>
        <w:pStyle w:val="Compact"/>
      </w:pPr>
      <w:r>
        <w:t xml:space="preserve">Por meio da Gerência de Relacionamento responsável pelo atendimento ao Cliente.</w:t>
      </w:r>
    </w:p>
    <w:p>
      <w:pPr>
        <w:pStyle w:val="FirstParagraph"/>
      </w:pPr>
      <w:r>
        <w:rPr>
          <w:bCs/>
          <w:b/>
        </w:rPr>
        <w:t xml:space="preserve">Suporte ao Serviço</w:t>
      </w:r>
    </w:p>
    <w:p>
      <w:pPr>
        <w:numPr>
          <w:ilvl w:val="0"/>
          <w:numId w:val="1033"/>
        </w:numPr>
        <w:pStyle w:val="Compact"/>
      </w:pPr>
      <w:r>
        <w:t xml:space="preserve">O suporte aos clientes é feito através da Central de Serviços da Prodam, que está disponível aos clientes conforme descrito no item 6.5.</w:t>
      </w:r>
    </w:p>
    <w:p>
      <w:pPr>
        <w:numPr>
          <w:ilvl w:val="0"/>
          <w:numId w:val="1033"/>
        </w:numPr>
        <w:pStyle w:val="Compact"/>
      </w:pPr>
      <w:r>
        <w:t xml:space="preserve">Central de Serviços - 0800 7227677.</w:t>
      </w:r>
    </w:p>
    <w:p>
      <w:pPr>
        <w:pStyle w:val="FirstParagraph"/>
      </w:pPr>
      <w:r>
        <w:rPr>
          <w:bCs/>
          <w:b/>
        </w:rPr>
        <w:t xml:space="preserve">Prazo de atendimento</w:t>
      </w:r>
    </w:p>
    <w:p>
      <w:pPr>
        <w:numPr>
          <w:ilvl w:val="0"/>
          <w:numId w:val="1034"/>
        </w:numPr>
        <w:pStyle w:val="Compact"/>
      </w:pPr>
      <w:r>
        <w:t xml:space="preserve">180 (cento e oitenta) dias corridos para links que necessitam de projeto especial, limitado a 5% (cinco por cento) do total de links contratados ou 1 (um) link, o que for maior;</w:t>
      </w:r>
    </w:p>
    <w:p>
      <w:pPr>
        <w:numPr>
          <w:ilvl w:val="0"/>
          <w:numId w:val="1034"/>
        </w:numPr>
        <w:pStyle w:val="Compact"/>
      </w:pPr>
      <w:r>
        <w:t xml:space="preserve">70 (setenta) dias corridos para as unidades com ou sem infraestrutura, a partir da data da ordem de serviço.</w:t>
      </w:r>
    </w:p>
    <w:p>
      <w:pPr>
        <w:pStyle w:val="FirstParagraph"/>
      </w:pPr>
      <w:r>
        <w:rPr>
          <w:bCs/>
          <w:b/>
        </w:rPr>
        <w:t xml:space="preserve">Métrica aplicada ao Serviço</w:t>
      </w:r>
    </w:p>
    <w:p>
      <w:pPr>
        <w:numPr>
          <w:ilvl w:val="0"/>
          <w:numId w:val="1035"/>
        </w:numPr>
        <w:pStyle w:val="Compact"/>
      </w:pPr>
      <w:r>
        <w:t xml:space="preserve">Equipamento, Link, Equipamento/mês e Link/mês.</w:t>
      </w:r>
    </w:p>
    <w:bookmarkStart w:id="49" w:name="c7.-sd-wan-2"/>
    <w:p>
      <w:pPr>
        <w:pStyle w:val="Heading4"/>
      </w:pPr>
      <w:r>
        <w:t xml:space="preserve">C7. SD-WAN</w:t>
      </w:r>
    </w:p>
    <w:bookmarkEnd w:id="49"/>
    <w:bookmarkStart w:id="50" w:name="Xcd7da6c86dfa7a16dbb4533362ec21096952f27"/>
    <w:p>
      <w:pPr>
        <w:pStyle w:val="Heading4"/>
      </w:pPr>
      <w:r>
        <w:t xml:space="preserve">C7.3. SERVIÇO DE COMUNICAÇÃO DE DADOS – SD-WAN (SOLUÇÃO: SERVIÇO E GESTÃO)</w:t>
      </w:r>
    </w:p>
    <w:bookmarkEnd w:id="50"/>
    <w:bookmarkEnd w:id="51"/>
    <w:bookmarkStart w:id="52" w:name="X855aeec9c6bf06020e2c0f71bbbb2d4981c7e74"/>
    <w:p>
      <w:pPr>
        <w:pStyle w:val="Heading3"/>
      </w:pPr>
      <w:r>
        <w:t xml:space="preserve">12.074.00006.00 - DISPONIBILIZAÇÃO DE EQUIPAMENTO CPE-SD-WAN TIPO 2 (PARA LOCAIS ATÉ 150 USUÁRIOS E THROUGHPUT DE 300 MBPS SIMULTÂNEO NOS SERVIÇOS DE SEGURANÇA)</w:t>
      </w:r>
    </w:p>
    <w:bookmarkEnd w:id="52"/>
    <w:bookmarkStart w:id="53" w:name="Xc51aeed20cb848a3662ca7b5a84ae9aac6c7961"/>
    <w:p>
      <w:pPr>
        <w:pStyle w:val="Heading3"/>
      </w:pPr>
      <w:r>
        <w:t xml:space="preserve">12.074.00007.00 - DISPONIBILIZAÇÃO DE EQUIPAMENTO CPE-SD-WAN TIPO 3 (PARA LOCAIS ATÉ 250 USUÁRIOS E THROUGHPUT DE 500 MBPS SIMULTÂNEO NOS SERVIÇOS DE SEGURANÇA)</w:t>
      </w:r>
    </w:p>
    <w:bookmarkEnd w:id="53"/>
    <w:bookmarkStart w:id="56" w:name="X9452d080852fa38c5f232a2e6338a48dc8da048"/>
    <w:p>
      <w:pPr>
        <w:pStyle w:val="Heading3"/>
      </w:pPr>
      <w:r>
        <w:t xml:space="preserve">12.074.00021.00 - LINKS DE INTERNET BANDA LARGA 100MBPS (LIB) COM CPE MODEM</w:t>
      </w:r>
    </w:p>
    <w:p>
      <w:pPr>
        <w:pStyle w:val="FirstParagraph"/>
      </w:pPr>
      <w:r>
        <w:t xml:space="preserve">A Comunicação de Dados – SD-WAN – visa prestação de serviços de conectividade intranet e internet com segurança, filtro de conteúdo e funcionalidades de SD-WAN para troca de informações Corporativas entre Unidades da PMSP e a PRODAM-SP, e disponibiliza conexão para as Unidades da PMSP à internet.</w:t>
      </w:r>
      <w:r>
        <w:t xml:space="preserve"> </w:t>
      </w:r>
      <w:r>
        <w:t xml:space="preserve">O Gerenciamento de Comunicação de Dados – SD-WAN (Adesão à ARP: Gestão da Solução) visa prestação de serviços de gerenciamento e configuração de acessos da conectividade intranet e internet com segurança, filtro de conteúdo e funcionalidades de SD-WAN para troca de informações Corporativas entre Unidades da PMSP e a PRODAM-SP, e gestão da internet disponibilizada para conexão para as Unidades da PMSP. A Gestão da solução por adesão à ARP, para clientes que optarem por adesão direta</w:t>
      </w:r>
      <w:r>
        <w:t xml:space="preserve"> </w:t>
      </w:r>
      <w:r>
        <w:t xml:space="preserve">à Ata de Registro de Preços de Comunicação de Dados – SD-WAN, é a parte deste serviço que visa garantir que o acesso à rede corporativa da PMSP e à internet pelas Unidades da PMSP sejam realizados conforme o que foi contratado pelo cliente junto aos fornecedores/prestadores.</w:t>
      </w:r>
      <w:r>
        <w:t xml:space="preserve"> </w:t>
      </w:r>
      <w:r>
        <w:t xml:space="preserve">Elementos que compõem o Serviço Opções de Equipamentos CPE-SD-WAN</w:t>
      </w:r>
    </w:p>
    <w:p>
      <w:pPr>
        <w:numPr>
          <w:ilvl w:val="0"/>
          <w:numId w:val="1036"/>
        </w:numPr>
      </w:pPr>
      <w:r>
        <w:t xml:space="preserve">tipo 1 (para locais até 50 usuários e throughput de 150Mbps simultâneo nos serviços de segurança);</w:t>
      </w:r>
    </w:p>
    <w:p>
      <w:pPr>
        <w:numPr>
          <w:ilvl w:val="0"/>
          <w:numId w:val="1036"/>
        </w:numPr>
      </w:pPr>
      <w:r>
        <w:t xml:space="preserve">tipo 2 (para locais até 150 usuários e throughput de 300Mbps simultâneo nos serviços de segurança);</w:t>
      </w:r>
    </w:p>
    <w:p>
      <w:pPr>
        <w:numPr>
          <w:ilvl w:val="0"/>
          <w:numId w:val="1036"/>
        </w:numPr>
      </w:pPr>
      <w:r>
        <w:t xml:space="preserve">tipo 3 (para locais até 250 usuários e throughput de 500Mbps simultâneo nos serviços de segurança);</w:t>
      </w:r>
    </w:p>
    <w:p>
      <w:pPr>
        <w:numPr>
          <w:ilvl w:val="0"/>
          <w:numId w:val="1036"/>
        </w:numPr>
      </w:pPr>
      <w:r>
        <w:t xml:space="preserve">tipo 4 (para locais até 450 usuários e throughput de 1000Mbps simultâneo nos serviços de segurança).</w:t>
      </w:r>
      <w:r>
        <w:t xml:space="preserve"> </w:t>
      </w:r>
      <w:r>
        <w:t xml:space="preserve">Opções de Links de conectividade Simétrico com CPE</w:t>
      </w:r>
    </w:p>
    <w:p>
      <w:pPr>
        <w:numPr>
          <w:ilvl w:val="0"/>
          <w:numId w:val="1036"/>
        </w:numPr>
      </w:pPr>
      <w:r>
        <w:t xml:space="preserve">MPLS de 4096k – Com Redundância (exclusivo para Febraban);</w:t>
      </w:r>
    </w:p>
    <w:p>
      <w:pPr>
        <w:numPr>
          <w:ilvl w:val="0"/>
          <w:numId w:val="1036"/>
        </w:numPr>
      </w:pPr>
      <w:r>
        <w:t xml:space="preserve">MPLS de 256k – Com Redundância (exclusivo para Febraban);</w:t>
      </w:r>
    </w:p>
    <w:p>
      <w:pPr>
        <w:numPr>
          <w:ilvl w:val="0"/>
          <w:numId w:val="1036"/>
        </w:numPr>
      </w:pPr>
      <w:r>
        <w:t xml:space="preserve">MPLS de 256k – Sem Redundância (exclusivo para Serpro);</w:t>
      </w:r>
    </w:p>
    <w:p>
      <w:pPr>
        <w:numPr>
          <w:ilvl w:val="0"/>
          <w:numId w:val="1036"/>
        </w:numPr>
      </w:pPr>
      <w:r>
        <w:t xml:space="preserve">10Mbps (LCS);</w:t>
      </w:r>
    </w:p>
    <w:p>
      <w:pPr>
        <w:numPr>
          <w:ilvl w:val="0"/>
          <w:numId w:val="1036"/>
        </w:numPr>
      </w:pPr>
      <w:r>
        <w:t xml:space="preserve">20Mbps (LCS);</w:t>
      </w:r>
    </w:p>
    <w:p>
      <w:pPr>
        <w:numPr>
          <w:ilvl w:val="0"/>
          <w:numId w:val="1036"/>
        </w:numPr>
      </w:pPr>
      <w:r>
        <w:t xml:space="preserve">30Mbps (LCS);</w:t>
      </w:r>
    </w:p>
    <w:p>
      <w:pPr>
        <w:numPr>
          <w:ilvl w:val="0"/>
          <w:numId w:val="1036"/>
        </w:numPr>
      </w:pPr>
      <w:r>
        <w:t xml:space="preserve">50Mbps (LCS);</w:t>
      </w:r>
    </w:p>
    <w:p>
      <w:pPr>
        <w:numPr>
          <w:ilvl w:val="0"/>
          <w:numId w:val="1036"/>
        </w:numPr>
      </w:pPr>
      <w:r>
        <w:t xml:space="preserve">100Mbps (LCS);</w:t>
      </w:r>
    </w:p>
    <w:p>
      <w:pPr>
        <w:numPr>
          <w:ilvl w:val="0"/>
          <w:numId w:val="1036"/>
        </w:numPr>
      </w:pPr>
      <w:r>
        <w:t xml:space="preserve">150Mbps (LCS);</w:t>
      </w:r>
    </w:p>
    <w:p>
      <w:pPr>
        <w:numPr>
          <w:ilvl w:val="0"/>
          <w:numId w:val="1036"/>
        </w:numPr>
      </w:pPr>
      <w:r>
        <w:t xml:space="preserve">1000Mbps (LCS).</w:t>
      </w:r>
      <w:r>
        <w:t xml:space="preserve"> </w:t>
      </w:r>
      <w:r>
        <w:t xml:space="preserve">Opções de Links de Internet Banda Larga (LIB) com CPE modem</w:t>
      </w:r>
    </w:p>
    <w:p>
      <w:pPr>
        <w:numPr>
          <w:ilvl w:val="0"/>
          <w:numId w:val="1036"/>
        </w:numPr>
      </w:pPr>
      <w:r>
        <w:t xml:space="preserve">100Mbps;</w:t>
      </w:r>
    </w:p>
    <w:p>
      <w:pPr>
        <w:numPr>
          <w:ilvl w:val="0"/>
          <w:numId w:val="1036"/>
        </w:numPr>
      </w:pPr>
      <w:r>
        <w:t xml:space="preserve">200Mbps;</w:t>
      </w:r>
    </w:p>
    <w:p>
      <w:pPr>
        <w:numPr>
          <w:ilvl w:val="0"/>
          <w:numId w:val="1036"/>
        </w:numPr>
      </w:pPr>
      <w:r>
        <w:t xml:space="preserve">300Mbps;</w:t>
      </w:r>
    </w:p>
    <w:p>
      <w:pPr>
        <w:numPr>
          <w:ilvl w:val="0"/>
          <w:numId w:val="1036"/>
        </w:numPr>
      </w:pPr>
      <w:r>
        <w:t xml:space="preserve">400Mbps;</w:t>
      </w:r>
    </w:p>
    <w:p>
      <w:pPr>
        <w:numPr>
          <w:ilvl w:val="0"/>
          <w:numId w:val="1036"/>
        </w:numPr>
      </w:pPr>
      <w:r>
        <w:t xml:space="preserve">500Mbps.</w:t>
      </w:r>
    </w:p>
    <w:p>
      <w:pPr>
        <w:numPr>
          <w:ilvl w:val="0"/>
          <w:numId w:val="1037"/>
        </w:numPr>
        <w:pStyle w:val="Compact"/>
      </w:pPr>
      <w:r>
        <w:t xml:space="preserve">Atividades</w:t>
      </w:r>
    </w:p>
    <w:p>
      <w:pPr>
        <w:numPr>
          <w:ilvl w:val="0"/>
          <w:numId w:val="1038"/>
        </w:numPr>
      </w:pPr>
      <w:r>
        <w:t xml:space="preserve">Solicitação de ativação de serviço aos fornecedores;</w:t>
      </w:r>
    </w:p>
    <w:p>
      <w:pPr>
        <w:numPr>
          <w:ilvl w:val="0"/>
          <w:numId w:val="1038"/>
        </w:numPr>
      </w:pPr>
      <w:r>
        <w:t xml:space="preserve">Visita/vistoria do local de instalação do serviço, em caso de solicitação e verificada a necessidade;</w:t>
      </w:r>
    </w:p>
    <w:p>
      <w:pPr>
        <w:numPr>
          <w:ilvl w:val="0"/>
          <w:numId w:val="1038"/>
        </w:numPr>
      </w:pPr>
      <w:r>
        <w:t xml:space="preserve">Acompanhamento de técnico PRODAM na implantação do serviço, em caso de solicitação e verificada a necessidade;</w:t>
      </w:r>
    </w:p>
    <w:p>
      <w:pPr>
        <w:numPr>
          <w:ilvl w:val="0"/>
          <w:numId w:val="1038"/>
        </w:numPr>
      </w:pPr>
      <w:r>
        <w:t xml:space="preserve">Acompanhamento remoto de técnico da PRODAM na implantação do serviço;</w:t>
      </w:r>
    </w:p>
    <w:p>
      <w:pPr>
        <w:numPr>
          <w:ilvl w:val="0"/>
          <w:numId w:val="1038"/>
        </w:numPr>
      </w:pPr>
      <w:r>
        <w:t xml:space="preserve">Testes de aceite do serviço.</w:t>
      </w:r>
    </w:p>
    <w:p>
      <w:pPr>
        <w:numPr>
          <w:ilvl w:val="0"/>
          <w:numId w:val="1038"/>
        </w:numPr>
      </w:pPr>
      <w:r>
        <w:t xml:space="preserve">Gestão de alterações, tratando questões técnicas de maneira eficiente;</w:t>
      </w:r>
    </w:p>
    <w:p>
      <w:pPr>
        <w:numPr>
          <w:ilvl w:val="0"/>
          <w:numId w:val="1038"/>
        </w:numPr>
      </w:pPr>
      <w:r>
        <w:t xml:space="preserve">Relatório, sob demanda, de utilização do acesso;</w:t>
      </w:r>
    </w:p>
    <w:p>
      <w:pPr>
        <w:numPr>
          <w:ilvl w:val="0"/>
          <w:numId w:val="1038"/>
        </w:numPr>
      </w:pPr>
      <w:r>
        <w:t xml:space="preserve">Monitoramento do acesso;</w:t>
      </w:r>
    </w:p>
    <w:p>
      <w:pPr>
        <w:numPr>
          <w:ilvl w:val="0"/>
          <w:numId w:val="1038"/>
        </w:numPr>
      </w:pPr>
      <w:r>
        <w:t xml:space="preserve">Análise de segurança local – varredura nos logs e checagem no antivírus de gateway em busca de problemas ou vulnerabilidades na rede local do cliente;</w:t>
      </w:r>
    </w:p>
    <w:p>
      <w:pPr>
        <w:numPr>
          <w:ilvl w:val="0"/>
          <w:numId w:val="1038"/>
        </w:numPr>
      </w:pPr>
      <w:r>
        <w:t xml:space="preserve">Relatórios mensais automáticos – relatórios relacionados à performance dos links nas unidades PMSP;</w:t>
      </w:r>
    </w:p>
    <w:p>
      <w:pPr>
        <w:numPr>
          <w:ilvl w:val="0"/>
          <w:numId w:val="1038"/>
        </w:numPr>
      </w:pPr>
      <w:r>
        <w:t xml:space="preserve">Internet backup LCS – para casos de queda do link LIB, um acesso à internet backup, limitado a 50% da banda do LCS, assumirá o tráfego, em contingência;</w:t>
      </w:r>
    </w:p>
    <w:p>
      <w:pPr>
        <w:numPr>
          <w:ilvl w:val="0"/>
          <w:numId w:val="1038"/>
        </w:numPr>
      </w:pPr>
      <w:r>
        <w:t xml:space="preserve">Treinamento análise de relatórios –treinamento básico do funcionamento do SD-WAN e análise dos relatórios de performance.</w:t>
      </w:r>
      <w:r>
        <w:t xml:space="preserve"> </w:t>
      </w:r>
      <w:r>
        <w:t xml:space="preserve">Central de Serviços</w:t>
      </w:r>
    </w:p>
    <w:p>
      <w:pPr>
        <w:numPr>
          <w:ilvl w:val="0"/>
          <w:numId w:val="1038"/>
        </w:numPr>
      </w:pPr>
      <w:r>
        <w:t xml:space="preserve">Central de Serviços para atendimento e registro dos chamados, monitoração de incidentes e problemas.</w:t>
      </w:r>
      <w:r>
        <w:t xml:space="preserve"> </w:t>
      </w:r>
      <w:r>
        <w:t xml:space="preserve">Monitoramento</w:t>
      </w:r>
    </w:p>
    <w:p>
      <w:pPr>
        <w:numPr>
          <w:ilvl w:val="0"/>
          <w:numId w:val="1038"/>
        </w:numPr>
      </w:pPr>
      <w:r>
        <w:t xml:space="preserve">Monitoramento do serviço (equipamento e link) em regime 24 x 7 x 365, realizado por equipe de analistas de suporte por meio de ferramentas de apoio, garantindo a disponibilidade, o bom desempenho e a qualidade dos serviços.</w:t>
      </w:r>
      <w:r>
        <w:t xml:space="preserve"> </w:t>
      </w:r>
      <w:r>
        <w:t xml:space="preserve">Gestão de alterações</w:t>
      </w:r>
    </w:p>
    <w:p>
      <w:pPr>
        <w:numPr>
          <w:ilvl w:val="0"/>
          <w:numId w:val="1038"/>
        </w:numPr>
      </w:pPr>
      <w:r>
        <w:t xml:space="preserve">Se necessárias alterações, como de endereço, sala, configuração do equipamento ou do link, desativação, entre outros, a PRODAM intermedia o contato com os fornecedores, tratando questões técnicas de maneira eficiente.</w:t>
      </w:r>
      <w:r>
        <w:t xml:space="preserve"> </w:t>
      </w:r>
      <w:r>
        <w:t xml:space="preserve">Gestão de faturamento</w:t>
      </w:r>
    </w:p>
    <w:p>
      <w:pPr>
        <w:numPr>
          <w:ilvl w:val="0"/>
          <w:numId w:val="1038"/>
        </w:numPr>
      </w:pPr>
      <w:r>
        <w:t xml:space="preserve">A PRODAM recebe e analisa as faturas de contratos dos fornecedores, verifica se as características dos equipamentos ou links informados, como capacidade, tempo disponível de acordo com seus registros de incidentes, estão corretas, antes de repassar ao cliente, e ajustes são feitos pelo fornecedor caso haja divergência.</w:t>
      </w:r>
    </w:p>
    <w:p>
      <w:pPr>
        <w:pStyle w:val="FirstParagraph"/>
      </w:pPr>
      <w:r>
        <w:rPr>
          <w:bCs/>
          <w:b/>
        </w:rPr>
        <w:t xml:space="preserve">Não faz parte do escopo do Serviço</w:t>
      </w:r>
    </w:p>
    <w:p>
      <w:pPr>
        <w:numPr>
          <w:ilvl w:val="0"/>
          <w:numId w:val="1039"/>
        </w:numPr>
        <w:pStyle w:val="Compact"/>
      </w:pPr>
      <w:r>
        <w:t xml:space="preserve">Fornecimento de Banda de Internet, exceto para os previstos por meio das funcionalidades de SD-WAN.</w:t>
      </w:r>
    </w:p>
    <w:p>
      <w:pPr>
        <w:numPr>
          <w:ilvl w:val="0"/>
          <w:numId w:val="1039"/>
        </w:numPr>
        <w:pStyle w:val="Compact"/>
      </w:pPr>
      <w:r>
        <w:t xml:space="preserve">Disponibilização de Internet para publicação de sites e aplicações.</w:t>
      </w:r>
    </w:p>
    <w:p>
      <w:pPr>
        <w:numPr>
          <w:ilvl w:val="0"/>
          <w:numId w:val="1039"/>
        </w:numPr>
        <w:pStyle w:val="Compact"/>
      </w:pPr>
      <w:r>
        <w:t xml:space="preserve">Adequações da rede e infraestrutura interna: serviços de engenharia civil, climatização, disponibilização de energia próxima ao local de instalação, contrato e ligação da localidade da instalação à concessionária de energia elétrica, aterramento que não seja relacionado aos para-raios (SPDA) instalados pela CONTRATADA para proteção das antenas e manutenção do cabo lógico (CAT5) utilizado para interligar os recursos de acomodação de equipamentos da Contratada aos recursos de acomodação de equipamentos da PRODAM-SP ou unidade da PMSP;</w:t>
      </w:r>
    </w:p>
    <w:p>
      <w:pPr>
        <w:numPr>
          <w:ilvl w:val="0"/>
          <w:numId w:val="1039"/>
        </w:numPr>
        <w:pStyle w:val="Compact"/>
      </w:pPr>
      <w:r>
        <w:t xml:space="preserve">Solicitação de aumento (up-grade) ou diminuição (down-grade) de capacidade, ou cancelamento de link em caso de fechamento da unidade de forma proativa. Essas solicitações serão feitas após a solicitação do cliente.</w:t>
      </w:r>
    </w:p>
    <w:p>
      <w:pPr>
        <w:pStyle w:val="FirstParagraph"/>
      </w:pPr>
      <w:r>
        <w:rPr>
          <w:bCs/>
          <w:b/>
        </w:rPr>
        <w:t xml:space="preserve">Requisitos mínimos para a configuração do Serviço</w:t>
      </w:r>
    </w:p>
    <w:p>
      <w:pPr>
        <w:numPr>
          <w:ilvl w:val="0"/>
          <w:numId w:val="1040"/>
        </w:numPr>
        <w:pStyle w:val="Compact"/>
      </w:pPr>
      <w:r>
        <w:t xml:space="preserve">Informar quantidade de equipamentos e links necessários;</w:t>
      </w:r>
    </w:p>
    <w:p>
      <w:pPr>
        <w:numPr>
          <w:ilvl w:val="0"/>
          <w:numId w:val="1040"/>
        </w:numPr>
        <w:pStyle w:val="Compact"/>
      </w:pPr>
      <w:r>
        <w:t xml:space="preserve">Emissão de OS contendo as seguintes informações:</w:t>
      </w:r>
    </w:p>
    <w:p>
      <w:pPr>
        <w:numPr>
          <w:ilvl w:val="0"/>
          <w:numId w:val="1040"/>
        </w:numPr>
        <w:pStyle w:val="Compact"/>
      </w:pPr>
      <w:r>
        <w:t xml:space="preserve">Relação dos equipamentos/links solicitados contendo características;</w:t>
      </w:r>
    </w:p>
    <w:p>
      <w:pPr>
        <w:numPr>
          <w:ilvl w:val="0"/>
          <w:numId w:val="1040"/>
        </w:numPr>
        <w:pStyle w:val="Compact"/>
      </w:pPr>
      <w:r>
        <w:t xml:space="preserve">Endereço de instalação (incluindo CEP);</w:t>
      </w:r>
    </w:p>
    <w:p>
      <w:pPr>
        <w:numPr>
          <w:ilvl w:val="0"/>
          <w:numId w:val="1040"/>
        </w:numPr>
        <w:pStyle w:val="Compact"/>
      </w:pPr>
      <w:r>
        <w:t xml:space="preserve">Ente da administração;</w:t>
      </w:r>
    </w:p>
    <w:p>
      <w:pPr>
        <w:numPr>
          <w:ilvl w:val="0"/>
          <w:numId w:val="1040"/>
        </w:numPr>
        <w:pStyle w:val="Compact"/>
      </w:pPr>
      <w:r>
        <w:t xml:space="preserve">Nome da unidade;</w:t>
      </w:r>
    </w:p>
    <w:p>
      <w:pPr>
        <w:numPr>
          <w:ilvl w:val="0"/>
          <w:numId w:val="1040"/>
        </w:numPr>
        <w:pStyle w:val="Compact"/>
      </w:pPr>
      <w:r>
        <w:t xml:space="preserve">Contato no local (nome e telefone);</w:t>
      </w:r>
    </w:p>
    <w:p>
      <w:pPr>
        <w:numPr>
          <w:ilvl w:val="0"/>
          <w:numId w:val="1040"/>
        </w:numPr>
        <w:pStyle w:val="Compact"/>
      </w:pPr>
      <w:r>
        <w:t xml:space="preserve">Fornecimento da infraestrutura civil necessária à instalação do link desde a entrada do logradouro até o local da efetiva instalação;</w:t>
      </w:r>
    </w:p>
    <w:p>
      <w:pPr>
        <w:numPr>
          <w:ilvl w:val="0"/>
          <w:numId w:val="1040"/>
        </w:numPr>
        <w:pStyle w:val="Compact"/>
      </w:pPr>
      <w:r>
        <w:t xml:space="preserve">Fornecimento da energia elétrica e climatização do ambiente (caso necessária) onde o equipamento será instalado;</w:t>
      </w:r>
    </w:p>
    <w:p>
      <w:pPr>
        <w:numPr>
          <w:ilvl w:val="0"/>
          <w:numId w:val="1040"/>
        </w:numPr>
        <w:pStyle w:val="Compact"/>
      </w:pPr>
      <w:r>
        <w:t xml:space="preserve">Acompanhamento pelo Cliente de todas as etapas de instalação do link.</w:t>
      </w:r>
    </w:p>
    <w:p>
      <w:pPr>
        <w:pStyle w:val="FirstParagraph"/>
      </w:pPr>
      <w:r>
        <w:rPr>
          <w:bCs/>
          <w:b/>
        </w:rPr>
        <w:t xml:space="preserve">Horário de Operação do Serviço</w:t>
      </w:r>
    </w:p>
    <w:p>
      <w:pPr>
        <w:numPr>
          <w:ilvl w:val="0"/>
          <w:numId w:val="1041"/>
        </w:numPr>
        <w:pStyle w:val="Compact"/>
      </w:pPr>
      <w:r>
        <w:t xml:space="preserve">O serviço de comunicação de dados: gestão da solução, opera em regime 24x7x365.</w:t>
      </w:r>
    </w:p>
    <w:p>
      <w:pPr>
        <w:numPr>
          <w:ilvl w:val="0"/>
          <w:numId w:val="1041"/>
        </w:numPr>
        <w:pStyle w:val="Compact"/>
      </w:pPr>
      <w:r>
        <w:t xml:space="preserve">Para novas solicitações, o horário de atendimento é de segunda-feira à sexta-feira das 08:00 às 17:00 horas.</w:t>
      </w:r>
    </w:p>
    <w:p>
      <w:pPr>
        <w:pStyle w:val="FirstParagraph"/>
      </w:pPr>
      <w:r>
        <w:rPr>
          <w:bCs/>
          <w:b/>
        </w:rPr>
        <w:t xml:space="preserve">Como solicitar</w:t>
      </w:r>
    </w:p>
    <w:p>
      <w:pPr>
        <w:numPr>
          <w:ilvl w:val="0"/>
          <w:numId w:val="1042"/>
        </w:numPr>
        <w:pStyle w:val="Compact"/>
      </w:pPr>
      <w:r>
        <w:t xml:space="preserve">Por meio da Gerência de Relacionamento responsável pelo atendimento ao Cliente.</w:t>
      </w:r>
    </w:p>
    <w:p>
      <w:pPr>
        <w:pStyle w:val="FirstParagraph"/>
      </w:pPr>
      <w:r>
        <w:rPr>
          <w:bCs/>
          <w:b/>
        </w:rPr>
        <w:t xml:space="preserve">Suporte ao Serviço</w:t>
      </w:r>
    </w:p>
    <w:p>
      <w:pPr>
        <w:numPr>
          <w:ilvl w:val="0"/>
          <w:numId w:val="1043"/>
        </w:numPr>
        <w:pStyle w:val="Compact"/>
      </w:pPr>
      <w:r>
        <w:t xml:space="preserve">O suporte aos clientes é feito através da Central de Serviços da Prodam, que está disponível aos clientes conforme descrito no item 6.5.</w:t>
      </w:r>
    </w:p>
    <w:p>
      <w:pPr>
        <w:numPr>
          <w:ilvl w:val="0"/>
          <w:numId w:val="1043"/>
        </w:numPr>
        <w:pStyle w:val="Compact"/>
      </w:pPr>
      <w:r>
        <w:t xml:space="preserve">Central de Serviços - 0800 7227677.</w:t>
      </w:r>
    </w:p>
    <w:p>
      <w:pPr>
        <w:pStyle w:val="FirstParagraph"/>
      </w:pPr>
      <w:r>
        <w:rPr>
          <w:bCs/>
          <w:b/>
        </w:rPr>
        <w:t xml:space="preserve">Prazo de atendimento</w:t>
      </w:r>
    </w:p>
    <w:p>
      <w:pPr>
        <w:numPr>
          <w:ilvl w:val="0"/>
          <w:numId w:val="1044"/>
        </w:numPr>
        <w:pStyle w:val="Compact"/>
      </w:pPr>
      <w:r>
        <w:t xml:space="preserve">180 (cento e oitenta) dias corridos para links que necessitam de projeto especial, limitado a 5% (cinco por cento) do total de links contratados ou 1 (um) link, o que for maior;</w:t>
      </w:r>
    </w:p>
    <w:p>
      <w:pPr>
        <w:numPr>
          <w:ilvl w:val="0"/>
          <w:numId w:val="1044"/>
        </w:numPr>
        <w:pStyle w:val="Compact"/>
      </w:pPr>
      <w:r>
        <w:t xml:space="preserve">70 (setenta) dias corridos para as unidades com ou sem infraestrutura, a partir da data da ordem de serviço.</w:t>
      </w:r>
    </w:p>
    <w:p>
      <w:pPr>
        <w:pStyle w:val="FirstParagraph"/>
      </w:pPr>
      <w:r>
        <w:rPr>
          <w:bCs/>
          <w:b/>
        </w:rPr>
        <w:t xml:space="preserve">Métrica aplicada ao Serviço</w:t>
      </w:r>
    </w:p>
    <w:p>
      <w:pPr>
        <w:numPr>
          <w:ilvl w:val="0"/>
          <w:numId w:val="1045"/>
        </w:numPr>
        <w:pStyle w:val="Compact"/>
      </w:pPr>
      <w:r>
        <w:t xml:space="preserve">Equipamento, Link, Equipamento/mês e Link/mês.</w:t>
      </w:r>
    </w:p>
    <w:bookmarkStart w:id="54" w:name="c7.-sd-wan-3"/>
    <w:p>
      <w:pPr>
        <w:pStyle w:val="Heading4"/>
      </w:pPr>
      <w:r>
        <w:t xml:space="preserve">C7. SD-WAN</w:t>
      </w:r>
    </w:p>
    <w:p>
      <w:pPr>
        <w:pStyle w:val="FirstParagraph"/>
      </w:pPr>
      <w:r>
        <w:t xml:space="preserve">C7.3. SERVIÇO DE COMUNICAÇÃO DE DADOS – SD-WAN (SOLUÇÃO: SERVIÇO E GESTÃO) 12.074.00025.00 - LINKS DE INTERNET BANDA LARGA 500MBPS (LIB) COM CPE MODEM</w:t>
      </w:r>
      <w:r>
        <w:t xml:space="preserve"> </w:t>
      </w:r>
      <w:r>
        <w:t xml:space="preserve">A Comunicação de Dados – SD-WAN – visa prestação de serviços de conectividade intranet e internet com segurança, filtro de conteúdo e funcionalidades de SD-WAN para troca de informações Corporativas entre Unidades da PMSP e a PRODAM-SP, e disponibiliza conexão para as Unidades da PMSP à internet.</w:t>
      </w:r>
      <w:r>
        <w:t xml:space="preserve"> </w:t>
      </w:r>
      <w:r>
        <w:t xml:space="preserve">O Gerenciamento de Comunicação de Dados – SD-WAN (Adesão à ARP: Gestão da Solução) visa prestação de serviços de gerenciamento e configuração de acessos da conectividade intranet e internet com segurança, filtro de conteúdo e funcionalidades de SD-WAN para troca de informações Corporativas entre Unidades da PMSP e a PRODAM-SP, e gestão da internet disponibilizada para conexão para as Unidades da PMSP. A Gestão da solução por adesão à ARP, para clientes que optarem por adesão direta</w:t>
      </w:r>
      <w:r>
        <w:t xml:space="preserve"> </w:t>
      </w:r>
      <w:r>
        <w:t xml:space="preserve">à Ata de Registro de Preços de Comunicação de Dados – SD-WAN, é a parte deste serviço que visa garantir que o acesso à rede corporativa da PMSP e à internet pelas Unidades da PMSP sejam realizados conforme o que foi contratado pelo cliente junto aos fornecedores/prestadores.</w:t>
      </w:r>
      <w:r>
        <w:t xml:space="preserve"> </w:t>
      </w:r>
      <w:r>
        <w:t xml:space="preserve">Elementos que compõem o Serviço Opções de Equipamentos CPE-SD-WAN</w:t>
      </w:r>
    </w:p>
    <w:p>
      <w:pPr>
        <w:numPr>
          <w:ilvl w:val="0"/>
          <w:numId w:val="1046"/>
        </w:numPr>
      </w:pPr>
      <w:r>
        <w:t xml:space="preserve">tipo 1 (para locais até 50 usuários e throughput de 150Mbps simultâneo nos serviços de segurança);</w:t>
      </w:r>
    </w:p>
    <w:p>
      <w:pPr>
        <w:numPr>
          <w:ilvl w:val="0"/>
          <w:numId w:val="1046"/>
        </w:numPr>
      </w:pPr>
      <w:r>
        <w:t xml:space="preserve">tipo 2 (para locais até 150 usuários e throughput de 300Mbps simultâneo nos serviços de segurança);</w:t>
      </w:r>
    </w:p>
    <w:p>
      <w:pPr>
        <w:numPr>
          <w:ilvl w:val="0"/>
          <w:numId w:val="1046"/>
        </w:numPr>
      </w:pPr>
      <w:r>
        <w:t xml:space="preserve">tipo 3 (para locais até 250 usuários e throughput de 500Mbps simultâneo nos serviços de segurança);</w:t>
      </w:r>
    </w:p>
    <w:p>
      <w:pPr>
        <w:numPr>
          <w:ilvl w:val="0"/>
          <w:numId w:val="1046"/>
        </w:numPr>
      </w:pPr>
      <w:r>
        <w:t xml:space="preserve">tipo 4 (para locais até 450 usuários e throughput de 1000Mbps simultâneo nos serviços de segurança).</w:t>
      </w:r>
      <w:r>
        <w:t xml:space="preserve"> </w:t>
      </w:r>
      <w:r>
        <w:t xml:space="preserve">Opções de Links de conectividade Simétrico com CPE</w:t>
      </w:r>
    </w:p>
    <w:p>
      <w:pPr>
        <w:numPr>
          <w:ilvl w:val="0"/>
          <w:numId w:val="1046"/>
        </w:numPr>
      </w:pPr>
      <w:r>
        <w:t xml:space="preserve">MPLS de 4096k – Com Redundância (exclusivo para Febraban);</w:t>
      </w:r>
    </w:p>
    <w:p>
      <w:pPr>
        <w:numPr>
          <w:ilvl w:val="0"/>
          <w:numId w:val="1046"/>
        </w:numPr>
      </w:pPr>
      <w:r>
        <w:t xml:space="preserve">MPLS de 256k – Com Redundância (exclusivo para Febraban);</w:t>
      </w:r>
    </w:p>
    <w:p>
      <w:pPr>
        <w:numPr>
          <w:ilvl w:val="0"/>
          <w:numId w:val="1046"/>
        </w:numPr>
      </w:pPr>
      <w:r>
        <w:t xml:space="preserve">MPLS de 256k – Sem Redundância (exclusivo para Serpro);</w:t>
      </w:r>
    </w:p>
    <w:p>
      <w:pPr>
        <w:numPr>
          <w:ilvl w:val="0"/>
          <w:numId w:val="1046"/>
        </w:numPr>
      </w:pPr>
      <w:r>
        <w:t xml:space="preserve">10Mbps (LCS);</w:t>
      </w:r>
    </w:p>
    <w:p>
      <w:pPr>
        <w:numPr>
          <w:ilvl w:val="0"/>
          <w:numId w:val="1046"/>
        </w:numPr>
      </w:pPr>
      <w:r>
        <w:t xml:space="preserve">20Mbps (LCS);</w:t>
      </w:r>
    </w:p>
    <w:p>
      <w:pPr>
        <w:numPr>
          <w:ilvl w:val="0"/>
          <w:numId w:val="1046"/>
        </w:numPr>
      </w:pPr>
      <w:r>
        <w:t xml:space="preserve">30Mbps (LCS);</w:t>
      </w:r>
    </w:p>
    <w:p>
      <w:pPr>
        <w:numPr>
          <w:ilvl w:val="0"/>
          <w:numId w:val="1046"/>
        </w:numPr>
      </w:pPr>
      <w:r>
        <w:t xml:space="preserve">50Mbps (LCS);</w:t>
      </w:r>
    </w:p>
    <w:p>
      <w:pPr>
        <w:numPr>
          <w:ilvl w:val="0"/>
          <w:numId w:val="1046"/>
        </w:numPr>
      </w:pPr>
      <w:r>
        <w:t xml:space="preserve">100Mbps (LCS);</w:t>
      </w:r>
    </w:p>
    <w:p>
      <w:pPr>
        <w:numPr>
          <w:ilvl w:val="0"/>
          <w:numId w:val="1046"/>
        </w:numPr>
      </w:pPr>
      <w:r>
        <w:t xml:space="preserve">150Mbps (LCS);</w:t>
      </w:r>
    </w:p>
    <w:p>
      <w:pPr>
        <w:numPr>
          <w:ilvl w:val="0"/>
          <w:numId w:val="1046"/>
        </w:numPr>
      </w:pPr>
      <w:r>
        <w:t xml:space="preserve">1000Mbps (LCS).</w:t>
      </w:r>
      <w:r>
        <w:t xml:space="preserve"> </w:t>
      </w:r>
      <w:r>
        <w:t xml:space="preserve">Opções de Links de Internet Banda Larga (LIB) com CPE modem</w:t>
      </w:r>
    </w:p>
    <w:p>
      <w:pPr>
        <w:numPr>
          <w:ilvl w:val="0"/>
          <w:numId w:val="1046"/>
        </w:numPr>
      </w:pPr>
      <w:r>
        <w:t xml:space="preserve">100Mbps;</w:t>
      </w:r>
    </w:p>
    <w:p>
      <w:pPr>
        <w:numPr>
          <w:ilvl w:val="0"/>
          <w:numId w:val="1046"/>
        </w:numPr>
      </w:pPr>
      <w:r>
        <w:t xml:space="preserve">200Mbps;</w:t>
      </w:r>
    </w:p>
    <w:p>
      <w:pPr>
        <w:numPr>
          <w:ilvl w:val="0"/>
          <w:numId w:val="1046"/>
        </w:numPr>
      </w:pPr>
      <w:r>
        <w:t xml:space="preserve">300Mbps;</w:t>
      </w:r>
    </w:p>
    <w:p>
      <w:pPr>
        <w:numPr>
          <w:ilvl w:val="0"/>
          <w:numId w:val="1046"/>
        </w:numPr>
      </w:pPr>
      <w:r>
        <w:t xml:space="preserve">400Mbps;</w:t>
      </w:r>
    </w:p>
    <w:p>
      <w:pPr>
        <w:numPr>
          <w:ilvl w:val="0"/>
          <w:numId w:val="1046"/>
        </w:numPr>
      </w:pPr>
      <w:r>
        <w:t xml:space="preserve">500Mbps.</w:t>
      </w:r>
    </w:p>
    <w:p>
      <w:pPr>
        <w:numPr>
          <w:ilvl w:val="0"/>
          <w:numId w:val="1047"/>
        </w:numPr>
        <w:pStyle w:val="Compact"/>
      </w:pPr>
      <w:r>
        <w:t xml:space="preserve">Atividades</w:t>
      </w:r>
    </w:p>
    <w:p>
      <w:pPr>
        <w:numPr>
          <w:ilvl w:val="0"/>
          <w:numId w:val="1048"/>
        </w:numPr>
      </w:pPr>
      <w:r>
        <w:t xml:space="preserve">Solicitação de ativação de serviço aos fornecedores;</w:t>
      </w:r>
    </w:p>
    <w:p>
      <w:pPr>
        <w:numPr>
          <w:ilvl w:val="0"/>
          <w:numId w:val="1048"/>
        </w:numPr>
      </w:pPr>
      <w:r>
        <w:t xml:space="preserve">Visita/vistoria do local de instalação do serviço, em caso de solicitação e verificada a necessidade;</w:t>
      </w:r>
    </w:p>
    <w:p>
      <w:pPr>
        <w:numPr>
          <w:ilvl w:val="0"/>
          <w:numId w:val="1048"/>
        </w:numPr>
      </w:pPr>
      <w:r>
        <w:t xml:space="preserve">Acompanhamento de técnico PRODAM na implantação do serviço, em caso de solicitação e verificada a necessidade;</w:t>
      </w:r>
    </w:p>
    <w:p>
      <w:pPr>
        <w:numPr>
          <w:ilvl w:val="0"/>
          <w:numId w:val="1048"/>
        </w:numPr>
      </w:pPr>
      <w:r>
        <w:t xml:space="preserve">Acompanhamento remoto de técnico da PRODAM na implantação do serviço;</w:t>
      </w:r>
    </w:p>
    <w:p>
      <w:pPr>
        <w:numPr>
          <w:ilvl w:val="0"/>
          <w:numId w:val="1048"/>
        </w:numPr>
      </w:pPr>
      <w:r>
        <w:t xml:space="preserve">Testes de aceite do serviço.</w:t>
      </w:r>
    </w:p>
    <w:p>
      <w:pPr>
        <w:numPr>
          <w:ilvl w:val="0"/>
          <w:numId w:val="1048"/>
        </w:numPr>
      </w:pPr>
      <w:r>
        <w:t xml:space="preserve">Gestão de alterações, tratando questões técnicas de maneira eficiente;</w:t>
      </w:r>
    </w:p>
    <w:p>
      <w:pPr>
        <w:numPr>
          <w:ilvl w:val="0"/>
          <w:numId w:val="1048"/>
        </w:numPr>
      </w:pPr>
      <w:r>
        <w:t xml:space="preserve">Relatório, sob demanda, de utilização do acesso;</w:t>
      </w:r>
    </w:p>
    <w:p>
      <w:pPr>
        <w:numPr>
          <w:ilvl w:val="0"/>
          <w:numId w:val="1048"/>
        </w:numPr>
      </w:pPr>
      <w:r>
        <w:t xml:space="preserve">Monitoramento do acesso;</w:t>
      </w:r>
    </w:p>
    <w:p>
      <w:pPr>
        <w:numPr>
          <w:ilvl w:val="0"/>
          <w:numId w:val="1048"/>
        </w:numPr>
      </w:pPr>
      <w:r>
        <w:t xml:space="preserve">Análise de segurança local – varredura nos logs e checagem no antivírus de gateway em busca de problemas ou vulnerabilidades na rede local do cliente;</w:t>
      </w:r>
    </w:p>
    <w:p>
      <w:pPr>
        <w:numPr>
          <w:ilvl w:val="0"/>
          <w:numId w:val="1048"/>
        </w:numPr>
      </w:pPr>
      <w:r>
        <w:t xml:space="preserve">Relatórios mensais automáticos – relatórios relacionados à performance dos links nas unidades PMSP;</w:t>
      </w:r>
    </w:p>
    <w:p>
      <w:pPr>
        <w:numPr>
          <w:ilvl w:val="0"/>
          <w:numId w:val="1048"/>
        </w:numPr>
      </w:pPr>
      <w:r>
        <w:t xml:space="preserve">Internet backup LCS – para casos de queda do link LIB, um acesso à internet backup, limitado a 50% da banda do LCS, assumirá o tráfego, em contingência;</w:t>
      </w:r>
    </w:p>
    <w:p>
      <w:pPr>
        <w:numPr>
          <w:ilvl w:val="0"/>
          <w:numId w:val="1048"/>
        </w:numPr>
      </w:pPr>
      <w:r>
        <w:t xml:space="preserve">Treinamento análise de relatórios –treinamento básico do funcionamento do SD-WAN e análise dos relatórios de performance.</w:t>
      </w:r>
      <w:r>
        <w:t xml:space="preserve"> </w:t>
      </w:r>
      <w:r>
        <w:t xml:space="preserve">Central de Serviços</w:t>
      </w:r>
    </w:p>
    <w:p>
      <w:pPr>
        <w:numPr>
          <w:ilvl w:val="0"/>
          <w:numId w:val="1048"/>
        </w:numPr>
      </w:pPr>
      <w:r>
        <w:t xml:space="preserve">Central de Serviços para atendimento e registro dos chamados, monitoração de incidentes e problemas.</w:t>
      </w:r>
      <w:r>
        <w:t xml:space="preserve"> </w:t>
      </w:r>
      <w:r>
        <w:t xml:space="preserve">Monitoramento</w:t>
      </w:r>
    </w:p>
    <w:p>
      <w:pPr>
        <w:numPr>
          <w:ilvl w:val="0"/>
          <w:numId w:val="1048"/>
        </w:numPr>
      </w:pPr>
      <w:r>
        <w:t xml:space="preserve">Monitoramento do serviço (equipamento e link) em regime 24 x 7 x 365, realizado por equipe de analistas de suporte por meio de ferramentas de apoio, garantindo a disponibilidade, o bom desempenho e a qualidade dos serviços.</w:t>
      </w:r>
      <w:r>
        <w:t xml:space="preserve"> </w:t>
      </w:r>
      <w:r>
        <w:t xml:space="preserve">Gestão de alterações</w:t>
      </w:r>
    </w:p>
    <w:p>
      <w:pPr>
        <w:numPr>
          <w:ilvl w:val="0"/>
          <w:numId w:val="1048"/>
        </w:numPr>
      </w:pPr>
      <w:r>
        <w:t xml:space="preserve">Se necessárias alterações, como de endereço, sala, configuração do equipamento ou do link, desativação, entre outros, a PRODAM intermedia o contato com os fornecedores, tratando questões técnicas de maneira eficiente.</w:t>
      </w:r>
      <w:r>
        <w:t xml:space="preserve"> </w:t>
      </w:r>
      <w:r>
        <w:t xml:space="preserve">Gestão de faturamento</w:t>
      </w:r>
    </w:p>
    <w:p>
      <w:pPr>
        <w:numPr>
          <w:ilvl w:val="0"/>
          <w:numId w:val="1048"/>
        </w:numPr>
      </w:pPr>
      <w:r>
        <w:t xml:space="preserve">A PRODAM recebe e analisa as faturas de contratos dos fornecedores, verifica se as características dos equipamentos ou links informados, como capacidade, tempo disponível de acordo com seus registros de incidentes, estão corretas, antes de repassar ao cliente, e ajustes são feitos pelo fornecedor caso haja divergência.</w:t>
      </w:r>
    </w:p>
    <w:p>
      <w:pPr>
        <w:pStyle w:val="FirstParagraph"/>
      </w:pPr>
      <w:r>
        <w:rPr>
          <w:bCs/>
          <w:b/>
        </w:rPr>
        <w:t xml:space="preserve">Não faz parte do escopo do Serviço</w:t>
      </w:r>
    </w:p>
    <w:p>
      <w:pPr>
        <w:numPr>
          <w:ilvl w:val="0"/>
          <w:numId w:val="1049"/>
        </w:numPr>
        <w:pStyle w:val="Compact"/>
      </w:pPr>
      <w:r>
        <w:t xml:space="preserve">Fornecimento de Banda de Internet, exceto para os previstos por meio das funcionalidades de SD-WAN.</w:t>
      </w:r>
    </w:p>
    <w:p>
      <w:pPr>
        <w:numPr>
          <w:ilvl w:val="0"/>
          <w:numId w:val="1049"/>
        </w:numPr>
        <w:pStyle w:val="Compact"/>
      </w:pPr>
      <w:r>
        <w:t xml:space="preserve">Disponibilização de Internet para publicação de sites e aplicações.</w:t>
      </w:r>
    </w:p>
    <w:p>
      <w:pPr>
        <w:numPr>
          <w:ilvl w:val="0"/>
          <w:numId w:val="1049"/>
        </w:numPr>
        <w:pStyle w:val="Compact"/>
      </w:pPr>
      <w:r>
        <w:t xml:space="preserve">Adequações da rede e infraestrutura interna: serviços de engenharia civil, climatização, disponibilização de energia próxima ao local de instalação, contrato e ligação da localidade da instalação à concessionária de energia elétrica, aterramento que não seja relacionado aos para-raios (SPDA) instalados pela CONTRATADA para proteção das antenas e manutenção do cabo lógico (CAT5) utilizado para interligar os recursos de acomodação de equipamentos da Contratada aos recursos de acomodação de equipamentos da PRODAM-SP ou unidade da PMSP;</w:t>
      </w:r>
    </w:p>
    <w:p>
      <w:pPr>
        <w:numPr>
          <w:ilvl w:val="0"/>
          <w:numId w:val="1049"/>
        </w:numPr>
        <w:pStyle w:val="Compact"/>
      </w:pPr>
      <w:r>
        <w:t xml:space="preserve">Solicitação de aumento (up-grade) ou diminuição (down-grade) de capacidade, ou cancelamento de link em caso de fechamento da unidade de forma proativa. Essas solicitações serão feitas após a solicitação do cliente.</w:t>
      </w:r>
    </w:p>
    <w:p>
      <w:pPr>
        <w:pStyle w:val="FirstParagraph"/>
      </w:pPr>
      <w:r>
        <w:rPr>
          <w:bCs/>
          <w:b/>
        </w:rPr>
        <w:t xml:space="preserve">Requisitos mínimos para a configuração do Serviço</w:t>
      </w:r>
    </w:p>
    <w:p>
      <w:pPr>
        <w:numPr>
          <w:ilvl w:val="0"/>
          <w:numId w:val="1050"/>
        </w:numPr>
        <w:pStyle w:val="Compact"/>
      </w:pPr>
      <w:r>
        <w:t xml:space="preserve">Informar quantidade de equipamentos e links necessários;</w:t>
      </w:r>
    </w:p>
    <w:p>
      <w:pPr>
        <w:numPr>
          <w:ilvl w:val="0"/>
          <w:numId w:val="1050"/>
        </w:numPr>
        <w:pStyle w:val="Compact"/>
      </w:pPr>
      <w:r>
        <w:t xml:space="preserve">Emissão de OS contendo as seguintes informações:</w:t>
      </w:r>
    </w:p>
    <w:p>
      <w:pPr>
        <w:numPr>
          <w:ilvl w:val="0"/>
          <w:numId w:val="1050"/>
        </w:numPr>
        <w:pStyle w:val="Compact"/>
      </w:pPr>
      <w:r>
        <w:t xml:space="preserve">Relação dos equipamentos/links solicitados contendo características;</w:t>
      </w:r>
    </w:p>
    <w:p>
      <w:pPr>
        <w:numPr>
          <w:ilvl w:val="0"/>
          <w:numId w:val="1050"/>
        </w:numPr>
        <w:pStyle w:val="Compact"/>
      </w:pPr>
      <w:r>
        <w:t xml:space="preserve">Endereço de instalação (incluindo CEP);</w:t>
      </w:r>
    </w:p>
    <w:p>
      <w:pPr>
        <w:numPr>
          <w:ilvl w:val="0"/>
          <w:numId w:val="1050"/>
        </w:numPr>
        <w:pStyle w:val="Compact"/>
      </w:pPr>
      <w:r>
        <w:t xml:space="preserve">Ente da administração;</w:t>
      </w:r>
    </w:p>
    <w:p>
      <w:pPr>
        <w:numPr>
          <w:ilvl w:val="0"/>
          <w:numId w:val="1050"/>
        </w:numPr>
        <w:pStyle w:val="Compact"/>
      </w:pPr>
      <w:r>
        <w:t xml:space="preserve">Nome da unidade;</w:t>
      </w:r>
    </w:p>
    <w:p>
      <w:pPr>
        <w:numPr>
          <w:ilvl w:val="0"/>
          <w:numId w:val="1050"/>
        </w:numPr>
        <w:pStyle w:val="Compact"/>
      </w:pPr>
      <w:r>
        <w:t xml:space="preserve">Contato no local (nome e telefone);</w:t>
      </w:r>
    </w:p>
    <w:p>
      <w:pPr>
        <w:numPr>
          <w:ilvl w:val="0"/>
          <w:numId w:val="1050"/>
        </w:numPr>
        <w:pStyle w:val="Compact"/>
      </w:pPr>
      <w:r>
        <w:t xml:space="preserve">Fornecimento da infraestrutura civil necessária à instalação do link desde a entrada do logradouro até o local da efetiva instalação;</w:t>
      </w:r>
    </w:p>
    <w:p>
      <w:pPr>
        <w:numPr>
          <w:ilvl w:val="0"/>
          <w:numId w:val="1050"/>
        </w:numPr>
        <w:pStyle w:val="Compact"/>
      </w:pPr>
      <w:r>
        <w:t xml:space="preserve">Fornecimento da energia elétrica e climatização do ambiente (caso necessária) onde o equipamento será instalado;</w:t>
      </w:r>
    </w:p>
    <w:p>
      <w:pPr>
        <w:numPr>
          <w:ilvl w:val="0"/>
          <w:numId w:val="1050"/>
        </w:numPr>
        <w:pStyle w:val="Compact"/>
      </w:pPr>
      <w:r>
        <w:t xml:space="preserve">Acompanhamento pelo Cliente de todas as etapas de instalação do link.</w:t>
      </w:r>
    </w:p>
    <w:p>
      <w:pPr>
        <w:pStyle w:val="FirstParagraph"/>
      </w:pPr>
      <w:r>
        <w:rPr>
          <w:bCs/>
          <w:b/>
        </w:rPr>
        <w:t xml:space="preserve">Horário de Operação do Serviço</w:t>
      </w:r>
    </w:p>
    <w:p>
      <w:pPr>
        <w:numPr>
          <w:ilvl w:val="0"/>
          <w:numId w:val="1051"/>
        </w:numPr>
        <w:pStyle w:val="Compact"/>
      </w:pPr>
      <w:r>
        <w:t xml:space="preserve">O serviço de comunicação de dados: gestão da solução, opera em regime 24x7x365.</w:t>
      </w:r>
    </w:p>
    <w:p>
      <w:pPr>
        <w:numPr>
          <w:ilvl w:val="0"/>
          <w:numId w:val="1051"/>
        </w:numPr>
        <w:pStyle w:val="Compact"/>
      </w:pPr>
      <w:r>
        <w:t xml:space="preserve">Para novas solicitações, o horário de atendimento é de segunda-feira à sexta-feira das 08:00 às 17:00 horas.</w:t>
      </w:r>
    </w:p>
    <w:p>
      <w:pPr>
        <w:pStyle w:val="FirstParagraph"/>
      </w:pPr>
      <w:r>
        <w:rPr>
          <w:bCs/>
          <w:b/>
        </w:rPr>
        <w:t xml:space="preserve">Como solicitar</w:t>
      </w:r>
    </w:p>
    <w:p>
      <w:pPr>
        <w:numPr>
          <w:ilvl w:val="0"/>
          <w:numId w:val="1052"/>
        </w:numPr>
        <w:pStyle w:val="Compact"/>
      </w:pPr>
      <w:r>
        <w:t xml:space="preserve">Por meio da Gerência de Relacionamento responsável pelo atendimento ao Cliente.</w:t>
      </w:r>
    </w:p>
    <w:p>
      <w:pPr>
        <w:pStyle w:val="FirstParagraph"/>
      </w:pPr>
      <w:r>
        <w:rPr>
          <w:bCs/>
          <w:b/>
        </w:rPr>
        <w:t xml:space="preserve">Suporte ao Serviço</w:t>
      </w:r>
    </w:p>
    <w:p>
      <w:pPr>
        <w:numPr>
          <w:ilvl w:val="0"/>
          <w:numId w:val="1053"/>
        </w:numPr>
        <w:pStyle w:val="Compact"/>
      </w:pPr>
      <w:r>
        <w:t xml:space="preserve">O suporte aos clientes é feito através da Central de Serviços da Prodam, que está disponível aos clientes conforme descrito no item 6.5.</w:t>
      </w:r>
    </w:p>
    <w:p>
      <w:pPr>
        <w:numPr>
          <w:ilvl w:val="0"/>
          <w:numId w:val="1053"/>
        </w:numPr>
        <w:pStyle w:val="Compact"/>
      </w:pPr>
      <w:r>
        <w:t xml:space="preserve">Central de Serviços - 0800 7227677.</w:t>
      </w:r>
    </w:p>
    <w:p>
      <w:pPr>
        <w:pStyle w:val="FirstParagraph"/>
      </w:pPr>
      <w:r>
        <w:rPr>
          <w:bCs/>
          <w:b/>
        </w:rPr>
        <w:t xml:space="preserve">Prazo de atendimento</w:t>
      </w:r>
    </w:p>
    <w:p>
      <w:pPr>
        <w:numPr>
          <w:ilvl w:val="0"/>
          <w:numId w:val="1054"/>
        </w:numPr>
        <w:pStyle w:val="Compact"/>
      </w:pPr>
      <w:r>
        <w:t xml:space="preserve">180 (cento e oitenta) dias corridos para links que necessitam de projeto especial, limitado a 5% (cinco por cento) do total de links contratados ou 1 (um) link, o que for maior;</w:t>
      </w:r>
    </w:p>
    <w:p>
      <w:pPr>
        <w:numPr>
          <w:ilvl w:val="0"/>
          <w:numId w:val="1054"/>
        </w:numPr>
        <w:pStyle w:val="Compact"/>
      </w:pPr>
      <w:r>
        <w:t xml:space="preserve">70 (setenta) dias corridos para as unidades com ou sem infraestrutura, a partir da data da ordem de serviço.</w:t>
      </w:r>
    </w:p>
    <w:p>
      <w:pPr>
        <w:pStyle w:val="FirstParagraph"/>
      </w:pPr>
      <w:r>
        <w:rPr>
          <w:bCs/>
          <w:b/>
        </w:rPr>
        <w:t xml:space="preserve">Métrica aplicada ao Serviço</w:t>
      </w:r>
    </w:p>
    <w:p>
      <w:pPr>
        <w:numPr>
          <w:ilvl w:val="0"/>
          <w:numId w:val="1055"/>
        </w:numPr>
        <w:pStyle w:val="Compact"/>
      </w:pPr>
      <w:r>
        <w:t xml:space="preserve">Equipamento, Link, Equipamento/mês e Link/mês.</w:t>
      </w:r>
    </w:p>
    <w:bookmarkEnd w:id="54"/>
    <w:bookmarkStart w:id="55" w:name="c8.-rede-aura"/>
    <w:p>
      <w:pPr>
        <w:pStyle w:val="Heading4"/>
      </w:pPr>
      <w:r>
        <w:t xml:space="preserve">C8. REDE AURA</w:t>
      </w:r>
    </w:p>
    <w:bookmarkEnd w:id="55"/>
    <w:bookmarkEnd w:id="56"/>
    <w:bookmarkStart w:id="58" w:name="gerenciamento-e-manutenção-da-rede-aura"/>
    <w:p>
      <w:pPr>
        <w:pStyle w:val="Heading3"/>
      </w:pPr>
      <w:r>
        <w:t xml:space="preserve">12.083.00001.00 - GERENCIAMENTO E MANUTENÇÃO DA REDE AURA</w:t>
      </w:r>
    </w:p>
    <w:p>
      <w:pPr>
        <w:pStyle w:val="FirstParagraph"/>
      </w:pPr>
      <w:r>
        <w:t xml:space="preserve">Serviços de operação, gestão e blindagem da Rede Aura/Rede PMSP Ótica, para acesso à Rede PMSP, disponibilizando acesso às informações centralizadas nos Data Centers da Prodam, através de rede ótica de alta velocidade de 1 (um) Gbps (Gigabit por</w:t>
      </w:r>
      <w:r>
        <w:t xml:space="preserve"> </w:t>
      </w:r>
      <w:r>
        <w:t xml:space="preserve">segundo) utilizando switch-routers de alta performance disponibilizando aos pontos de presença 1 (uma) porta ótica ou metálica de 1 Gbps, responsável pela conexão entre a Rede Aura e o Switch Core do cliente.</w:t>
      </w:r>
    </w:p>
    <w:p>
      <w:pPr>
        <w:pStyle w:val="BodyText"/>
      </w:pPr>
      <w:r>
        <w:rPr>
          <w:bCs/>
          <w:b/>
        </w:rPr>
        <w:t xml:space="preserve">Elementos que compõem o Serviço</w:t>
      </w:r>
    </w:p>
    <w:p>
      <w:pPr>
        <w:numPr>
          <w:ilvl w:val="0"/>
          <w:numId w:val="1056"/>
        </w:numPr>
        <w:pStyle w:val="Compact"/>
      </w:pPr>
      <w:r>
        <w:t xml:space="preserve">Rede em anel redundante de 1 (um) Gbps;</w:t>
      </w:r>
    </w:p>
    <w:p>
      <w:pPr>
        <w:numPr>
          <w:ilvl w:val="0"/>
          <w:numId w:val="1056"/>
        </w:numPr>
        <w:pStyle w:val="Compact"/>
      </w:pPr>
      <w:r>
        <w:t xml:space="preserve">Ponto de concentração na rua Líbero Badaró, 425, com uplinks redundantes de 10 (dez) Gbps ao Datacenter Prodam;</w:t>
      </w:r>
    </w:p>
    <w:p>
      <w:pPr>
        <w:numPr>
          <w:ilvl w:val="0"/>
          <w:numId w:val="1056"/>
        </w:numPr>
        <w:pStyle w:val="Compact"/>
      </w:pPr>
      <w:r>
        <w:t xml:space="preserve">Ponto de concentração com proteção elétrica redundante;</w:t>
      </w:r>
    </w:p>
    <w:p>
      <w:pPr>
        <w:numPr>
          <w:ilvl w:val="0"/>
          <w:numId w:val="1056"/>
        </w:numPr>
        <w:pStyle w:val="Compact"/>
      </w:pPr>
      <w:r>
        <w:t xml:space="preserve">Roteamento dinâmico;</w:t>
      </w:r>
    </w:p>
    <w:p>
      <w:pPr>
        <w:numPr>
          <w:ilvl w:val="0"/>
          <w:numId w:val="1056"/>
        </w:numPr>
        <w:pStyle w:val="Compact"/>
      </w:pPr>
      <w:r>
        <w:t xml:space="preserve">Acesso ao datacenter Prodam protegido por firewall de alta disponibilidade;</w:t>
      </w:r>
    </w:p>
    <w:p>
      <w:pPr>
        <w:numPr>
          <w:ilvl w:val="0"/>
          <w:numId w:val="1056"/>
        </w:numPr>
        <w:pStyle w:val="Compact"/>
      </w:pPr>
      <w:r>
        <w:t xml:space="preserve">Integração transparente com rede MPLS/SD-WAN provendo camada de redundância adicional;</w:t>
      </w:r>
    </w:p>
    <w:p>
      <w:pPr>
        <w:numPr>
          <w:ilvl w:val="0"/>
          <w:numId w:val="1056"/>
        </w:numPr>
        <w:pStyle w:val="Compact"/>
      </w:pPr>
      <w:r>
        <w:t xml:space="preserve">Suporte técnico especializado;</w:t>
      </w:r>
    </w:p>
    <w:p>
      <w:pPr>
        <w:numPr>
          <w:ilvl w:val="0"/>
          <w:numId w:val="1056"/>
        </w:numPr>
        <w:pStyle w:val="Compact"/>
      </w:pPr>
      <w:r>
        <w:t xml:space="preserve">Serviço de Monitoramento especializado 24x7;</w:t>
      </w:r>
    </w:p>
    <w:p>
      <w:pPr>
        <w:numPr>
          <w:ilvl w:val="0"/>
          <w:numId w:val="1056"/>
        </w:numPr>
        <w:pStyle w:val="Compact"/>
      </w:pPr>
      <w:r>
        <w:t xml:space="preserve">Ponto de conexão populado por conector ótico ou metálico.</w:t>
      </w:r>
    </w:p>
    <w:p>
      <w:pPr>
        <w:pStyle w:val="FirstParagraph"/>
      </w:pPr>
      <w:r>
        <w:rPr>
          <w:bCs/>
          <w:b/>
        </w:rPr>
        <w:t xml:space="preserve">Não faz parte do escopo do Serviço</w:t>
      </w:r>
    </w:p>
    <w:p>
      <w:pPr>
        <w:numPr>
          <w:ilvl w:val="0"/>
          <w:numId w:val="1057"/>
        </w:numPr>
        <w:pStyle w:val="Compact"/>
      </w:pPr>
      <w:r>
        <w:t xml:space="preserve">Aplicação de QOS na Rede Aura;</w:t>
      </w:r>
    </w:p>
    <w:p>
      <w:pPr>
        <w:numPr>
          <w:ilvl w:val="0"/>
          <w:numId w:val="1057"/>
        </w:numPr>
        <w:pStyle w:val="Compact"/>
      </w:pPr>
      <w:r>
        <w:t xml:space="preserve">Criação de Vlans (Redes Virtuais);</w:t>
      </w:r>
    </w:p>
    <w:p>
      <w:pPr>
        <w:numPr>
          <w:ilvl w:val="0"/>
          <w:numId w:val="1057"/>
        </w:numPr>
        <w:pStyle w:val="Compact"/>
      </w:pPr>
      <w:r>
        <w:t xml:space="preserve">Provimento de acesso em localidades não atendidas pela malha ótica;</w:t>
      </w:r>
    </w:p>
    <w:p>
      <w:pPr>
        <w:numPr>
          <w:ilvl w:val="0"/>
          <w:numId w:val="1057"/>
        </w:numPr>
        <w:pStyle w:val="Compact"/>
      </w:pPr>
      <w:r>
        <w:t xml:space="preserve">Solicitação do Cliente para substituição/atualização do roteador da Rede Aura ou de Switches responsáveis pela distribuição da rede na localidade;</w:t>
      </w:r>
    </w:p>
    <w:p>
      <w:pPr>
        <w:numPr>
          <w:ilvl w:val="0"/>
          <w:numId w:val="1057"/>
        </w:numPr>
        <w:pStyle w:val="Compact"/>
      </w:pPr>
      <w:r>
        <w:t xml:space="preserve">Acesso a Internet.</w:t>
      </w:r>
    </w:p>
    <w:p>
      <w:pPr>
        <w:pStyle w:val="FirstParagraph"/>
      </w:pPr>
      <w:r>
        <w:rPr>
          <w:bCs/>
          <w:b/>
        </w:rPr>
        <w:t xml:space="preserve">Requisitos mínimos para a configuração do Serviço</w:t>
      </w:r>
    </w:p>
    <w:p>
      <w:pPr>
        <w:numPr>
          <w:ilvl w:val="0"/>
          <w:numId w:val="1058"/>
        </w:numPr>
        <w:pStyle w:val="Compact"/>
      </w:pPr>
      <w:r>
        <w:t xml:space="preserve">Acesso à rede corporativa Prodam;</w:t>
      </w:r>
    </w:p>
    <w:p>
      <w:pPr>
        <w:numPr>
          <w:ilvl w:val="0"/>
          <w:numId w:val="1058"/>
        </w:numPr>
        <w:pStyle w:val="Compact"/>
      </w:pPr>
      <w:r>
        <w:t xml:space="preserve">Ser abordado pela rede ótica existente.</w:t>
      </w:r>
    </w:p>
    <w:p>
      <w:pPr>
        <w:pStyle w:val="FirstParagraph"/>
      </w:pPr>
      <w:r>
        <w:rPr>
          <w:bCs/>
          <w:b/>
        </w:rPr>
        <w:t xml:space="preserve">Horário de funcionamento do serviço</w:t>
      </w:r>
    </w:p>
    <w:p>
      <w:pPr>
        <w:numPr>
          <w:ilvl w:val="0"/>
          <w:numId w:val="1059"/>
        </w:numPr>
        <w:pStyle w:val="Compact"/>
      </w:pPr>
      <w:r>
        <w:t xml:space="preserve">24 horas, 7 dias por semana e 365 dias no ano.</w:t>
      </w:r>
    </w:p>
    <w:p>
      <w:pPr>
        <w:numPr>
          <w:ilvl w:val="0"/>
          <w:numId w:val="1059"/>
        </w:numPr>
        <w:pStyle w:val="Compact"/>
      </w:pPr>
      <w:r>
        <w:t xml:space="preserve">São reservadas 48 (quarenta e oito) horas por ano de indisponibilidade planejada, para fins de manutenção da Rede ótica.</w:t>
      </w:r>
    </w:p>
    <w:p>
      <w:pPr>
        <w:pStyle w:val="FirstParagraph"/>
      </w:pPr>
      <w:r>
        <w:rPr>
          <w:bCs/>
          <w:b/>
        </w:rPr>
        <w:t xml:space="preserve">Como solicitar</w:t>
      </w:r>
    </w:p>
    <w:p>
      <w:pPr>
        <w:numPr>
          <w:ilvl w:val="0"/>
          <w:numId w:val="1060"/>
        </w:numPr>
        <w:pStyle w:val="Compact"/>
      </w:pPr>
      <w:r>
        <w:t xml:space="preserve">Por meio da Gerência de Relacionamento responsável pelo atendimento ao Cliente.</w:t>
      </w:r>
    </w:p>
    <w:p>
      <w:pPr>
        <w:pStyle w:val="FirstParagraph"/>
      </w:pPr>
      <w:r>
        <w:rPr>
          <w:bCs/>
          <w:b/>
        </w:rPr>
        <w:t xml:space="preserve">Suporte ao Serviço</w:t>
      </w:r>
    </w:p>
    <w:p>
      <w:pPr>
        <w:numPr>
          <w:ilvl w:val="0"/>
          <w:numId w:val="1061"/>
        </w:numPr>
        <w:pStyle w:val="Compact"/>
      </w:pPr>
      <w:r>
        <w:t xml:space="preserve">Central de Serviços – 0800 7227677.</w:t>
      </w:r>
    </w:p>
    <w:p>
      <w:pPr>
        <w:pStyle w:val="FirstParagraph"/>
      </w:pPr>
      <w:r>
        <w:rPr>
          <w:bCs/>
          <w:b/>
        </w:rPr>
        <w:t xml:space="preserve">Métrica aplicada ao Serviço</w:t>
      </w:r>
    </w:p>
    <w:p>
      <w:pPr>
        <w:numPr>
          <w:ilvl w:val="0"/>
          <w:numId w:val="1062"/>
        </w:numPr>
        <w:pStyle w:val="Compact"/>
      </w:pPr>
      <w:r>
        <w:t xml:space="preserve">Disponibilidade, mensal do serviço.</w:t>
      </w:r>
      <w:r>
        <w:t xml:space="preserve"> </w:t>
      </w:r>
      <w:r>
        <w:t xml:space="preserve">Detalhamento da comprovação da utilização do Serviço: Disponibilidade/Mês</w:t>
      </w:r>
    </w:p>
    <w:p>
      <w:pPr>
        <w:pStyle w:val="FirstParagraph"/>
      </w:pPr>
      <w:r>
        <w:rPr>
          <w:bCs/>
          <w:b/>
        </w:rPr>
        <w:t xml:space="preserve">Responsável Técnico</w:t>
      </w:r>
    </w:p>
    <w:p>
      <w:pPr>
        <w:pStyle w:val="BodyText"/>
      </w:pPr>
      <w:r>
        <w:t xml:space="preserve">Gerência de Telecomunicações – GIC Núcleo de Engenharia</w:t>
      </w:r>
      <w:r>
        <w:t xml:space="preserve"> </w:t>
      </w:r>
      <w:r>
        <w:t xml:space="preserve">Núcleo de Redes</w:t>
      </w:r>
      <w:r>
        <w:t xml:space="preserve"> </w:t>
      </w:r>
      <w:r>
        <w:t xml:space="preserve">Gerência de Segurança Operacional de Tecnologia - GIT</w:t>
      </w:r>
      <w:r>
        <w:t xml:space="preserve"> </w:t>
      </w:r>
      <w:r>
        <w:t xml:space="preserve">E - Data Center</w:t>
      </w:r>
    </w:p>
    <w:bookmarkStart w:id="57" w:name="X52ab2cbd345c599786fa3b80e1ea903101aeecf"/>
    <w:p>
      <w:pPr>
        <w:pStyle w:val="Heading4"/>
      </w:pPr>
      <w:r>
        <w:t xml:space="preserve">E1. SERVIÇOS DE HOSPEDAGEM E1.1. HOSPEDAGEM DE APLICAÇÃO</w:t>
      </w:r>
    </w:p>
    <w:bookmarkEnd w:id="57"/>
    <w:bookmarkEnd w:id="58"/>
    <w:bookmarkStart w:id="59" w:name="X2b5608ccec64a1155e3efaedb89b1343a9ac2b7"/>
    <w:p>
      <w:pPr>
        <w:pStyle w:val="Heading3"/>
      </w:pPr>
      <w:r>
        <w:t xml:space="preserve">14.049.00037.00 - HOSPEDAGEM DE APLICAÇÃO - TIPO A - GERENCIADA (1 vCPU, 2 GB RAM, 60 GB HD) - WINDOWS</w:t>
      </w:r>
    </w:p>
    <w:bookmarkEnd w:id="59"/>
    <w:bookmarkStart w:id="60" w:name="X30dcda0082a5ea87b0e4350dae6b2871256aa5a"/>
    <w:p>
      <w:pPr>
        <w:pStyle w:val="Heading3"/>
      </w:pPr>
      <w:r>
        <w:t xml:space="preserve">14.049.00038.00 - HOSPEDAGEM DE APLICAÇÃO - TIPO B - GERENCIADA (2 vCPU, 4 GB RAM, 60 GB HD) - WINDOWS</w:t>
      </w:r>
    </w:p>
    <w:bookmarkEnd w:id="60"/>
    <w:bookmarkStart w:id="61" w:name="X3a67014c2e558af2916fba38d113d3c402a6afc"/>
    <w:p>
      <w:pPr>
        <w:pStyle w:val="Heading3"/>
      </w:pPr>
      <w:r>
        <w:t xml:space="preserve">14.049.00039.00 - HOSPEDAGEM DE APLICAÇÃO - TIPO C - GERENCIADA (4 vCPU, 8 GB RAM, 60 GB HD) - WINDOWS</w:t>
      </w:r>
    </w:p>
    <w:bookmarkEnd w:id="61"/>
    <w:bookmarkStart w:id="63" w:name="Xb66c78fbf29a06bca4d662ce978993df1e73f49"/>
    <w:p>
      <w:pPr>
        <w:pStyle w:val="Heading3"/>
      </w:pPr>
      <w:r>
        <w:t xml:space="preserve">14.049.00048.00 - HOSPEDAGEM DE APLICAÇÃO - TIPO B - GERENCIADA (2 vCPU, 4 GB RAM, 30 GB HD) - LINUX</w:t>
      </w:r>
    </w:p>
    <w:p>
      <w:pPr>
        <w:numPr>
          <w:ilvl w:val="0"/>
          <w:numId w:val="1063"/>
        </w:numPr>
        <w:pStyle w:val="Compact"/>
      </w:pPr>
      <w:r>
        <w:t xml:space="preserve">Hospedagem de aplicação em ambiente virtualizado com alta disponibilidade e redundância em 2 sites NO BRASIL. Licenciamento de software Windows/Linux incluídas. Camada de gerenciamento do servidor composto pelos seguintes serviços:</w:t>
      </w:r>
    </w:p>
    <w:p>
      <w:pPr>
        <w:numPr>
          <w:ilvl w:val="0"/>
          <w:numId w:val="1063"/>
        </w:numPr>
        <w:pStyle w:val="Compact"/>
      </w:pPr>
      <w:r>
        <w:t xml:space="preserve">Suporte a versões Compatíveis com as Aplicações em Uso pelo Solicitante.</w:t>
      </w:r>
    </w:p>
    <w:p>
      <w:pPr>
        <w:numPr>
          <w:ilvl w:val="0"/>
          <w:numId w:val="1063"/>
        </w:numPr>
        <w:pStyle w:val="Compact"/>
      </w:pPr>
      <w:r>
        <w:t xml:space="preserve">Atualização de sistema operacional para as versões mais recentes e suportadas pelas aplicações em uso do solicitante.</w:t>
      </w:r>
    </w:p>
    <w:p>
      <w:pPr>
        <w:numPr>
          <w:ilvl w:val="0"/>
          <w:numId w:val="1063"/>
        </w:numPr>
        <w:pStyle w:val="Compact"/>
      </w:pPr>
      <w:r>
        <w:t xml:space="preserve">Aplicação de atualizações corretivas e de segurança nos servidores incluindo sistema operacional, gerenciadores de aplicação e nas ferramentas de virtualização;</w:t>
      </w:r>
    </w:p>
    <w:p>
      <w:pPr>
        <w:numPr>
          <w:ilvl w:val="0"/>
          <w:numId w:val="1063"/>
        </w:numPr>
        <w:pStyle w:val="Compact"/>
      </w:pPr>
      <w:r>
        <w:t xml:space="preserve">Realização de backup do servidor e do código de aplicação, independentemente do volume;</w:t>
      </w:r>
    </w:p>
    <w:p>
      <w:pPr>
        <w:numPr>
          <w:ilvl w:val="0"/>
          <w:numId w:val="1063"/>
        </w:numPr>
        <w:pStyle w:val="Compact"/>
      </w:pPr>
      <w:r>
        <w:t xml:space="preserve">Atualização, pela equipe de desenvolvimento, de versão da aplicação por meio de processo automatizado utilizando software específico (TFS);</w:t>
      </w:r>
    </w:p>
    <w:p>
      <w:pPr>
        <w:numPr>
          <w:ilvl w:val="0"/>
          <w:numId w:val="1063"/>
        </w:numPr>
        <w:pStyle w:val="Compact"/>
      </w:pPr>
      <w:r>
        <w:t xml:space="preserve">Monitoramento do servidor e resolução de incidentes em primeiro nível pelo NOC;</w:t>
      </w:r>
    </w:p>
    <w:p>
      <w:pPr>
        <w:numPr>
          <w:ilvl w:val="0"/>
          <w:numId w:val="1063"/>
        </w:numPr>
        <w:pStyle w:val="Compact"/>
      </w:pPr>
      <w:r>
        <w:t xml:space="preserve">Análise e resolução de problemas de segundo nível pelo por analistas especialistas em sistema operacional e gerenciadores de aplicação;</w:t>
      </w:r>
    </w:p>
    <w:p>
      <w:pPr>
        <w:numPr>
          <w:ilvl w:val="0"/>
          <w:numId w:val="1063"/>
        </w:numPr>
        <w:pStyle w:val="Compact"/>
      </w:pPr>
      <w:r>
        <w:t xml:space="preserve">Suporte técnico especializado de terceiro nível com o fabricante;</w:t>
      </w:r>
    </w:p>
    <w:p>
      <w:pPr>
        <w:numPr>
          <w:ilvl w:val="0"/>
          <w:numId w:val="1063"/>
        </w:numPr>
        <w:pStyle w:val="Compact"/>
      </w:pPr>
      <w:r>
        <w:t xml:space="preserve">Camada de segurança e proteção do servidor com software antivírus, firewall com controle de comunicação e sistemas de detecção de intrusão com prevenção (IPS);</w:t>
      </w:r>
    </w:p>
    <w:p>
      <w:pPr>
        <w:numPr>
          <w:ilvl w:val="0"/>
          <w:numId w:val="1063"/>
        </w:numPr>
        <w:pStyle w:val="Compact"/>
      </w:pPr>
      <w:r>
        <w:t xml:space="preserve">WINDOWS 2012/2016</w:t>
      </w:r>
    </w:p>
    <w:p>
      <w:pPr>
        <w:numPr>
          <w:ilvl w:val="0"/>
          <w:numId w:val="1063"/>
        </w:numPr>
        <w:pStyle w:val="Compact"/>
      </w:pPr>
      <w:r>
        <w:t xml:space="preserve">TIPO A - 1 vCPU, 2 GB RAM, 60 GB HD</w:t>
      </w:r>
    </w:p>
    <w:p>
      <w:pPr>
        <w:numPr>
          <w:ilvl w:val="0"/>
          <w:numId w:val="1063"/>
        </w:numPr>
        <w:pStyle w:val="Compact"/>
      </w:pPr>
      <w:r>
        <w:t xml:space="preserve">TIPO B - 2 vCPU, 4 GB RAM, 60 GB HD</w:t>
      </w:r>
    </w:p>
    <w:p>
      <w:pPr>
        <w:numPr>
          <w:ilvl w:val="0"/>
          <w:numId w:val="1063"/>
        </w:numPr>
        <w:pStyle w:val="Compact"/>
      </w:pPr>
      <w:r>
        <w:t xml:space="preserve">TIPO C - 4 vCPU, 8 GB RAM, 60 GB HD</w:t>
      </w:r>
    </w:p>
    <w:p>
      <w:pPr>
        <w:numPr>
          <w:ilvl w:val="0"/>
          <w:numId w:val="1063"/>
        </w:numPr>
        <w:pStyle w:val="Compact"/>
      </w:pPr>
      <w:r>
        <w:t xml:space="preserve">TIPO D - 8 vCPU, 8 GB RAM, 60 GB HD</w:t>
      </w:r>
    </w:p>
    <w:p>
      <w:pPr>
        <w:numPr>
          <w:ilvl w:val="0"/>
          <w:numId w:val="1063"/>
        </w:numPr>
        <w:pStyle w:val="Compact"/>
      </w:pPr>
      <w:r>
        <w:t xml:space="preserve">TIPO E - 12 vCPU, 16 GB RAM, 60 GB HD</w:t>
      </w:r>
    </w:p>
    <w:p>
      <w:pPr>
        <w:numPr>
          <w:ilvl w:val="0"/>
          <w:numId w:val="1063"/>
        </w:numPr>
        <w:pStyle w:val="Compact"/>
      </w:pPr>
      <w:r>
        <w:t xml:space="preserve">LINUX</w:t>
      </w:r>
    </w:p>
    <w:p>
      <w:pPr>
        <w:numPr>
          <w:ilvl w:val="0"/>
          <w:numId w:val="1063"/>
        </w:numPr>
        <w:pStyle w:val="Compact"/>
      </w:pPr>
      <w:r>
        <w:t xml:space="preserve">TIPO A - 1 vCPU, 2 GB RAM, 30 GB HD</w:t>
      </w:r>
    </w:p>
    <w:p>
      <w:pPr>
        <w:numPr>
          <w:ilvl w:val="0"/>
          <w:numId w:val="1063"/>
        </w:numPr>
        <w:pStyle w:val="Compact"/>
      </w:pPr>
      <w:r>
        <w:t xml:space="preserve">TIPO B - 2 vCPU, 4 GB RAM, 30 GB HD</w:t>
      </w:r>
    </w:p>
    <w:p>
      <w:pPr>
        <w:numPr>
          <w:ilvl w:val="0"/>
          <w:numId w:val="1063"/>
        </w:numPr>
        <w:pStyle w:val="Compact"/>
      </w:pPr>
      <w:r>
        <w:t xml:space="preserve">TIPO C - 4 vCPU, 8 GB RAM, 30 GB HD</w:t>
      </w:r>
    </w:p>
    <w:p>
      <w:pPr>
        <w:numPr>
          <w:ilvl w:val="0"/>
          <w:numId w:val="1063"/>
        </w:numPr>
        <w:pStyle w:val="Compact"/>
      </w:pPr>
      <w:r>
        <w:t xml:space="preserve">TIPO D - 8 vCPU, 8 GB RAM, 30 GB HD</w:t>
      </w:r>
    </w:p>
    <w:p>
      <w:pPr>
        <w:numPr>
          <w:ilvl w:val="0"/>
          <w:numId w:val="1063"/>
        </w:numPr>
        <w:pStyle w:val="Compact"/>
      </w:pPr>
      <w:r>
        <w:t xml:space="preserve">TIPO E - 12 vCPU, 16 GB RAM, 30 GB HD</w:t>
      </w:r>
    </w:p>
    <w:bookmarkStart w:id="62" w:name="Xcbe6d40db55c773da5eed7f47c19400fc691294"/>
    <w:p>
      <w:pPr>
        <w:pStyle w:val="Heading4"/>
      </w:pPr>
      <w:r>
        <w:t xml:space="preserve">E1. SERVIÇOS DE HOSPEDAGEM E1.1. HOSPEDAGEM DE APLICAÇÃO</w:t>
      </w:r>
    </w:p>
    <w:bookmarkEnd w:id="62"/>
    <w:bookmarkEnd w:id="63"/>
    <w:bookmarkStart w:id="66" w:name="X4fcf288dc981cc120d02c7c475969de8d48fc7a"/>
    <w:p>
      <w:pPr>
        <w:pStyle w:val="Heading3"/>
      </w:pPr>
      <w:r>
        <w:t xml:space="preserve">14.049.00049.00 - HOSPEDAGEM DE APLICAÇÃO - TIPO C - GERENCIADA (4 vCPU, 8 GB RAM, 30 GB HD) - LINUX</w:t>
      </w:r>
    </w:p>
    <w:p>
      <w:pPr>
        <w:numPr>
          <w:ilvl w:val="0"/>
          <w:numId w:val="1064"/>
        </w:numPr>
        <w:pStyle w:val="Compact"/>
      </w:pPr>
      <w:r>
        <w:t xml:space="preserve">Hospedagem de aplicação em ambiente virtualizado com alta disponibilidade e redundância em 2 sites NO BRASIL. Licenciamento de software Windows/Linux incluídas. Camada de gerenciamento do servidor composto pelos seguintes serviços:</w:t>
      </w:r>
    </w:p>
    <w:p>
      <w:pPr>
        <w:numPr>
          <w:ilvl w:val="0"/>
          <w:numId w:val="1064"/>
        </w:numPr>
        <w:pStyle w:val="Compact"/>
      </w:pPr>
      <w:r>
        <w:t xml:space="preserve">Suporte a versões Compatíveis com as Aplicações em Uso pelo Solicitante.</w:t>
      </w:r>
    </w:p>
    <w:p>
      <w:pPr>
        <w:numPr>
          <w:ilvl w:val="0"/>
          <w:numId w:val="1064"/>
        </w:numPr>
        <w:pStyle w:val="Compact"/>
      </w:pPr>
      <w:r>
        <w:t xml:space="preserve">Atualização de sistema operacional para as versões mais recentes e suportadas pelas aplicações em uso do solicitante.</w:t>
      </w:r>
    </w:p>
    <w:p>
      <w:pPr>
        <w:numPr>
          <w:ilvl w:val="0"/>
          <w:numId w:val="1064"/>
        </w:numPr>
        <w:pStyle w:val="Compact"/>
      </w:pPr>
      <w:r>
        <w:t xml:space="preserve">Aplicação de atualizações corretivas e de segurança nos servidores incluindo sistema operacional, gerenciadores de aplicação e nas ferramentas de virtualização;</w:t>
      </w:r>
    </w:p>
    <w:p>
      <w:pPr>
        <w:numPr>
          <w:ilvl w:val="0"/>
          <w:numId w:val="1064"/>
        </w:numPr>
        <w:pStyle w:val="Compact"/>
      </w:pPr>
      <w:r>
        <w:t xml:space="preserve">Realização de backup do servidor e do código de aplicação, independentemente do volume;</w:t>
      </w:r>
    </w:p>
    <w:p>
      <w:pPr>
        <w:numPr>
          <w:ilvl w:val="0"/>
          <w:numId w:val="1064"/>
        </w:numPr>
        <w:pStyle w:val="Compact"/>
      </w:pPr>
      <w:r>
        <w:t xml:space="preserve">Atualização, pela equipe de desenvolvimento, de versão da aplicação por meio de processo automatizado utilizando software específico (TFS);</w:t>
      </w:r>
    </w:p>
    <w:p>
      <w:pPr>
        <w:numPr>
          <w:ilvl w:val="0"/>
          <w:numId w:val="1064"/>
        </w:numPr>
        <w:pStyle w:val="Compact"/>
      </w:pPr>
      <w:r>
        <w:t xml:space="preserve">Monitoramento do servidor e resolução de incidentes em primeiro nível pelo NOC;</w:t>
      </w:r>
    </w:p>
    <w:p>
      <w:pPr>
        <w:numPr>
          <w:ilvl w:val="0"/>
          <w:numId w:val="1064"/>
        </w:numPr>
        <w:pStyle w:val="Compact"/>
      </w:pPr>
      <w:r>
        <w:t xml:space="preserve">Análise e resolução de problemas de segundo nível pelo por analistas especialistas em sistema operacional e gerenciadores de aplicação;</w:t>
      </w:r>
    </w:p>
    <w:p>
      <w:pPr>
        <w:numPr>
          <w:ilvl w:val="0"/>
          <w:numId w:val="1064"/>
        </w:numPr>
        <w:pStyle w:val="Compact"/>
      </w:pPr>
      <w:r>
        <w:t xml:space="preserve">Suporte técnico especializado de terceiro nível com o fabricante;</w:t>
      </w:r>
    </w:p>
    <w:p>
      <w:pPr>
        <w:numPr>
          <w:ilvl w:val="0"/>
          <w:numId w:val="1064"/>
        </w:numPr>
        <w:pStyle w:val="Compact"/>
      </w:pPr>
      <w:r>
        <w:t xml:space="preserve">Camada de segurança e proteção do servidor com software antivírus, firewall com controle de comunicação e sistemas de detecção de intrusão com prevenção (IPS);</w:t>
      </w:r>
    </w:p>
    <w:p>
      <w:pPr>
        <w:numPr>
          <w:ilvl w:val="0"/>
          <w:numId w:val="1064"/>
        </w:numPr>
        <w:pStyle w:val="Compact"/>
      </w:pPr>
      <w:r>
        <w:t xml:space="preserve">WINDOWS 2012/2016</w:t>
      </w:r>
    </w:p>
    <w:p>
      <w:pPr>
        <w:numPr>
          <w:ilvl w:val="0"/>
          <w:numId w:val="1064"/>
        </w:numPr>
        <w:pStyle w:val="Compact"/>
      </w:pPr>
      <w:r>
        <w:t xml:space="preserve">TIPO A - 1 vCPU, 2 GB RAM, 60 GB HD</w:t>
      </w:r>
    </w:p>
    <w:p>
      <w:pPr>
        <w:numPr>
          <w:ilvl w:val="0"/>
          <w:numId w:val="1064"/>
        </w:numPr>
        <w:pStyle w:val="Compact"/>
      </w:pPr>
      <w:r>
        <w:t xml:space="preserve">TIPO B - 2 vCPU, 4 GB RAM, 60 GB HD</w:t>
      </w:r>
    </w:p>
    <w:p>
      <w:pPr>
        <w:numPr>
          <w:ilvl w:val="0"/>
          <w:numId w:val="1064"/>
        </w:numPr>
        <w:pStyle w:val="Compact"/>
      </w:pPr>
      <w:r>
        <w:t xml:space="preserve">TIPO C - 4 vCPU, 8 GB RAM, 60 GB HD</w:t>
      </w:r>
    </w:p>
    <w:p>
      <w:pPr>
        <w:numPr>
          <w:ilvl w:val="0"/>
          <w:numId w:val="1064"/>
        </w:numPr>
        <w:pStyle w:val="Compact"/>
      </w:pPr>
      <w:r>
        <w:t xml:space="preserve">TIPO D - 8 vCPU, 8 GB RAM, 60 GB HD</w:t>
      </w:r>
    </w:p>
    <w:p>
      <w:pPr>
        <w:numPr>
          <w:ilvl w:val="0"/>
          <w:numId w:val="1064"/>
        </w:numPr>
        <w:pStyle w:val="Compact"/>
      </w:pPr>
      <w:r>
        <w:t xml:space="preserve">TIPO E - 12 vCPU, 16 GB RAM, 60 GB HD</w:t>
      </w:r>
    </w:p>
    <w:p>
      <w:pPr>
        <w:numPr>
          <w:ilvl w:val="0"/>
          <w:numId w:val="1064"/>
        </w:numPr>
        <w:pStyle w:val="Compact"/>
      </w:pPr>
      <w:r>
        <w:t xml:space="preserve">LINUX</w:t>
      </w:r>
    </w:p>
    <w:p>
      <w:pPr>
        <w:numPr>
          <w:ilvl w:val="0"/>
          <w:numId w:val="1064"/>
        </w:numPr>
        <w:pStyle w:val="Compact"/>
      </w:pPr>
      <w:r>
        <w:t xml:space="preserve">TIPO A - 1 vCPU, 2 GB RAM, 30 GB HD</w:t>
      </w:r>
    </w:p>
    <w:p>
      <w:pPr>
        <w:numPr>
          <w:ilvl w:val="0"/>
          <w:numId w:val="1064"/>
        </w:numPr>
        <w:pStyle w:val="Compact"/>
      </w:pPr>
      <w:r>
        <w:t xml:space="preserve">TIPO B - 2 vCPU, 4 GB RAM, 30 GB HD</w:t>
      </w:r>
    </w:p>
    <w:p>
      <w:pPr>
        <w:numPr>
          <w:ilvl w:val="0"/>
          <w:numId w:val="1064"/>
        </w:numPr>
        <w:pStyle w:val="Compact"/>
      </w:pPr>
      <w:r>
        <w:t xml:space="preserve">TIPO C - 4 vCPU, 8 GB RAM, 30 GB HD</w:t>
      </w:r>
    </w:p>
    <w:p>
      <w:pPr>
        <w:numPr>
          <w:ilvl w:val="0"/>
          <w:numId w:val="1064"/>
        </w:numPr>
        <w:pStyle w:val="Compact"/>
      </w:pPr>
      <w:r>
        <w:t xml:space="preserve">TIPO D - 8 vCPU, 8 GB RAM, 30 GB HD</w:t>
      </w:r>
    </w:p>
    <w:p>
      <w:pPr>
        <w:numPr>
          <w:ilvl w:val="0"/>
          <w:numId w:val="1064"/>
        </w:numPr>
        <w:pStyle w:val="Compact"/>
      </w:pPr>
      <w:r>
        <w:t xml:space="preserve">TIPO E - 12 vCPU, 16 GB RAM, 30 GB HD</w:t>
      </w:r>
    </w:p>
    <w:bookmarkStart w:id="64" w:name="e1.-serviços-de-hospedagem"/>
    <w:p>
      <w:pPr>
        <w:pStyle w:val="Heading4"/>
      </w:pPr>
      <w:r>
        <w:t xml:space="preserve">E1. SERVIÇOS DE HOSPEDAGEM</w:t>
      </w:r>
    </w:p>
    <w:bookmarkEnd w:id="64"/>
    <w:bookmarkStart w:id="65" w:name="e1.2.-plataforma-de-banco-de-dados"/>
    <w:p>
      <w:pPr>
        <w:pStyle w:val="Heading4"/>
      </w:pPr>
      <w:r>
        <w:t xml:space="preserve">E1.2. PLATAFORMA DE BANCO DE DADOS</w:t>
      </w:r>
    </w:p>
    <w:bookmarkEnd w:id="65"/>
    <w:bookmarkEnd w:id="66"/>
    <w:bookmarkStart w:id="67" w:name="X97cde52568c62d504a76dc5a32bc9d0e05697d6"/>
    <w:p>
      <w:pPr>
        <w:pStyle w:val="Heading3"/>
      </w:pPr>
      <w:r>
        <w:t xml:space="preserve">14.046.00010.00 - PLATAFORMA DE BANCO DE DADOS - MYSQL - PERFIL B - Base de dados acima de 10GB até 100GB</w:t>
      </w:r>
    </w:p>
    <w:bookmarkEnd w:id="67"/>
    <w:bookmarkStart w:id="68" w:name="Xe5e459e7072dc1a0d4ea333ad109047dd1e08e3"/>
    <w:p>
      <w:pPr>
        <w:pStyle w:val="Heading3"/>
      </w:pPr>
      <w:r>
        <w:t xml:space="preserve">14.046.00013.00 - PLATAFORMA DE BANCO DE DADOS - POSTGRESQL - PERFIL D - Base de dados acima de 200GB até</w:t>
      </w:r>
    </w:p>
    <w:p>
      <w:pPr>
        <w:pStyle w:val="FirstParagraph"/>
      </w:pPr>
      <w:r>
        <w:t xml:space="preserve">500GB</w:t>
      </w:r>
    </w:p>
    <w:bookmarkEnd w:id="68"/>
    <w:bookmarkStart w:id="70" w:name="Xc9522725552df16d71f28720c3cac9191709d13"/>
    <w:p>
      <w:pPr>
        <w:pStyle w:val="Heading3"/>
      </w:pPr>
      <w:r>
        <w:t xml:space="preserve">14.048.00009.00 - PLATAFORMA DE BANCO DE DADOS - SQL SERVER - PERFIL F - Base de dados acima de 1.000GB até</w:t>
      </w:r>
    </w:p>
    <w:p>
      <w:pPr>
        <w:pStyle w:val="FirstParagraph"/>
      </w:pPr>
      <w:r>
        <w:t xml:space="preserve">3.000GB</w:t>
      </w:r>
    </w:p>
    <w:p>
      <w:pPr>
        <w:numPr>
          <w:ilvl w:val="0"/>
          <w:numId w:val="1065"/>
        </w:numPr>
        <w:pStyle w:val="Compact"/>
      </w:pPr>
      <w:r>
        <w:t xml:space="preserve">Ambiente de Alta Disponibilidade com redundância local e réplica geográfica NO BRASIL, atendendo pelo mesmo nome de servidor e banco independente de sua localização;</w:t>
      </w:r>
    </w:p>
    <w:p>
      <w:pPr>
        <w:numPr>
          <w:ilvl w:val="0"/>
          <w:numId w:val="1065"/>
        </w:numPr>
        <w:pStyle w:val="Compact"/>
      </w:pPr>
      <w:r>
        <w:t xml:space="preserve">Versões Compatíveis com as Aplicações Atuais da CLIENTE;</w:t>
      </w:r>
    </w:p>
    <w:p>
      <w:pPr>
        <w:numPr>
          <w:ilvl w:val="0"/>
          <w:numId w:val="1065"/>
        </w:numPr>
        <w:pStyle w:val="Compact"/>
      </w:pPr>
      <w:r>
        <w:t xml:space="preserve">Backup efetuado a cada 2 horas, SEM AFETAR a aplicação;</w:t>
      </w:r>
    </w:p>
    <w:p>
      <w:pPr>
        <w:numPr>
          <w:ilvl w:val="0"/>
          <w:numId w:val="1065"/>
        </w:numPr>
        <w:pStyle w:val="Compact"/>
      </w:pPr>
      <w:r>
        <w:t xml:space="preserve">Validação do Modelo de Dados, seguindo as melhores práticas no mercado, realizada por profissionais experientes com conhecimento dos Metadados da cidade de São Paulo;</w:t>
      </w:r>
    </w:p>
    <w:p>
      <w:pPr>
        <w:numPr>
          <w:ilvl w:val="0"/>
          <w:numId w:val="1065"/>
        </w:numPr>
        <w:pStyle w:val="Compact"/>
      </w:pPr>
      <w:r>
        <w:t xml:space="preserve">Uso de Dicionário de Dados Corporativo utilizando ferramenta de Modelagem Corporativa;</w:t>
      </w:r>
    </w:p>
    <w:p>
      <w:pPr>
        <w:numPr>
          <w:ilvl w:val="0"/>
          <w:numId w:val="1065"/>
        </w:numPr>
        <w:pStyle w:val="Compact"/>
      </w:pPr>
      <w:r>
        <w:t xml:space="preserve">Análise de Desempenho, identificação e Correção de Gargalo em operações de banco de dados;</w:t>
      </w:r>
    </w:p>
    <w:p>
      <w:pPr>
        <w:numPr>
          <w:ilvl w:val="0"/>
          <w:numId w:val="1065"/>
        </w:numPr>
        <w:pStyle w:val="Compact"/>
      </w:pPr>
      <w:r>
        <w:t xml:space="preserve">Implementação de Auditoria para os dados mais sensíveis (LGPD);</w:t>
      </w:r>
    </w:p>
    <w:p>
      <w:pPr>
        <w:numPr>
          <w:ilvl w:val="0"/>
          <w:numId w:val="1065"/>
        </w:numPr>
        <w:pStyle w:val="Compact"/>
      </w:pPr>
      <w:r>
        <w:t xml:space="preserve">Subida de código automatizado;</w:t>
      </w:r>
    </w:p>
    <w:p>
      <w:pPr>
        <w:numPr>
          <w:ilvl w:val="0"/>
          <w:numId w:val="1065"/>
        </w:numPr>
        <w:pStyle w:val="Compact"/>
      </w:pPr>
      <w:r>
        <w:t xml:space="preserve">Suporte de 3º Nível ao desenvolvimento, EM PORTUGUÊS (suporte formulação da arquitetura de sistemas, confecção de queries complexas, etc.). SERVIDOR</w:t>
      </w:r>
    </w:p>
    <w:p>
      <w:pPr>
        <w:numPr>
          <w:ilvl w:val="0"/>
          <w:numId w:val="1065"/>
        </w:numPr>
        <w:pStyle w:val="Compact"/>
      </w:pPr>
      <w:r>
        <w:t xml:space="preserve">Perfil A - até 10 GB</w:t>
      </w:r>
    </w:p>
    <w:p>
      <w:pPr>
        <w:numPr>
          <w:ilvl w:val="0"/>
          <w:numId w:val="1065"/>
        </w:numPr>
        <w:pStyle w:val="Compact"/>
      </w:pPr>
      <w:r>
        <w:t xml:space="preserve">Perfil B - de 11GB a 100 GB</w:t>
      </w:r>
    </w:p>
    <w:p>
      <w:pPr>
        <w:numPr>
          <w:ilvl w:val="0"/>
          <w:numId w:val="1065"/>
        </w:numPr>
        <w:pStyle w:val="Compact"/>
      </w:pPr>
      <w:r>
        <w:t xml:space="preserve">Perfil C - de 101GB a 200 GB</w:t>
      </w:r>
    </w:p>
    <w:p>
      <w:pPr>
        <w:numPr>
          <w:ilvl w:val="0"/>
          <w:numId w:val="1065"/>
        </w:numPr>
        <w:pStyle w:val="Compact"/>
      </w:pPr>
      <w:r>
        <w:t xml:space="preserve">Perfil D - de 201GB a 500 GB</w:t>
      </w:r>
    </w:p>
    <w:p>
      <w:pPr>
        <w:numPr>
          <w:ilvl w:val="0"/>
          <w:numId w:val="1065"/>
        </w:numPr>
        <w:pStyle w:val="Compact"/>
      </w:pPr>
      <w:r>
        <w:t xml:space="preserve">Perfil E - de 501GB a 1.000 GB</w:t>
      </w:r>
    </w:p>
    <w:p>
      <w:pPr>
        <w:numPr>
          <w:ilvl w:val="0"/>
          <w:numId w:val="1065"/>
        </w:numPr>
        <w:pStyle w:val="Compact"/>
      </w:pPr>
      <w:r>
        <w:t xml:space="preserve">Perfil F - de 1.001GB a 3.000 GB</w:t>
      </w:r>
    </w:p>
    <w:p>
      <w:pPr>
        <w:numPr>
          <w:ilvl w:val="0"/>
          <w:numId w:val="1065"/>
        </w:numPr>
        <w:pStyle w:val="Compact"/>
      </w:pPr>
      <w:r>
        <w:t xml:space="preserve">Perfil G - de 3.001GB a 6.000 GB</w:t>
      </w:r>
    </w:p>
    <w:p>
      <w:pPr>
        <w:numPr>
          <w:ilvl w:val="0"/>
          <w:numId w:val="1065"/>
        </w:numPr>
        <w:pStyle w:val="Compact"/>
      </w:pPr>
      <w:r>
        <w:t xml:space="preserve">Perfil H - de 6.001GB a 10.000 GB</w:t>
      </w:r>
    </w:p>
    <w:p>
      <w:pPr>
        <w:numPr>
          <w:ilvl w:val="0"/>
          <w:numId w:val="1065"/>
        </w:numPr>
        <w:pStyle w:val="Compact"/>
      </w:pPr>
      <w:r>
        <w:t xml:space="preserve">Perfil I - de 10.001GB a 13.000 GB</w:t>
      </w:r>
    </w:p>
    <w:p>
      <w:pPr>
        <w:numPr>
          <w:ilvl w:val="0"/>
          <w:numId w:val="1065"/>
        </w:numPr>
        <w:pStyle w:val="Compact"/>
      </w:pPr>
      <w:r>
        <w:t xml:space="preserve">Perfil J - de 13.001GB a 15.000 GB</w:t>
      </w:r>
    </w:p>
    <w:bookmarkStart w:id="69" w:name="X38f37605ed85d9ed94b53db8cf0cf40bb4f4f73"/>
    <w:p>
      <w:pPr>
        <w:pStyle w:val="Heading4"/>
      </w:pPr>
      <w:r>
        <w:t xml:space="preserve">E1. SERVIÇOS DE HOSPEDAGEM E1.3. COLOCATION</w:t>
      </w:r>
    </w:p>
    <w:bookmarkEnd w:id="69"/>
    <w:bookmarkEnd w:id="70"/>
    <w:bookmarkStart w:id="73" w:name="colocation"/>
    <w:p>
      <w:pPr>
        <w:pStyle w:val="Heading3"/>
      </w:pPr>
      <w:r>
        <w:t xml:space="preserve">14.028.00005.00 - COLOCATION</w:t>
      </w:r>
    </w:p>
    <w:p>
      <w:pPr>
        <w:pStyle w:val="FirstParagraph"/>
      </w:pPr>
      <w:r>
        <w:t xml:space="preserve">O serviço de hospedagem de servidores no modo Colocation pela PRODAM fornece alocação de espaço e infraestrutura no Datacenter da PRODAM, energia elétrica e climatização do ambiente.</w:t>
      </w:r>
    </w:p>
    <w:p>
      <w:pPr>
        <w:pStyle w:val="BodyText"/>
      </w:pPr>
      <w:r>
        <w:rPr>
          <w:bCs/>
          <w:b/>
        </w:rPr>
        <w:t xml:space="preserve">Elementos que compõem o Serviço</w:t>
      </w:r>
    </w:p>
    <w:p>
      <w:pPr>
        <w:numPr>
          <w:ilvl w:val="0"/>
          <w:numId w:val="1066"/>
        </w:numPr>
        <w:pStyle w:val="Compact"/>
      </w:pPr>
      <w:r>
        <w:t xml:space="preserve">Edificação especializada para Datacenter;</w:t>
      </w:r>
    </w:p>
    <w:p>
      <w:pPr>
        <w:numPr>
          <w:ilvl w:val="0"/>
          <w:numId w:val="1066"/>
        </w:numPr>
        <w:pStyle w:val="Compact"/>
      </w:pPr>
      <w:r>
        <w:t xml:space="preserve">Energia Elétrica estabilizada garantida por nobreaks (N+1);</w:t>
      </w:r>
    </w:p>
    <w:p>
      <w:pPr>
        <w:numPr>
          <w:ilvl w:val="0"/>
          <w:numId w:val="1066"/>
        </w:numPr>
        <w:pStyle w:val="Compact"/>
      </w:pPr>
      <w:r>
        <w:t xml:space="preserve">Grupos geradores garantindo a continuidade do fornecimento de energia elétrica (N+1);</w:t>
      </w:r>
    </w:p>
    <w:p>
      <w:pPr>
        <w:numPr>
          <w:ilvl w:val="0"/>
          <w:numId w:val="1066"/>
        </w:numPr>
        <w:pStyle w:val="Compact"/>
      </w:pPr>
      <w:r>
        <w:t xml:space="preserve">Sistema de Climatização de precisão especializado para equipamentos de processamento de dados;</w:t>
      </w:r>
    </w:p>
    <w:p>
      <w:pPr>
        <w:numPr>
          <w:ilvl w:val="0"/>
          <w:numId w:val="1066"/>
        </w:numPr>
        <w:pStyle w:val="Compact"/>
      </w:pPr>
      <w:r>
        <w:t xml:space="preserve">Sistema de controle de segurança e acesso físico às instalações;</w:t>
      </w:r>
    </w:p>
    <w:p>
      <w:pPr>
        <w:numPr>
          <w:ilvl w:val="0"/>
          <w:numId w:val="1066"/>
        </w:numPr>
        <w:pStyle w:val="Compact"/>
      </w:pPr>
      <w:r>
        <w:t xml:space="preserve">Circuito Fechado de Televisão (CFTV), com retenção de imagens por 6 (seis) meses;</w:t>
      </w:r>
    </w:p>
    <w:p>
      <w:pPr>
        <w:numPr>
          <w:ilvl w:val="0"/>
          <w:numId w:val="1066"/>
        </w:numPr>
        <w:pStyle w:val="Compact"/>
      </w:pPr>
      <w:r>
        <w:t xml:space="preserve">Ponto de rede gigabit ethernet da PRODAM;</w:t>
      </w:r>
    </w:p>
    <w:p>
      <w:pPr>
        <w:numPr>
          <w:ilvl w:val="0"/>
          <w:numId w:val="1066"/>
        </w:numPr>
        <w:pStyle w:val="Compact"/>
      </w:pPr>
      <w:r>
        <w:t xml:space="preserve">Datacenter Seguro;</w:t>
      </w:r>
    </w:p>
    <w:p>
      <w:pPr>
        <w:numPr>
          <w:ilvl w:val="0"/>
          <w:numId w:val="1066"/>
        </w:numPr>
        <w:pStyle w:val="Compact"/>
      </w:pPr>
      <w:r>
        <w:t xml:space="preserve">Sala-Cofre certificada ABNT NBR 15247 e NBR 60529 com grau IP-67.</w:t>
      </w:r>
    </w:p>
    <w:p>
      <w:pPr>
        <w:numPr>
          <w:ilvl w:val="0"/>
          <w:numId w:val="1066"/>
        </w:numPr>
        <w:pStyle w:val="Compact"/>
      </w:pPr>
      <w:r>
        <w:t xml:space="preserve">É fornecida energia elétrica estabilizada garantida por no-breaks, grupo geradores de energia elétrica, garantindo a continuidade do fornecimento de energia elétrica continua em caso de falha de fornecimento da concessionaria local.</w:t>
      </w:r>
    </w:p>
    <w:p>
      <w:pPr>
        <w:numPr>
          <w:ilvl w:val="0"/>
          <w:numId w:val="1066"/>
        </w:numPr>
        <w:pStyle w:val="Compact"/>
      </w:pPr>
      <w:r>
        <w:t xml:space="preserve">Sistema de climatização de precisão especializado para equipamentos de processamento de dados, sistema de controle de segurança e acesso às instalações.</w:t>
      </w:r>
    </w:p>
    <w:p>
      <w:pPr>
        <w:numPr>
          <w:ilvl w:val="0"/>
          <w:numId w:val="1066"/>
        </w:numPr>
        <w:pStyle w:val="Compact"/>
      </w:pPr>
      <w:r>
        <w:t xml:space="preserve">Circuito fechado de Televisão (CFTV) e sistema de detecção e combate a incêndio.</w:t>
      </w:r>
    </w:p>
    <w:p>
      <w:pPr>
        <w:numPr>
          <w:ilvl w:val="0"/>
          <w:numId w:val="1066"/>
        </w:numPr>
        <w:pStyle w:val="Compact"/>
      </w:pPr>
      <w:r>
        <w:t xml:space="preserve">Monitoramento de recursos de TIC em regime 24 x 7 x 365, realizado por equipe de analistas de suporte por meio de ferramentas de apoio, garantindo a disponibilidade, o bom desempenho e a qualidade dos serviços do Datacenter.</w:t>
      </w:r>
    </w:p>
    <w:p>
      <w:pPr>
        <w:pStyle w:val="FirstParagraph"/>
      </w:pPr>
      <w:r>
        <w:rPr>
          <w:bCs/>
          <w:b/>
        </w:rPr>
        <w:t xml:space="preserve">Não faz parte do escopo do Serviço</w:t>
      </w:r>
    </w:p>
    <w:p>
      <w:pPr>
        <w:numPr>
          <w:ilvl w:val="0"/>
          <w:numId w:val="1067"/>
        </w:numPr>
      </w:pPr>
      <w:r>
        <w:t xml:space="preserve">Cessão ou empréstimo de qualquer equipamento do Datacenter;</w:t>
      </w:r>
    </w:p>
    <w:p>
      <w:pPr>
        <w:numPr>
          <w:ilvl w:val="0"/>
          <w:numId w:val="1067"/>
        </w:numPr>
      </w:pPr>
      <w:r>
        <w:t xml:space="preserve">Licenças de uso de softwares tais como: Sistema operacional, aplicativos próprios ou de terceiros, gerenciador de banco de dados;</w:t>
      </w:r>
    </w:p>
    <w:p>
      <w:pPr>
        <w:numPr>
          <w:ilvl w:val="0"/>
          <w:numId w:val="1067"/>
        </w:numPr>
      </w:pPr>
      <w:r>
        <w:t xml:space="preserve">Acesso à rede corporativa da PRODAM, salvo avaliação e aprovação prévia;</w:t>
      </w:r>
    </w:p>
    <w:p>
      <w:pPr>
        <w:numPr>
          <w:ilvl w:val="0"/>
          <w:numId w:val="1067"/>
        </w:numPr>
      </w:pPr>
      <w:r>
        <w:t xml:space="preserve">Provimento de banda de acesso entre a PRODAM e o cliente;</w:t>
      </w:r>
    </w:p>
    <w:p>
      <w:pPr>
        <w:numPr>
          <w:ilvl w:val="0"/>
          <w:numId w:val="1067"/>
        </w:numPr>
      </w:pPr>
      <w:r>
        <w:t xml:space="preserve">As atualizações de licenças de uso, ou licenças adicionais do aplicativo instalado;</w:t>
      </w:r>
    </w:p>
    <w:p>
      <w:pPr>
        <w:numPr>
          <w:ilvl w:val="0"/>
          <w:numId w:val="1067"/>
        </w:numPr>
      </w:pPr>
      <w:r>
        <w:t xml:space="preserve">Licenças da solução de antivírus e AntiSpam, que deverão ser adquiridas pelo cliente, atendendo o padrão adotado no ambiente operacional da PRODAM;</w:t>
      </w:r>
    </w:p>
    <w:p>
      <w:pPr>
        <w:numPr>
          <w:ilvl w:val="0"/>
          <w:numId w:val="1067"/>
        </w:numPr>
      </w:pPr>
      <w:r>
        <w:t xml:space="preserve">Manutenção preventiva e corretiva dos equipamentos do Cliente;</w:t>
      </w:r>
    </w:p>
    <w:p>
      <w:pPr>
        <w:numPr>
          <w:ilvl w:val="0"/>
          <w:numId w:val="1067"/>
        </w:numPr>
      </w:pPr>
      <w:r>
        <w:t xml:space="preserve">Suporte técnico para solução de problemas e incidentes relacionados à sistemas operacionais, aplicações e</w:t>
      </w:r>
      <w:r>
        <w:t xml:space="preserve"> </w:t>
      </w:r>
      <w:r>
        <w:t xml:space="preserve">bancos de dados hospedados;</w:t>
      </w:r>
    </w:p>
    <w:p>
      <w:pPr>
        <w:numPr>
          <w:ilvl w:val="0"/>
          <w:numId w:val="1067"/>
        </w:numPr>
      </w:pPr>
      <w:r>
        <w:t xml:space="preserve">Fornecimento de relatórios de performance, disponibilidade, ou qualquer outro não previsto em contrato.</w:t>
      </w:r>
    </w:p>
    <w:p>
      <w:pPr>
        <w:numPr>
          <w:ilvl w:val="0"/>
          <w:numId w:val="1067"/>
        </w:numPr>
      </w:pPr>
      <w:r>
        <w:t xml:space="preserve">Solução de Backup.</w:t>
      </w:r>
    </w:p>
    <w:p>
      <w:pPr>
        <w:pStyle w:val="FirstParagraph"/>
      </w:pPr>
      <w:r>
        <w:rPr>
          <w:bCs/>
          <w:b/>
        </w:rPr>
        <w:t xml:space="preserve">Requisitos mínimos para a configuração do Serviço</w:t>
      </w:r>
    </w:p>
    <w:p>
      <w:pPr>
        <w:numPr>
          <w:ilvl w:val="0"/>
          <w:numId w:val="1068"/>
        </w:numPr>
        <w:pStyle w:val="Compact"/>
      </w:pPr>
      <w:r>
        <w:t xml:space="preserve">O gabinete do equipamento deve ser próprio para instalação em rack de 19”;</w:t>
      </w:r>
    </w:p>
    <w:p>
      <w:pPr>
        <w:numPr>
          <w:ilvl w:val="0"/>
          <w:numId w:val="1068"/>
        </w:numPr>
        <w:pStyle w:val="Compact"/>
      </w:pPr>
      <w:r>
        <w:t xml:space="preserve">Os servidores devem vir acompanhados de todos os componentes e acessórios para instalação em rack de 19”.</w:t>
      </w:r>
    </w:p>
    <w:p>
      <w:pPr>
        <w:numPr>
          <w:ilvl w:val="0"/>
          <w:numId w:val="1068"/>
        </w:numPr>
        <w:pStyle w:val="Compact"/>
      </w:pPr>
      <w:r>
        <w:t xml:space="preserve">Os equipamentos a serem instalados, devem operar em tensão de alimentação 220V(F-F-N).</w:t>
      </w:r>
    </w:p>
    <w:p>
      <w:pPr>
        <w:pStyle w:val="FirstParagraph"/>
      </w:pPr>
      <w:r>
        <w:rPr>
          <w:bCs/>
          <w:b/>
        </w:rPr>
        <w:t xml:space="preserve">Horário de Operação do Serviço</w:t>
      </w:r>
    </w:p>
    <w:p>
      <w:pPr>
        <w:numPr>
          <w:ilvl w:val="0"/>
          <w:numId w:val="1069"/>
        </w:numPr>
        <w:pStyle w:val="Compact"/>
      </w:pPr>
      <w:r>
        <w:t xml:space="preserve">O serviço de Colocation opera em regime 24x7x365¹.</w:t>
      </w:r>
    </w:p>
    <w:p>
      <w:pPr>
        <w:numPr>
          <w:ilvl w:val="0"/>
          <w:numId w:val="1069"/>
        </w:numPr>
        <w:pStyle w:val="Compact"/>
      </w:pPr>
      <w:r>
        <w:t xml:space="preserve">Para novas solicitações, o horário de atendimento é de segunda-feira à sexta-feira das 08:00 às 17:00 horas. ¹ – São reservadas 48 (quarenta e oito) horas anuais para paradas planejadas em função de melhorias em nosso Datacenter.</w:t>
      </w:r>
    </w:p>
    <w:p>
      <w:pPr>
        <w:pStyle w:val="FirstParagraph"/>
      </w:pPr>
      <w:r>
        <w:rPr>
          <w:bCs/>
          <w:b/>
        </w:rPr>
        <w:t xml:space="preserve">Como solicitar</w:t>
      </w:r>
    </w:p>
    <w:p>
      <w:pPr>
        <w:numPr>
          <w:ilvl w:val="0"/>
          <w:numId w:val="1070"/>
        </w:numPr>
        <w:pStyle w:val="Compact"/>
      </w:pPr>
      <w:r>
        <w:t xml:space="preserve">Através da Gerência de Relacionamento responsável pelo atendimento ao Cliente.</w:t>
      </w:r>
    </w:p>
    <w:p>
      <w:pPr>
        <w:pStyle w:val="FirstParagraph"/>
      </w:pPr>
      <w:r>
        <w:rPr>
          <w:bCs/>
          <w:b/>
        </w:rPr>
        <w:t xml:space="preserve">Suporte ao Serviço</w:t>
      </w:r>
    </w:p>
    <w:p>
      <w:pPr>
        <w:numPr>
          <w:ilvl w:val="0"/>
          <w:numId w:val="1071"/>
        </w:numPr>
        <w:pStyle w:val="Compact"/>
      </w:pPr>
      <w:r>
        <w:t xml:space="preserve">O suporte aos clientes é feito através da Central de Serviços da Prodam, que está disponível aos clientes conforme descrito no item 6.5.</w:t>
      </w:r>
    </w:p>
    <w:p>
      <w:pPr>
        <w:numPr>
          <w:ilvl w:val="0"/>
          <w:numId w:val="1071"/>
        </w:numPr>
        <w:pStyle w:val="Compact"/>
      </w:pPr>
      <w:r>
        <w:t xml:space="preserve">Central de Serviços - 0800 7227677.</w:t>
      </w:r>
    </w:p>
    <w:p>
      <w:pPr>
        <w:pStyle w:val="FirstParagraph"/>
      </w:pPr>
      <w:r>
        <w:rPr>
          <w:bCs/>
          <w:b/>
        </w:rPr>
        <w:t xml:space="preserve">Métrica aplicada ao Serviço</w:t>
      </w:r>
    </w:p>
    <w:p>
      <w:pPr>
        <w:numPr>
          <w:ilvl w:val="0"/>
          <w:numId w:val="1072"/>
        </w:numPr>
        <w:pStyle w:val="Compact"/>
      </w:pPr>
      <w:r>
        <w:t xml:space="preserve">U / mês.</w:t>
      </w:r>
    </w:p>
    <w:p>
      <w:pPr>
        <w:pStyle w:val="FirstParagraph"/>
      </w:pPr>
      <w:r>
        <w:rPr>
          <w:bCs/>
          <w:b/>
        </w:rPr>
        <w:t xml:space="preserve">Detalhamento da comprovação de utilização do Serviço</w:t>
      </w:r>
    </w:p>
    <w:p>
      <w:pPr>
        <w:numPr>
          <w:ilvl w:val="0"/>
          <w:numId w:val="1073"/>
        </w:numPr>
        <w:pStyle w:val="Compact"/>
      </w:pPr>
      <w:r>
        <w:t xml:space="preserve">Recurso</w:t>
      </w:r>
    </w:p>
    <w:p>
      <w:pPr>
        <w:numPr>
          <w:ilvl w:val="0"/>
          <w:numId w:val="1073"/>
        </w:numPr>
        <w:pStyle w:val="Compact"/>
      </w:pPr>
      <w:r>
        <w:t xml:space="preserve">Número de Série / Modelo</w:t>
      </w:r>
    </w:p>
    <w:p>
      <w:pPr>
        <w:numPr>
          <w:ilvl w:val="0"/>
          <w:numId w:val="1073"/>
        </w:numPr>
        <w:pStyle w:val="Compact"/>
      </w:pPr>
      <w:r>
        <w:t xml:space="preserve">Quantidade (U/mês)</w:t>
      </w:r>
    </w:p>
    <w:p>
      <w:pPr>
        <w:pStyle w:val="FirstParagraph"/>
      </w:pPr>
      <w:r>
        <w:rPr>
          <w:bCs/>
          <w:b/>
        </w:rPr>
        <w:t xml:space="preserve">Responsável Técnico</w:t>
      </w:r>
    </w:p>
    <w:p>
      <w:pPr>
        <w:numPr>
          <w:ilvl w:val="0"/>
          <w:numId w:val="1074"/>
        </w:numPr>
        <w:pStyle w:val="Compact"/>
      </w:pPr>
      <w:r>
        <w:t xml:space="preserve">Gerência de Infraestrutura</w:t>
      </w:r>
    </w:p>
    <w:p>
      <w:pPr>
        <w:numPr>
          <w:ilvl w:val="0"/>
          <w:numId w:val="1074"/>
        </w:numPr>
        <w:pStyle w:val="Compact"/>
      </w:pPr>
      <w:r>
        <w:t xml:space="preserve">Núcleo de Facilities.</w:t>
      </w:r>
    </w:p>
    <w:bookmarkStart w:id="71" w:name="e1.-serviços-de-hospedagem-1"/>
    <w:p>
      <w:pPr>
        <w:pStyle w:val="Heading4"/>
      </w:pPr>
      <w:r>
        <w:t xml:space="preserve">E1. SERVIÇOS DE HOSPEDAGEM</w:t>
      </w:r>
    </w:p>
    <w:p>
      <w:pPr>
        <w:pStyle w:val="FirstParagraph"/>
      </w:pPr>
      <w:r>
        <w:t xml:space="preserve">E1.5. PLATAFORMA DE BUSINESS INTELLIGENCE (BI) 14.025.00011.00 - PLATAFORMA DE BI - MS SQL</w:t>
      </w:r>
      <w:r>
        <w:t xml:space="preserve"> </w:t>
      </w:r>
      <w:r>
        <w:t xml:space="preserve">Plataforma de Business Intelligence (BI)</w:t>
      </w:r>
      <w:r>
        <w:t xml:space="preserve"> </w:t>
      </w:r>
      <w:r>
        <w:t xml:space="preserve">Este serviço consiste em disponibilizar ao cliente o acesso à solução de software para aplicações de BI (Business Intelligence) utilizando plataforma Microsoft.</w:t>
      </w:r>
    </w:p>
    <w:p>
      <w:pPr>
        <w:pStyle w:val="BodyText"/>
      </w:pPr>
      <w:r>
        <w:rPr>
          <w:bCs/>
          <w:b/>
        </w:rPr>
        <w:t xml:space="preserve">Elementos que compõem o Serviço</w:t>
      </w:r>
    </w:p>
    <w:p>
      <w:pPr>
        <w:numPr>
          <w:ilvl w:val="0"/>
          <w:numId w:val="1075"/>
        </w:numPr>
        <w:pStyle w:val="Compact"/>
      </w:pPr>
      <w:r>
        <w:t xml:space="preserve">Consumo de Banco de Dados • Perfil 1: até 10 GB;</w:t>
      </w:r>
    </w:p>
    <w:p>
      <w:pPr>
        <w:numPr>
          <w:ilvl w:val="0"/>
          <w:numId w:val="1075"/>
        </w:numPr>
        <w:pStyle w:val="Compact"/>
      </w:pPr>
      <w:r>
        <w:t xml:space="preserve">Perfil 2: de 11 a 100 GB;</w:t>
      </w:r>
    </w:p>
    <w:p>
      <w:pPr>
        <w:numPr>
          <w:ilvl w:val="0"/>
          <w:numId w:val="1075"/>
        </w:numPr>
        <w:pStyle w:val="Compact"/>
      </w:pPr>
      <w:r>
        <w:t xml:space="preserve">Perfil 3: de 101 a 200 GB;</w:t>
      </w:r>
    </w:p>
    <w:p>
      <w:pPr>
        <w:numPr>
          <w:ilvl w:val="0"/>
          <w:numId w:val="1075"/>
        </w:numPr>
        <w:pStyle w:val="Compact"/>
      </w:pPr>
      <w:r>
        <w:t xml:space="preserve">Perfil 4: de 201 a 500 GB;</w:t>
      </w:r>
    </w:p>
    <w:p>
      <w:pPr>
        <w:numPr>
          <w:ilvl w:val="0"/>
          <w:numId w:val="1075"/>
        </w:numPr>
        <w:pStyle w:val="Compact"/>
      </w:pPr>
      <w:r>
        <w:t xml:space="preserve">Perfil 5: de 501 a 1.000 GB;</w:t>
      </w:r>
    </w:p>
    <w:p>
      <w:pPr>
        <w:numPr>
          <w:ilvl w:val="0"/>
          <w:numId w:val="1075"/>
        </w:numPr>
        <w:pStyle w:val="Compact"/>
      </w:pPr>
      <w:r>
        <w:t xml:space="preserve">Perfil 6: de 1.001 a 3.000 GB;</w:t>
      </w:r>
    </w:p>
    <w:p>
      <w:pPr>
        <w:numPr>
          <w:ilvl w:val="0"/>
          <w:numId w:val="1075"/>
        </w:numPr>
        <w:pStyle w:val="Compact"/>
      </w:pPr>
      <w:r>
        <w:t xml:space="preserve">Perfil 7: de 3.001 a 6.000 GB;</w:t>
      </w:r>
    </w:p>
    <w:p>
      <w:pPr>
        <w:numPr>
          <w:ilvl w:val="0"/>
          <w:numId w:val="1075"/>
        </w:numPr>
        <w:pStyle w:val="Compact"/>
      </w:pPr>
      <w:r>
        <w:t xml:space="preserve">Perfil 8: de 6.001 a 10.000 GB;</w:t>
      </w:r>
    </w:p>
    <w:p>
      <w:pPr>
        <w:numPr>
          <w:ilvl w:val="0"/>
          <w:numId w:val="1075"/>
        </w:numPr>
        <w:pStyle w:val="Compact"/>
      </w:pPr>
      <w:r>
        <w:t xml:space="preserve">Perfil 9: de 10.001 a 13.000 GB;</w:t>
      </w:r>
    </w:p>
    <w:p>
      <w:pPr>
        <w:numPr>
          <w:ilvl w:val="0"/>
          <w:numId w:val="1075"/>
        </w:numPr>
        <w:pStyle w:val="Compact"/>
      </w:pPr>
      <w:r>
        <w:t xml:space="preserve">Perfil 10: de 13.001 a 15.000 GB</w:t>
      </w:r>
    </w:p>
    <w:p>
      <w:pPr>
        <w:numPr>
          <w:ilvl w:val="0"/>
          <w:numId w:val="1075"/>
        </w:numPr>
        <w:pStyle w:val="Compact"/>
      </w:pPr>
      <w:r>
        <w:t xml:space="preserve">Atividades</w:t>
      </w:r>
    </w:p>
    <w:p>
      <w:pPr>
        <w:numPr>
          <w:ilvl w:val="0"/>
          <w:numId w:val="1075"/>
        </w:numPr>
        <w:pStyle w:val="Compact"/>
      </w:pPr>
      <w:r>
        <w:t xml:space="preserve">Hospedagem de solução de BI;</w:t>
      </w:r>
    </w:p>
    <w:p>
      <w:pPr>
        <w:numPr>
          <w:ilvl w:val="0"/>
          <w:numId w:val="1075"/>
        </w:numPr>
        <w:pStyle w:val="Compact"/>
      </w:pPr>
      <w:r>
        <w:t xml:space="preserve">Carga e Processamento de dados para BI;</w:t>
      </w:r>
    </w:p>
    <w:p>
      <w:pPr>
        <w:numPr>
          <w:ilvl w:val="0"/>
          <w:numId w:val="1075"/>
        </w:numPr>
        <w:pStyle w:val="Compact"/>
      </w:pPr>
      <w:r>
        <w:t xml:space="preserve">Gestão dos servidores que suportam a solução de BI;</w:t>
      </w:r>
    </w:p>
    <w:p>
      <w:pPr>
        <w:numPr>
          <w:ilvl w:val="0"/>
          <w:numId w:val="1075"/>
        </w:numPr>
        <w:pStyle w:val="Compact"/>
      </w:pPr>
      <w:r>
        <w:t xml:space="preserve">Liberação de Acesso a soluções de BI;</w:t>
      </w:r>
    </w:p>
    <w:p>
      <w:pPr>
        <w:numPr>
          <w:ilvl w:val="0"/>
          <w:numId w:val="1075"/>
        </w:numPr>
        <w:pStyle w:val="Compact"/>
      </w:pPr>
      <w:r>
        <w:t xml:space="preserve">Demais serviços disponibilizados:</w:t>
      </w:r>
    </w:p>
    <w:p>
      <w:pPr>
        <w:numPr>
          <w:ilvl w:val="0"/>
          <w:numId w:val="1075"/>
        </w:numPr>
        <w:pStyle w:val="Compact"/>
      </w:pPr>
      <w:r>
        <w:t xml:space="preserve">Instalação e atualização dos produtos que compõe a solução de BI;</w:t>
      </w:r>
    </w:p>
    <w:p>
      <w:pPr>
        <w:numPr>
          <w:ilvl w:val="0"/>
          <w:numId w:val="1075"/>
        </w:numPr>
        <w:pStyle w:val="Compact"/>
      </w:pPr>
      <w:r>
        <w:t xml:space="preserve">Migrações de bases de dados, atualizações de versões e consolidação de servidores de soluções de BI;</w:t>
      </w:r>
    </w:p>
    <w:p>
      <w:pPr>
        <w:numPr>
          <w:ilvl w:val="0"/>
          <w:numId w:val="1075"/>
        </w:numPr>
        <w:pStyle w:val="Compact"/>
      </w:pPr>
      <w:r>
        <w:t xml:space="preserve">Administração dos ambientes de banco da solução de BI com as tarefas de auditoria, backup/restore, monitoramento, controle de usuários etc.;</w:t>
      </w:r>
    </w:p>
    <w:p>
      <w:pPr>
        <w:numPr>
          <w:ilvl w:val="0"/>
          <w:numId w:val="1075"/>
        </w:numPr>
        <w:pStyle w:val="Compact"/>
      </w:pPr>
      <w:r>
        <w:t xml:space="preserve">Acompanhamento e proposição de melhorias da solução de BI, visando à melhoria contínua no processamento dos serviços dos clientes.</w:t>
      </w:r>
    </w:p>
    <w:p>
      <w:pPr>
        <w:pStyle w:val="FirstParagraph"/>
      </w:pPr>
      <w:r>
        <w:rPr>
          <w:bCs/>
          <w:b/>
        </w:rPr>
        <w:t xml:space="preserve">Não faz parte do escopo do Serviço</w:t>
      </w:r>
    </w:p>
    <w:p>
      <w:pPr>
        <w:numPr>
          <w:ilvl w:val="0"/>
          <w:numId w:val="1076"/>
        </w:numPr>
        <w:pStyle w:val="Compact"/>
      </w:pPr>
      <w:r>
        <w:t xml:space="preserve">Instalações e fornecimento de licenças fora da configuração contratada;</w:t>
      </w:r>
    </w:p>
    <w:p>
      <w:pPr>
        <w:numPr>
          <w:ilvl w:val="0"/>
          <w:numId w:val="1076"/>
        </w:numPr>
        <w:pStyle w:val="Compact"/>
      </w:pPr>
      <w:r>
        <w:t xml:space="preserve">Contratação de suporte de 3º nível, fora da configuração contratada;</w:t>
      </w:r>
    </w:p>
    <w:p>
      <w:pPr>
        <w:numPr>
          <w:ilvl w:val="0"/>
          <w:numId w:val="1076"/>
        </w:numPr>
        <w:pStyle w:val="Compact"/>
      </w:pPr>
      <w:r>
        <w:t xml:space="preserve">Fornecimento de licenças CAL de usuário.</w:t>
      </w:r>
    </w:p>
    <w:p>
      <w:pPr>
        <w:pStyle w:val="FirstParagraph"/>
      </w:pPr>
      <w:r>
        <w:rPr>
          <w:bCs/>
          <w:b/>
        </w:rPr>
        <w:t xml:space="preserve">Requisitos mínimos para a configuração do Serviço</w:t>
      </w:r>
    </w:p>
    <w:p>
      <w:pPr>
        <w:numPr>
          <w:ilvl w:val="0"/>
          <w:numId w:val="1077"/>
        </w:numPr>
        <w:pStyle w:val="Compact"/>
      </w:pPr>
      <w:r>
        <w:t xml:space="preserve">Opções de tamanho (Perfil);</w:t>
      </w:r>
    </w:p>
    <w:p>
      <w:pPr>
        <w:numPr>
          <w:ilvl w:val="0"/>
          <w:numId w:val="1077"/>
        </w:numPr>
        <w:pStyle w:val="Compact"/>
      </w:pPr>
      <w:r>
        <w:t xml:space="preserve">Taxa de Crescimento;</w:t>
      </w:r>
    </w:p>
    <w:p>
      <w:pPr>
        <w:numPr>
          <w:ilvl w:val="0"/>
          <w:numId w:val="1077"/>
        </w:numPr>
        <w:pStyle w:val="Compact"/>
      </w:pPr>
      <w:r>
        <w:t xml:space="preserve">Quantidade de usuários;</w:t>
      </w:r>
    </w:p>
    <w:p>
      <w:pPr>
        <w:numPr>
          <w:ilvl w:val="0"/>
          <w:numId w:val="1077"/>
        </w:numPr>
        <w:pStyle w:val="Compact"/>
      </w:pPr>
      <w:r>
        <w:t xml:space="preserve">Possuir licenças CAL de usuário;</w:t>
      </w:r>
    </w:p>
    <w:p>
      <w:pPr>
        <w:numPr>
          <w:ilvl w:val="0"/>
          <w:numId w:val="1077"/>
        </w:numPr>
        <w:pStyle w:val="Compact"/>
      </w:pPr>
      <w:r>
        <w:t xml:space="preserve">Análise Técnica da Demanda realizada e concluída;</w:t>
      </w:r>
    </w:p>
    <w:p>
      <w:pPr>
        <w:numPr>
          <w:ilvl w:val="0"/>
          <w:numId w:val="1077"/>
        </w:numPr>
        <w:pStyle w:val="Compact"/>
      </w:pPr>
      <w:r>
        <w:t xml:space="preserve">Ser compatível com as Políticas de Segurança da Informação da Prodam (N 210.001 de 12/02/2014).</w:t>
      </w:r>
    </w:p>
    <w:p>
      <w:pPr>
        <w:pStyle w:val="FirstParagraph"/>
      </w:pPr>
      <w:r>
        <w:rPr>
          <w:bCs/>
          <w:b/>
        </w:rPr>
        <w:t xml:space="preserve">Disponibilidade</w:t>
      </w:r>
    </w:p>
    <w:p>
      <w:pPr>
        <w:pStyle w:val="BodyText"/>
      </w:pPr>
      <w:r>
        <w:t xml:space="preserve">24 horas por dia, 7 dias por semana e 365 dias no ano.</w:t>
      </w:r>
    </w:p>
    <w:p>
      <w:pPr>
        <w:numPr>
          <w:ilvl w:val="0"/>
          <w:numId w:val="1078"/>
        </w:numPr>
        <w:pStyle w:val="Compact"/>
      </w:pPr>
      <w:r>
        <w:t xml:space="preserve">São reservadas 48 (quarenta e oito) horas por ano de disponibilidade de parada planejada, para manutenção do Datacenter.</w:t>
      </w:r>
    </w:p>
    <w:bookmarkEnd w:id="71"/>
    <w:bookmarkStart w:id="72" w:name="Xb664feb10e7a0c3c5116a1823dcf0c0d917c174"/>
    <w:p>
      <w:pPr>
        <w:pStyle w:val="Heading4"/>
      </w:pPr>
      <w:r>
        <w:t xml:space="preserve">E1. SERVIÇOS DE HOSPEDAGEM E1.8. VIRTUALIZAÇÃO DE DADOS</w:t>
      </w:r>
    </w:p>
    <w:bookmarkEnd w:id="72"/>
    <w:bookmarkEnd w:id="73"/>
    <w:bookmarkStart w:id="74" w:name="X823fc0c8ce48e284785cb09e922e5c923e419ec"/>
    <w:p>
      <w:pPr>
        <w:pStyle w:val="Heading3"/>
      </w:pPr>
      <w:r>
        <w:t xml:space="preserve">14.045.00023.00 - VIRTUALIZAÇÃO DE DADOS FAIXA A - CPU TIME 1 A 120 MINUTOS E LOTE DE REGISTROS 1 A 34.000 LOTES</w:t>
      </w:r>
    </w:p>
    <w:bookmarkEnd w:id="74"/>
    <w:bookmarkStart w:id="75" w:name="X26dd624a4121b9880436854d4cc13be33dd2cef"/>
    <w:p>
      <w:pPr>
        <w:pStyle w:val="Heading3"/>
      </w:pPr>
      <w:r>
        <w:t xml:space="preserve">14.045.00024.00 - VIRTUALIZAÇÃO DE DADOS FAIXA B - CPU TIME 121 A 270 MINUTOS E LOTE DE REGISTROS 34.001 A</w:t>
      </w:r>
    </w:p>
    <w:p>
      <w:pPr>
        <w:pStyle w:val="FirstParagraph"/>
      </w:pPr>
      <w:r>
        <w:t xml:space="preserve">75.000 LOTES</w:t>
      </w:r>
    </w:p>
    <w:bookmarkEnd w:id="75"/>
    <w:bookmarkStart w:id="78" w:name="X28786d2744fe2cdcf843758cf27ff933691d726"/>
    <w:p>
      <w:pPr>
        <w:pStyle w:val="Heading3"/>
      </w:pPr>
      <w:r>
        <w:t xml:space="preserve">14.045.00025.00 - VIRTUALIZAÇÃO DE DADOS FAIXA C - CPU TIME 271 A 600 MINUTOS E LOTE DE REGISTROS 75.001 A</w:t>
      </w:r>
    </w:p>
    <w:p>
      <w:pPr>
        <w:pStyle w:val="FirstParagraph"/>
      </w:pPr>
      <w:r>
        <w:t xml:space="preserve">166.000 LOTES</w:t>
      </w:r>
      <w:r>
        <w:t xml:space="preserve"> </w:t>
      </w:r>
      <w:r>
        <w:t xml:space="preserve">O serviço de Virtualização de Dados consiste em fornecer uma camada de abstração que traz dados de diferentes fontes de dados, reunindo informações críticas de tomada de decisão em um local virtual, sem realizar cópias ou transferências de dados.</w:t>
      </w:r>
      <w:r>
        <w:t xml:space="preserve"> </w:t>
      </w:r>
      <w:r>
        <w:t xml:space="preserve">Essa camada se conecta aos bancos de dados corporativos (relacional e não-relacional), integra e publica suas informações como um serviço de dados que permite ao usuário o acesso em tempo real para operações de negócios, mantendo os dados de origem protegidos.</w:t>
      </w:r>
      <w:r>
        <w:t xml:space="preserve"> </w:t>
      </w:r>
      <w:r>
        <w:t xml:space="preserve">Atividades / Entregáveis</w:t>
      </w:r>
    </w:p>
    <w:p>
      <w:pPr>
        <w:numPr>
          <w:ilvl w:val="0"/>
          <w:numId w:val="1079"/>
        </w:numPr>
      </w:pPr>
      <w:r>
        <w:t xml:space="preserve">Acesso à camada de virtualização. Esse acesso será feito utilizando o RF do usuário</w:t>
      </w:r>
    </w:p>
    <w:p>
      <w:pPr>
        <w:numPr>
          <w:ilvl w:val="0"/>
          <w:numId w:val="1079"/>
        </w:numPr>
      </w:pPr>
      <w:r>
        <w:t xml:space="preserve">Serão criadas bases de dados virtualizadas, conforme solicitação do cliente</w:t>
      </w:r>
    </w:p>
    <w:p>
      <w:pPr>
        <w:numPr>
          <w:ilvl w:val="0"/>
          <w:numId w:val="1079"/>
        </w:numPr>
      </w:pPr>
      <w:r>
        <w:t xml:space="preserve">Os objetos (tabelas) da base de dados virtualizada terão a mesma nomenclatura dos objetos das bases produtivas</w:t>
      </w:r>
      <w:r>
        <w:t xml:space="preserve"> </w:t>
      </w:r>
      <w:r>
        <w:t xml:space="preserve">Não faz parte do Escopo do Serviço</w:t>
      </w:r>
    </w:p>
    <w:p>
      <w:pPr>
        <w:numPr>
          <w:ilvl w:val="0"/>
          <w:numId w:val="1079"/>
        </w:numPr>
      </w:pPr>
      <w:r>
        <w:t xml:space="preserve">Criação de códigos</w:t>
      </w:r>
    </w:p>
    <w:p>
      <w:pPr>
        <w:numPr>
          <w:ilvl w:val="0"/>
          <w:numId w:val="1079"/>
        </w:numPr>
      </w:pPr>
      <w:r>
        <w:t xml:space="preserve">Otimização de queries</w:t>
      </w:r>
    </w:p>
    <w:p>
      <w:pPr>
        <w:pStyle w:val="FirstParagraph"/>
      </w:pPr>
      <w:r>
        <w:rPr>
          <w:bCs/>
          <w:b/>
        </w:rPr>
        <w:t xml:space="preserve">Horário de Operação do Serviço</w:t>
      </w:r>
    </w:p>
    <w:p>
      <w:pPr>
        <w:numPr>
          <w:ilvl w:val="0"/>
          <w:numId w:val="1080"/>
        </w:numPr>
      </w:pPr>
      <w:r>
        <w:t xml:space="preserve">O serviço de Plataforma de Banco de Dados opera em regime 24x7x365¹.</w:t>
      </w:r>
    </w:p>
    <w:p>
      <w:pPr>
        <w:numPr>
          <w:ilvl w:val="0"/>
          <w:numId w:val="1080"/>
        </w:numPr>
      </w:pPr>
      <w:r>
        <w:t xml:space="preserve">Para novas solicitações, o horário de atendimento é de segunda-feira à sexta-feira das 08:00 às 17:00 horas.</w:t>
      </w:r>
      <w:r>
        <w:t xml:space="preserve"> </w:t>
      </w:r>
      <w:r>
        <w:t xml:space="preserve">¹ – São reservadas 48(quarenta e oito) horas anuais para paradas planejadas em função de melhorias em nosso Datacenter Como Solicitar</w:t>
      </w:r>
    </w:p>
    <w:p>
      <w:pPr>
        <w:numPr>
          <w:ilvl w:val="0"/>
          <w:numId w:val="1080"/>
        </w:numPr>
      </w:pPr>
      <w:r>
        <w:t xml:space="preserve">Por meio da Gerência de Relacionamento responsável pelo atendimento ao Cliente.</w:t>
      </w:r>
    </w:p>
    <w:p>
      <w:pPr>
        <w:pStyle w:val="FirstParagraph"/>
      </w:pPr>
      <w:r>
        <w:rPr>
          <w:bCs/>
          <w:b/>
        </w:rPr>
        <w:t xml:space="preserve">Métrica aplicada ao Serviço</w:t>
      </w:r>
    </w:p>
    <w:p>
      <w:pPr>
        <w:numPr>
          <w:ilvl w:val="0"/>
          <w:numId w:val="1081"/>
        </w:numPr>
      </w:pPr>
      <w:r>
        <w:t xml:space="preserve">O serviço será medido e cobrado por meio de dois indicadores:</w:t>
      </w:r>
      <w:r>
        <w:t xml:space="preserve"> </w:t>
      </w:r>
      <w:r>
        <w:t xml:space="preserve">Tempo de CPU (min);</w:t>
      </w:r>
    </w:p>
    <w:p>
      <w:pPr>
        <w:numPr>
          <w:ilvl w:val="0"/>
          <w:numId w:val="1081"/>
        </w:numPr>
      </w:pPr>
      <w:r>
        <w:t xml:space="preserve">Lotes de registros (100.000 registros/lote)</w:t>
      </w:r>
    </w:p>
    <w:p>
      <w:pPr>
        <w:numPr>
          <w:ilvl w:val="0"/>
          <w:numId w:val="1081"/>
        </w:numPr>
      </w:pPr>
      <w:r>
        <w:t xml:space="preserve">O consumo mínimo para a contratação do serviço é de 15min de CPU e 10.000 Lotes de Registros. Caso o consumo para cada um dos itens seja superior ao mínimo, será cobrado o preço por minuto e o preço por lote de registros.</w:t>
      </w:r>
    </w:p>
    <w:bookmarkStart w:id="76" w:name="e2.-serviços-em-nuvem"/>
    <w:p>
      <w:pPr>
        <w:pStyle w:val="Heading4"/>
      </w:pPr>
      <w:r>
        <w:t xml:space="preserve">E2. SERVIÇOS EM NUVEM</w:t>
      </w:r>
    </w:p>
    <w:bookmarkEnd w:id="76"/>
    <w:bookmarkStart w:id="77" w:name="X3fcf03b2d152af7bafe875465d4037480ab260f"/>
    <w:p>
      <w:pPr>
        <w:pStyle w:val="Heading4"/>
      </w:pPr>
      <w:r>
        <w:t xml:space="preserve">E2.1. HOSPEDAGEM DE APLICAÇÃO (Ambiente vCloud Suite)</w:t>
      </w:r>
    </w:p>
    <w:bookmarkEnd w:id="77"/>
    <w:bookmarkEnd w:id="78"/>
    <w:bookmarkStart w:id="79" w:name="nuvem---plano-i---windows-20122016"/>
    <w:p>
      <w:pPr>
        <w:pStyle w:val="Heading3"/>
      </w:pPr>
      <w:r>
        <w:t xml:space="preserve">14.049.00057.00 - NUVEM - PLANO I - WINDOWS 2012/2016</w:t>
      </w:r>
    </w:p>
    <w:bookmarkEnd w:id="79"/>
    <w:bookmarkStart w:id="82" w:name="nuvem---plano-i---linux"/>
    <w:p>
      <w:pPr>
        <w:pStyle w:val="Heading3"/>
      </w:pPr>
      <w:r>
        <w:t xml:space="preserve">14.049.00059.00 - NUVEM - PLANO I - LINUX</w:t>
      </w:r>
    </w:p>
    <w:p>
      <w:pPr>
        <w:numPr>
          <w:ilvl w:val="0"/>
          <w:numId w:val="1082"/>
        </w:numPr>
        <w:pStyle w:val="Compact"/>
      </w:pPr>
      <w:r>
        <w:t xml:space="preserve">Hospedagem de aplicação em ambiente virtualizado VMware na plataforma IaaS (Infraestrutura como Serviço) com alta disponibilidade;</w:t>
      </w:r>
    </w:p>
    <w:p>
      <w:pPr>
        <w:numPr>
          <w:ilvl w:val="0"/>
          <w:numId w:val="1082"/>
        </w:numPr>
        <w:pStyle w:val="Compact"/>
      </w:pPr>
      <w:r>
        <w:t xml:space="preserve">Licenciamento de software Windows/Linux;</w:t>
      </w:r>
    </w:p>
    <w:p>
      <w:pPr>
        <w:numPr>
          <w:ilvl w:val="0"/>
          <w:numId w:val="1082"/>
        </w:numPr>
        <w:pStyle w:val="Compact"/>
      </w:pPr>
      <w:r>
        <w:t xml:space="preserve">Camada de gerenciamento do servidor composto pelos seguintes serviços:</w:t>
      </w:r>
    </w:p>
    <w:p>
      <w:pPr>
        <w:numPr>
          <w:ilvl w:val="0"/>
          <w:numId w:val="1082"/>
        </w:numPr>
        <w:pStyle w:val="Compact"/>
      </w:pPr>
      <w:r>
        <w:t xml:space="preserve">Disponibilização dos seguintes sistemas operacionais: Centos7, Centos7 Desktop, Centos7 WildFly, Debian 9, POC Centos 7 POC Centos 7 Desktop, POC Ubuntu 16.04, POC Ubuntu 18.04, POC Windows 2016, Run Command, Ubuntu 14.05, Ubuntu 16.04, Ubuntu 18.04 e Windows 2016.</w:t>
      </w:r>
    </w:p>
    <w:p>
      <w:pPr>
        <w:numPr>
          <w:ilvl w:val="0"/>
          <w:numId w:val="1082"/>
        </w:numPr>
        <w:pStyle w:val="Compact"/>
      </w:pPr>
      <w:r>
        <w:t xml:space="preserve">Disponibilização de novas versões de sistemas operacionais, após a homologação do fabricante e da Prodam;</w:t>
      </w:r>
    </w:p>
    <w:p>
      <w:pPr>
        <w:numPr>
          <w:ilvl w:val="0"/>
          <w:numId w:val="1082"/>
        </w:numPr>
        <w:pStyle w:val="Compact"/>
      </w:pPr>
      <w:r>
        <w:t xml:space="preserve">Aplicação de atualizações corretivas e de segurança no ambiente de infraestrutura VMWare vCloud Suite;</w:t>
      </w:r>
    </w:p>
    <w:p>
      <w:pPr>
        <w:numPr>
          <w:ilvl w:val="0"/>
          <w:numId w:val="1082"/>
        </w:numPr>
        <w:pStyle w:val="Compact"/>
      </w:pPr>
      <w:r>
        <w:t xml:space="preserve">Realização de backup do servidor;</w:t>
      </w:r>
    </w:p>
    <w:p>
      <w:pPr>
        <w:numPr>
          <w:ilvl w:val="0"/>
          <w:numId w:val="1082"/>
        </w:numPr>
        <w:pStyle w:val="Compact"/>
      </w:pPr>
      <w:r>
        <w:t xml:space="preserve">Monitoramento do ambiente de infraestrutura VMWare vCloud Suite;</w:t>
      </w:r>
    </w:p>
    <w:p>
      <w:pPr>
        <w:numPr>
          <w:ilvl w:val="0"/>
          <w:numId w:val="1082"/>
        </w:numPr>
        <w:pStyle w:val="Compact"/>
      </w:pPr>
      <w:r>
        <w:t xml:space="preserve">Análise e resolução de problemas de segundo nível por analistas especialistas em ambiente IaaS VMWare vCloud Suite;</w:t>
      </w:r>
    </w:p>
    <w:p>
      <w:pPr>
        <w:numPr>
          <w:ilvl w:val="0"/>
          <w:numId w:val="1082"/>
        </w:numPr>
        <w:pStyle w:val="Compact"/>
      </w:pPr>
      <w:r>
        <w:t xml:space="preserve">Suporte técnico especializado de terceiro nível com o fabricante (VMWare);</w:t>
      </w:r>
    </w:p>
    <w:p>
      <w:pPr>
        <w:numPr>
          <w:ilvl w:val="0"/>
          <w:numId w:val="1082"/>
        </w:numPr>
        <w:pStyle w:val="Compact"/>
      </w:pPr>
      <w:r>
        <w:t xml:space="preserve">Camada de segurança e proteção do servidor com software antivírus, firewall com controle de comunicação e sistemas de detecção de intrusão com prevenção (IPS);</w:t>
      </w:r>
    </w:p>
    <w:p>
      <w:pPr>
        <w:numPr>
          <w:ilvl w:val="0"/>
          <w:numId w:val="1082"/>
        </w:numPr>
        <w:pStyle w:val="Compact"/>
      </w:pPr>
      <w:r>
        <w:t xml:space="preserve">Serviços de firewall para comunicação entre redes no Datacenter Prodam;</w:t>
      </w:r>
    </w:p>
    <w:p>
      <w:pPr>
        <w:numPr>
          <w:ilvl w:val="0"/>
          <w:numId w:val="1082"/>
        </w:numPr>
        <w:pStyle w:val="Compact"/>
      </w:pPr>
      <w:r>
        <w:t xml:space="preserve">Serviços de balanceamento de carga para servidores de aplicação.</w:t>
      </w:r>
    </w:p>
    <w:bookmarkStart w:id="80" w:name="e2.-serviços-em-nuvem-1"/>
    <w:p>
      <w:pPr>
        <w:pStyle w:val="Heading4"/>
      </w:pPr>
      <w:r>
        <w:t xml:space="preserve">E2. SERVIÇOS EM NUVEM</w:t>
      </w:r>
    </w:p>
    <w:bookmarkEnd w:id="80"/>
    <w:bookmarkStart w:id="81" w:name="Xd4cfd41944fbacee193df81470a26cc02079b4d"/>
    <w:p>
      <w:pPr>
        <w:pStyle w:val="Heading4"/>
      </w:pPr>
      <w:r>
        <w:t xml:space="preserve">E2.1. HOSPEDAGEM DE APLICAÇÃO (Ambiente vCloud Suite)</w:t>
      </w:r>
    </w:p>
    <w:bookmarkEnd w:id="81"/>
    <w:bookmarkEnd w:id="82"/>
    <w:bookmarkStart w:id="83" w:name="nuvem---plano-ii---windows-20122016"/>
    <w:p>
      <w:pPr>
        <w:pStyle w:val="Heading3"/>
      </w:pPr>
      <w:r>
        <w:t xml:space="preserve">14.049.00058.00 - NUVEM - PLANO II - WINDOWS 2012/2016</w:t>
      </w:r>
    </w:p>
    <w:bookmarkEnd w:id="83"/>
    <w:bookmarkStart w:id="85" w:name="nuvem---plano-ii---linux"/>
    <w:p>
      <w:pPr>
        <w:pStyle w:val="Heading3"/>
      </w:pPr>
      <w:r>
        <w:t xml:space="preserve">14.049.00060.00 - NUVEM - PLANO II - LINUX</w:t>
      </w:r>
    </w:p>
    <w:p>
      <w:pPr>
        <w:numPr>
          <w:ilvl w:val="0"/>
          <w:numId w:val="1083"/>
        </w:numPr>
      </w:pPr>
      <w:r>
        <w:t xml:space="preserve">Hospedagem de aplicação em ambiente virtualizado VMware na plataforma IaaS (Infraestrutura como Serviço) com alta disponibilidade;</w:t>
      </w:r>
    </w:p>
    <w:p>
      <w:pPr>
        <w:numPr>
          <w:ilvl w:val="0"/>
          <w:numId w:val="1083"/>
        </w:numPr>
      </w:pPr>
      <w:r>
        <w:t xml:space="preserve">Licenciamento de software Windows/Linux;</w:t>
      </w:r>
    </w:p>
    <w:p>
      <w:pPr>
        <w:numPr>
          <w:ilvl w:val="0"/>
          <w:numId w:val="1083"/>
        </w:numPr>
      </w:pPr>
      <w:r>
        <w:t xml:space="preserve">Camada de gerenciamento do servidor composto pelos seguintes serviços:</w:t>
      </w:r>
    </w:p>
    <w:p>
      <w:pPr>
        <w:numPr>
          <w:ilvl w:val="0"/>
          <w:numId w:val="1083"/>
        </w:numPr>
      </w:pPr>
      <w:r>
        <w:t xml:space="preserve">Disponibilização dos seguintes sistemas operacionais: Centos7, Centos7 Desktop, Centos7 WildFly, Debian 9, POC Centos 7 POC Centos 7 Desktop,</w:t>
      </w:r>
      <w:r>
        <w:t xml:space="preserve"> </w:t>
      </w:r>
      <w:r>
        <w:t xml:space="preserve">POC Ubuntu 16.04, POC Ubuntu 18.04, POC Windows 2016, Run Command, Ubuntu 14.05, Ubuntu 16.04, Ubuntu 18.04 e</w:t>
      </w:r>
      <w:r>
        <w:t xml:space="preserve"> </w:t>
      </w:r>
      <w:r>
        <w:t xml:space="preserve">Windows 2016.</w:t>
      </w:r>
    </w:p>
    <w:p>
      <w:pPr>
        <w:numPr>
          <w:ilvl w:val="0"/>
          <w:numId w:val="1083"/>
        </w:numPr>
      </w:pPr>
      <w:r>
        <w:t xml:space="preserve">Disponibilização de novas versões de sistemas operacionais, após a homologação do fabricante e da Prodam;</w:t>
      </w:r>
    </w:p>
    <w:p>
      <w:pPr>
        <w:numPr>
          <w:ilvl w:val="0"/>
          <w:numId w:val="1083"/>
        </w:numPr>
      </w:pPr>
      <w:r>
        <w:t xml:space="preserve">Aplicação de atualizações corretivas e de segurança no ambiente de infraestrutura VMWare vCloud Suite;</w:t>
      </w:r>
    </w:p>
    <w:p>
      <w:pPr>
        <w:numPr>
          <w:ilvl w:val="0"/>
          <w:numId w:val="1083"/>
        </w:numPr>
      </w:pPr>
      <w:r>
        <w:t xml:space="preserve">Realização de backup do servidor;</w:t>
      </w:r>
    </w:p>
    <w:p>
      <w:pPr>
        <w:numPr>
          <w:ilvl w:val="0"/>
          <w:numId w:val="1083"/>
        </w:numPr>
      </w:pPr>
      <w:r>
        <w:t xml:space="preserve">Monitoramento do ambiente de infraestrutura VMWare vCloud Suite;</w:t>
      </w:r>
    </w:p>
    <w:p>
      <w:pPr>
        <w:numPr>
          <w:ilvl w:val="0"/>
          <w:numId w:val="1083"/>
        </w:numPr>
      </w:pPr>
      <w:r>
        <w:t xml:space="preserve">Análise e resolução de problemas de segundo nível por analistas especialistas em ambiente IaaS VMWare vCloud Suite;</w:t>
      </w:r>
    </w:p>
    <w:p>
      <w:pPr>
        <w:numPr>
          <w:ilvl w:val="0"/>
          <w:numId w:val="1083"/>
        </w:numPr>
      </w:pPr>
      <w:r>
        <w:t xml:space="preserve">Suporte técnico especializado de terceiro nível com o fabricante (VMWare);</w:t>
      </w:r>
    </w:p>
    <w:p>
      <w:pPr>
        <w:numPr>
          <w:ilvl w:val="0"/>
          <w:numId w:val="1083"/>
        </w:numPr>
      </w:pPr>
      <w:r>
        <w:t xml:space="preserve">Camada de segurança e proteção do servidor com software antivírus, firewall com controle de comunicação e sistemas de detecção de intrusão com prevenção (IPS);</w:t>
      </w:r>
    </w:p>
    <w:p>
      <w:pPr>
        <w:numPr>
          <w:ilvl w:val="0"/>
          <w:numId w:val="1083"/>
        </w:numPr>
      </w:pPr>
      <w:r>
        <w:t xml:space="preserve">Serviços de firewall para comunicação entre redes no Datacenter Prodam;</w:t>
      </w:r>
    </w:p>
    <w:p>
      <w:pPr>
        <w:numPr>
          <w:ilvl w:val="0"/>
          <w:numId w:val="1083"/>
        </w:numPr>
      </w:pPr>
      <w:r>
        <w:t xml:space="preserve">Serviços de balanceamento de carga para servidores de aplicação. E2. SERVIÇOS EM NUVEM</w:t>
      </w:r>
    </w:p>
    <w:bookmarkStart w:id="84" w:name="e2.4.-middleware-camada-intermediária3"/>
    <w:p>
      <w:pPr>
        <w:pStyle w:val="Heading4"/>
      </w:pPr>
      <w:r>
        <w:t xml:space="preserve">E2.4. MIDDLEWARE (CAMADA INTERMEDIÁRIA)(3)</w:t>
      </w:r>
    </w:p>
    <w:bookmarkEnd w:id="84"/>
    <w:bookmarkEnd w:id="85"/>
    <w:bookmarkStart w:id="88" w:name="middleware---direito-de-uso-de-software"/>
    <w:p>
      <w:pPr>
        <w:pStyle w:val="Heading3"/>
      </w:pPr>
      <w:r>
        <w:t xml:space="preserve">14.071.00006.00 - MIDDLEWARE - DIREITO DE USO DE SOFTWARE</w:t>
      </w:r>
    </w:p>
    <w:p>
      <w:pPr>
        <w:pStyle w:val="FirstParagraph"/>
      </w:pPr>
      <w:r>
        <w:t xml:space="preserve">Serviço de gestão de software que permite a sustentação de diversas aplicações, de modo a assegurar o desempenho e segurança necessária na comunicação entre diversas plataformas.</w:t>
      </w:r>
    </w:p>
    <w:bookmarkStart w:id="86" w:name="e2.-serviços-em-nuvem-2"/>
    <w:p>
      <w:pPr>
        <w:pStyle w:val="Heading4"/>
      </w:pPr>
      <w:r>
        <w:t xml:space="preserve">E2. SERVIÇOS EM NUVEM</w:t>
      </w:r>
    </w:p>
    <w:bookmarkEnd w:id="86"/>
    <w:bookmarkStart w:id="87" w:name="Xd18992e760aceb8430db07afa9835c738e62e4a"/>
    <w:p>
      <w:pPr>
        <w:pStyle w:val="Heading4"/>
      </w:pPr>
      <w:r>
        <w:t xml:space="preserve">E2.5. GERENCIAMENTO DE TECNOLOGIAS EM CAMADA INTERMEDIÁRIA (GTCI)</w:t>
      </w:r>
    </w:p>
    <w:bookmarkEnd w:id="87"/>
    <w:bookmarkEnd w:id="88"/>
    <w:bookmarkStart w:id="92" w:name="Xd84a451d5ce3148122818c218c0cf257b3f94b1"/>
    <w:p>
      <w:pPr>
        <w:pStyle w:val="Heading3"/>
      </w:pPr>
      <w:r>
        <w:t xml:space="preserve">14.071.00007.00 - GERENCIAMENTO DE TECNOLOGIAS EM CAMADA INTERMEDIÁRIA (MIDDLEWARE) (GTCI) - M1 - DISPONIBILIZADAS NO TENANT DA PRODAM - ATÉ 1000 LICENÇAS CONTRATADAS</w:t>
      </w:r>
    </w:p>
    <w:p>
      <w:pPr>
        <w:pStyle w:val="FirstParagraph"/>
      </w:pPr>
      <w:r>
        <w:t xml:space="preserve">Serviço de gestão de software que permite a sustentação de diversas aplicações, de modo a assegurar o desempenho e segurança necessária na comunicação entre diversas plataformas.</w:t>
      </w:r>
      <w:r>
        <w:t xml:space="preserve"> </w:t>
      </w:r>
      <w:r>
        <w:t xml:space="preserve">É dividido em 3 (três) níveis de serviços, conforme detalhamento a seguir:</w:t>
      </w:r>
      <w:r>
        <w:t xml:space="preserve"> </w:t>
      </w:r>
      <w:r>
        <w:t xml:space="preserve">Gerenciamento (Middleware) M1: Gerenciamento de licenças com subscrição em nuvem no tenant PRODAM; Compreendendo:</w:t>
      </w:r>
    </w:p>
    <w:p>
      <w:pPr>
        <w:numPr>
          <w:ilvl w:val="0"/>
          <w:numId w:val="1084"/>
        </w:numPr>
      </w:pPr>
      <w:r>
        <w:t xml:space="preserve">Relatórios de justificativas e aprovações internas;</w:t>
      </w:r>
    </w:p>
    <w:p>
      <w:pPr>
        <w:numPr>
          <w:ilvl w:val="0"/>
          <w:numId w:val="1084"/>
        </w:numPr>
      </w:pPr>
      <w:r>
        <w:t xml:space="preserve">Emissão de termo de confirmação (TC);</w:t>
      </w:r>
    </w:p>
    <w:p>
      <w:pPr>
        <w:numPr>
          <w:ilvl w:val="0"/>
          <w:numId w:val="1084"/>
        </w:numPr>
      </w:pPr>
      <w:r>
        <w:t xml:space="preserve">Controles de vigência dos licenciamentos;</w:t>
      </w:r>
    </w:p>
    <w:p>
      <w:pPr>
        <w:numPr>
          <w:ilvl w:val="0"/>
          <w:numId w:val="1084"/>
        </w:numPr>
      </w:pPr>
      <w:r>
        <w:t xml:space="preserve">Renovações e disponibilidade do licenciamento contratado junto ao fornecedor;</w:t>
      </w:r>
    </w:p>
    <w:p>
      <w:pPr>
        <w:numPr>
          <w:ilvl w:val="0"/>
          <w:numId w:val="1084"/>
        </w:numPr>
      </w:pPr>
      <w:r>
        <w:t xml:space="preserve">Controles e medições das licenças disponibilizadas no portal do fornecedor;</w:t>
      </w:r>
    </w:p>
    <w:p>
      <w:pPr>
        <w:numPr>
          <w:ilvl w:val="0"/>
          <w:numId w:val="1084"/>
        </w:numPr>
      </w:pPr>
      <w:r>
        <w:t xml:space="preserve">Gestão de novas demandas com o fornecedor;</w:t>
      </w:r>
    </w:p>
    <w:p>
      <w:pPr>
        <w:numPr>
          <w:ilvl w:val="0"/>
          <w:numId w:val="1084"/>
        </w:numPr>
      </w:pPr>
      <w:r>
        <w:t xml:space="preserve">Gestão de Fornecedores;</w:t>
      </w:r>
    </w:p>
    <w:p>
      <w:pPr>
        <w:numPr>
          <w:ilvl w:val="0"/>
          <w:numId w:val="1084"/>
        </w:numPr>
      </w:pPr>
      <w:r>
        <w:t xml:space="preserve">Orientação e apoio técnico quanto a ativação local e instalação;</w:t>
      </w:r>
    </w:p>
    <w:p>
      <w:pPr>
        <w:numPr>
          <w:ilvl w:val="0"/>
          <w:numId w:val="1084"/>
        </w:numPr>
      </w:pPr>
      <w:r>
        <w:t xml:space="preserve">Orientação técnica remota quando necessário;</w:t>
      </w:r>
    </w:p>
    <w:p>
      <w:pPr>
        <w:numPr>
          <w:ilvl w:val="0"/>
          <w:numId w:val="1084"/>
        </w:numPr>
      </w:pPr>
      <w:r>
        <w:t xml:space="preserve">Apoio técnico na gestão de usuários e atribuição de licenciamento;</w:t>
      </w:r>
    </w:p>
    <w:p>
      <w:pPr>
        <w:numPr>
          <w:ilvl w:val="0"/>
          <w:numId w:val="1084"/>
        </w:numPr>
      </w:pPr>
      <w:r>
        <w:t xml:space="preserve">Apoio técnico no tratamento de incidentes / Troubleshooting;</w:t>
      </w:r>
    </w:p>
    <w:p>
      <w:pPr>
        <w:numPr>
          <w:ilvl w:val="0"/>
          <w:numId w:val="1084"/>
        </w:numPr>
      </w:pPr>
      <w:r>
        <w:t xml:space="preserve">Construção e gerenciamento de grupos de usuários para controle de acessos;</w:t>
      </w:r>
    </w:p>
    <w:p>
      <w:pPr>
        <w:numPr>
          <w:ilvl w:val="0"/>
          <w:numId w:val="1084"/>
        </w:numPr>
      </w:pPr>
      <w:r>
        <w:t xml:space="preserve">Métricas de uso;</w:t>
      </w:r>
    </w:p>
    <w:p>
      <w:pPr>
        <w:numPr>
          <w:ilvl w:val="0"/>
          <w:numId w:val="1084"/>
        </w:numPr>
      </w:pPr>
      <w:r>
        <w:t xml:space="preserve">Ativação e desativação de recurso.</w:t>
      </w:r>
      <w:r>
        <w:t xml:space="preserve"> </w:t>
      </w:r>
      <w:r>
        <w:t xml:space="preserve">Gerenciamento (Middleware) M2: Gerenciamento de licenças com subscrição em nuvem para outros tenants que não sejam PRODAM; Compreendendo:</w:t>
      </w:r>
    </w:p>
    <w:p>
      <w:pPr>
        <w:numPr>
          <w:ilvl w:val="0"/>
          <w:numId w:val="1084"/>
        </w:numPr>
      </w:pPr>
      <w:r>
        <w:t xml:space="preserve">Relatórios de justificativas e aprovações internas;</w:t>
      </w:r>
    </w:p>
    <w:p>
      <w:pPr>
        <w:numPr>
          <w:ilvl w:val="0"/>
          <w:numId w:val="1084"/>
        </w:numPr>
      </w:pPr>
      <w:r>
        <w:t xml:space="preserve">Emissão de termo de confirmação (TC);</w:t>
      </w:r>
    </w:p>
    <w:p>
      <w:pPr>
        <w:numPr>
          <w:ilvl w:val="0"/>
          <w:numId w:val="1084"/>
        </w:numPr>
      </w:pPr>
      <w:r>
        <w:t xml:space="preserve">Controles de vigência dos licenciamentos;</w:t>
      </w:r>
    </w:p>
    <w:p>
      <w:pPr>
        <w:numPr>
          <w:ilvl w:val="0"/>
          <w:numId w:val="1084"/>
        </w:numPr>
      </w:pPr>
      <w:r>
        <w:t xml:space="preserve">Renovações e disponibilidade do licenciamento contratado junto ao fornecedor;</w:t>
      </w:r>
    </w:p>
    <w:p>
      <w:pPr>
        <w:numPr>
          <w:ilvl w:val="0"/>
          <w:numId w:val="1084"/>
        </w:numPr>
      </w:pPr>
      <w:r>
        <w:t xml:space="preserve">Controles e medições das licenças disponibilizadas no portal do fornecedor;</w:t>
      </w:r>
    </w:p>
    <w:p>
      <w:pPr>
        <w:numPr>
          <w:ilvl w:val="0"/>
          <w:numId w:val="1084"/>
        </w:numPr>
      </w:pPr>
      <w:r>
        <w:t xml:space="preserve">Gestão de novas demandas com o fornecedor;</w:t>
      </w:r>
    </w:p>
    <w:p>
      <w:pPr>
        <w:numPr>
          <w:ilvl w:val="0"/>
          <w:numId w:val="1084"/>
        </w:numPr>
      </w:pPr>
      <w:r>
        <w:t xml:space="preserve">Gestão de Fornecedores;</w:t>
      </w:r>
    </w:p>
    <w:p>
      <w:pPr>
        <w:numPr>
          <w:ilvl w:val="0"/>
          <w:numId w:val="1084"/>
        </w:numPr>
      </w:pPr>
      <w:r>
        <w:t xml:space="preserve">Orientação e apoio técnico quanto a ativação local e instalação;</w:t>
      </w:r>
    </w:p>
    <w:p>
      <w:pPr>
        <w:numPr>
          <w:ilvl w:val="0"/>
          <w:numId w:val="1084"/>
        </w:numPr>
      </w:pPr>
      <w:r>
        <w:t xml:space="preserve">Orientação técnica remota.</w:t>
      </w:r>
      <w:r>
        <w:t xml:space="preserve"> </w:t>
      </w:r>
      <w:r>
        <w:t xml:space="preserve">Gerenciamento (Middleware) M3: Gerenciamento de licenças on premises em nome da PRODAM; Compreendendo:</w:t>
      </w:r>
    </w:p>
    <w:p>
      <w:pPr>
        <w:numPr>
          <w:ilvl w:val="0"/>
          <w:numId w:val="1084"/>
        </w:numPr>
      </w:pPr>
      <w:r>
        <w:t xml:space="preserve">Relatórios de justificativas e aprovações internas;</w:t>
      </w:r>
    </w:p>
    <w:p>
      <w:pPr>
        <w:numPr>
          <w:ilvl w:val="0"/>
          <w:numId w:val="1084"/>
        </w:numPr>
      </w:pPr>
      <w:r>
        <w:t xml:space="preserve">Emissão de termo de confirmação (TC);</w:t>
      </w:r>
    </w:p>
    <w:p>
      <w:pPr>
        <w:numPr>
          <w:ilvl w:val="0"/>
          <w:numId w:val="1084"/>
        </w:numPr>
      </w:pPr>
      <w:r>
        <w:t xml:space="preserve">Controles de vigência dos licenciamentos;</w:t>
      </w:r>
    </w:p>
    <w:p>
      <w:pPr>
        <w:numPr>
          <w:ilvl w:val="0"/>
          <w:numId w:val="1084"/>
        </w:numPr>
      </w:pPr>
      <w:r>
        <w:t xml:space="preserve">Renovações e disponibilidade do licenciamento contratado junto ao fornecedor;</w:t>
      </w:r>
    </w:p>
    <w:p>
      <w:pPr>
        <w:numPr>
          <w:ilvl w:val="0"/>
          <w:numId w:val="1084"/>
        </w:numPr>
      </w:pPr>
      <w:r>
        <w:t xml:space="preserve">Controles e medições das licenças disponibilizadas no portal do fornecedor;</w:t>
      </w:r>
    </w:p>
    <w:p>
      <w:pPr>
        <w:numPr>
          <w:ilvl w:val="0"/>
          <w:numId w:val="1084"/>
        </w:numPr>
      </w:pPr>
      <w:r>
        <w:t xml:space="preserve">Gestão de novas demandas com o fornecedor;</w:t>
      </w:r>
    </w:p>
    <w:p>
      <w:pPr>
        <w:numPr>
          <w:ilvl w:val="0"/>
          <w:numId w:val="1084"/>
        </w:numPr>
      </w:pPr>
      <w:r>
        <w:t xml:space="preserve">Gestão de Fornecedores;</w:t>
      </w:r>
    </w:p>
    <w:p>
      <w:pPr>
        <w:numPr>
          <w:ilvl w:val="0"/>
          <w:numId w:val="1084"/>
        </w:numPr>
      </w:pPr>
      <w:r>
        <w:t xml:space="preserve">Habilitação / ativação das licenças e envio de informação ao cliente (serial, chave de instalação);</w:t>
      </w:r>
    </w:p>
    <w:p>
      <w:pPr>
        <w:numPr>
          <w:ilvl w:val="0"/>
          <w:numId w:val="1084"/>
        </w:numPr>
      </w:pPr>
      <w:r>
        <w:t xml:space="preserve">Orientação e apoio técnico quanto a ativação local e instalação;</w:t>
      </w:r>
    </w:p>
    <w:p>
      <w:pPr>
        <w:numPr>
          <w:ilvl w:val="0"/>
          <w:numId w:val="1084"/>
        </w:numPr>
      </w:pPr>
      <w:r>
        <w:t xml:space="preserve">Orientação técnica remota ou presencial, quando necessário;</w:t>
      </w:r>
    </w:p>
    <w:p>
      <w:pPr>
        <w:numPr>
          <w:ilvl w:val="0"/>
          <w:numId w:val="1084"/>
        </w:numPr>
      </w:pPr>
      <w:r>
        <w:t xml:space="preserve">Apoio técnico na gestão de usuários e atribuição de licenciamento;</w:t>
      </w:r>
    </w:p>
    <w:p>
      <w:pPr>
        <w:numPr>
          <w:ilvl w:val="0"/>
          <w:numId w:val="1084"/>
        </w:numPr>
      </w:pPr>
      <w:r>
        <w:t xml:space="preserve">Apoio técnico no tratamento de incidentes / Troubleshooting;</w:t>
      </w:r>
    </w:p>
    <w:p>
      <w:pPr>
        <w:numPr>
          <w:ilvl w:val="0"/>
          <w:numId w:val="1084"/>
        </w:numPr>
      </w:pPr>
      <w:r>
        <w:t xml:space="preserve">Construção e gerenciamento de grupos de usuários para controle de acessos;</w:t>
      </w:r>
    </w:p>
    <w:p>
      <w:pPr>
        <w:numPr>
          <w:ilvl w:val="0"/>
          <w:numId w:val="1084"/>
        </w:numPr>
      </w:pPr>
      <w:r>
        <w:t xml:space="preserve">Métricas de uso;</w:t>
      </w:r>
    </w:p>
    <w:p>
      <w:pPr>
        <w:numPr>
          <w:ilvl w:val="0"/>
          <w:numId w:val="1084"/>
        </w:numPr>
      </w:pPr>
      <w:r>
        <w:t xml:space="preserve">Gestão de capacidades;</w:t>
      </w:r>
    </w:p>
    <w:p>
      <w:pPr>
        <w:numPr>
          <w:ilvl w:val="0"/>
          <w:numId w:val="1084"/>
        </w:numPr>
      </w:pPr>
      <w:r>
        <w:t xml:space="preserve">Apoio técnico na configuração de ambientes;</w:t>
      </w:r>
    </w:p>
    <w:p>
      <w:pPr>
        <w:numPr>
          <w:ilvl w:val="0"/>
          <w:numId w:val="1084"/>
        </w:numPr>
      </w:pPr>
      <w:r>
        <w:t xml:space="preserve">Registro e configuração de sites;</w:t>
      </w:r>
    </w:p>
    <w:p>
      <w:pPr>
        <w:numPr>
          <w:ilvl w:val="0"/>
          <w:numId w:val="1084"/>
        </w:numPr>
      </w:pPr>
      <w:r>
        <w:t xml:space="preserve">Ativação e desativação de recursos.</w:t>
      </w:r>
      <w:r>
        <w:t xml:space="preserve"> </w:t>
      </w:r>
      <w:r>
        <w:t xml:space="preserve">E3. PLATAFORMA DE COLABORAÇÃO E PRODUTIVIDADE 14.031.00016.00 - PERFIL DE CORREIO – STANDARD P1</w:t>
      </w:r>
      <w:r>
        <w:t xml:space="preserve"> </w:t>
      </w:r>
      <w:r>
        <w:t xml:space="preserve">Os serviços em nuvem referentes à plataforma de colaboração e produtividade correspondem a serviços ofertados por provedores terceiros e cuja infraestrutura não está hospedada nos Datacenters da Prodam. Nessa modalidade de Serviço em Nuvem, as atividades operação e manutenção desses ambientes fornecidos são da responsabilidade do provedor do serviço, ficando a cargo da Diretoria de Infraestrutura e Tecnologia – DIT da Prodam apenas a administração.</w:t>
      </w:r>
    </w:p>
    <w:p>
      <w:pPr>
        <w:pStyle w:val="FirstParagraph"/>
      </w:pPr>
      <w:r>
        <w:rPr>
          <w:bCs/>
          <w:b/>
        </w:rPr>
        <w:t xml:space="preserve">Condições de Comercialização</w:t>
      </w:r>
    </w:p>
    <w:p>
      <w:pPr>
        <w:numPr>
          <w:ilvl w:val="0"/>
          <w:numId w:val="1085"/>
        </w:numPr>
        <w:pStyle w:val="Compact"/>
      </w:pPr>
      <w:r>
        <w:t xml:space="preserve">Os produtos da linha Microsoft 365 estarão disponíveis para uso no prazo de 30 a 60 dias corridos após a sua contratação, dependendo da situação, devido ao prazo necessário para realizar a ativação junto ao Fornecedor.</w:t>
      </w:r>
    </w:p>
    <w:p>
      <w:pPr>
        <w:numPr>
          <w:ilvl w:val="0"/>
          <w:numId w:val="1085"/>
        </w:numPr>
        <w:pStyle w:val="Compact"/>
      </w:pPr>
      <w:r>
        <w:t xml:space="preserve">Após a contratação, a Contratante deverá indicar a quantidade de licenças que serão ativadas, bem como qual perfil será atribuído para cada usuário.</w:t>
      </w:r>
    </w:p>
    <w:p>
      <w:pPr>
        <w:numPr>
          <w:ilvl w:val="0"/>
          <w:numId w:val="1085"/>
        </w:numPr>
        <w:pStyle w:val="Compact"/>
      </w:pPr>
      <w:r>
        <w:t xml:space="preserve">As licenças, assim que ativadas, não poderão ser desativadas nem suspensas.</w:t>
      </w:r>
    </w:p>
    <w:p>
      <w:pPr>
        <w:numPr>
          <w:ilvl w:val="0"/>
          <w:numId w:val="1085"/>
        </w:numPr>
        <w:pStyle w:val="Compact"/>
      </w:pPr>
      <w:r>
        <w:t xml:space="preserve">Os elementos que compõe os serviços podem sofrer alterações pela fornecedora (Microsoft) sem aviso prévio, removendo ou adicionando novos elementos.</w:t>
      </w:r>
      <w:r>
        <w:t xml:space="preserve"> </w:t>
      </w:r>
      <w:r>
        <w:t xml:space="preserve">PERFIL DE CORREIO – STANDARD P1</w:t>
      </w:r>
      <w:r>
        <w:t xml:space="preserve"> </w:t>
      </w:r>
      <w:r>
        <w:t xml:space="preserve">Serviço de correio eletrônico corporativo seguro e confiável, utilizado para comunicação entre órgãos da administração pública direta e indireta da Prefeitura Municipal de São Paulo (PMSP).</w:t>
      </w:r>
    </w:p>
    <w:p>
      <w:pPr>
        <w:pStyle w:val="FirstParagraph"/>
      </w:pPr>
      <w:r>
        <w:rPr>
          <w:bCs/>
          <w:b/>
        </w:rPr>
        <w:t xml:space="preserve">Elementos que compõem o Serviço</w:t>
      </w:r>
    </w:p>
    <w:p>
      <w:pPr>
        <w:numPr>
          <w:ilvl w:val="0"/>
          <w:numId w:val="1086"/>
        </w:numPr>
      </w:pPr>
      <w:r>
        <w:t xml:space="preserve">Caixa postal com limite de armazenamento de 50 GB</w:t>
      </w:r>
    </w:p>
    <w:p>
      <w:pPr>
        <w:numPr>
          <w:ilvl w:val="0"/>
          <w:numId w:val="1086"/>
        </w:numPr>
      </w:pPr>
      <w:r>
        <w:t xml:space="preserve">Transmissão de mensagens eletrônicas (elaborar, enviar, encaminhar, responder, arquivar, copiar, ler ou imprimir);</w:t>
      </w:r>
    </w:p>
    <w:p>
      <w:pPr>
        <w:numPr>
          <w:ilvl w:val="0"/>
          <w:numId w:val="1086"/>
        </w:numPr>
      </w:pPr>
      <w:r>
        <w:t xml:space="preserve">Calendário;</w:t>
      </w:r>
    </w:p>
    <w:p>
      <w:pPr>
        <w:numPr>
          <w:ilvl w:val="0"/>
          <w:numId w:val="1086"/>
        </w:numPr>
      </w:pPr>
      <w:r>
        <w:t xml:space="preserve">Filtros anti-malware</w:t>
      </w:r>
    </w:p>
    <w:p>
      <w:pPr>
        <w:numPr>
          <w:ilvl w:val="0"/>
          <w:numId w:val="1086"/>
        </w:numPr>
      </w:pPr>
      <w:r>
        <w:t xml:space="preserve">Assistente de ausência temporária;</w:t>
      </w:r>
    </w:p>
    <w:p>
      <w:pPr>
        <w:numPr>
          <w:ilvl w:val="0"/>
          <w:numId w:val="1086"/>
        </w:numPr>
      </w:pPr>
      <w:r>
        <w:t xml:space="preserve">Redirecionamento de mensagens;</w:t>
      </w:r>
    </w:p>
    <w:p>
      <w:pPr>
        <w:numPr>
          <w:ilvl w:val="0"/>
          <w:numId w:val="1086"/>
        </w:numPr>
      </w:pPr>
      <w:r>
        <w:t xml:space="preserve">Criação de regras para recepção, arquivamento ou deleção de mensagens;</w:t>
      </w:r>
    </w:p>
    <w:p>
      <w:pPr>
        <w:numPr>
          <w:ilvl w:val="0"/>
          <w:numId w:val="1086"/>
        </w:numPr>
      </w:pPr>
      <w:r>
        <w:t xml:space="preserve">Lista de usuários cadastrados na rede corporativa PMSP;</w:t>
      </w:r>
    </w:p>
    <w:p>
      <w:pPr>
        <w:numPr>
          <w:ilvl w:val="0"/>
          <w:numId w:val="1086"/>
        </w:numPr>
      </w:pPr>
      <w:r>
        <w:t xml:space="preserve">Aviso de consumo da caixa postal;</w:t>
      </w:r>
    </w:p>
    <w:p>
      <w:pPr>
        <w:numPr>
          <w:ilvl w:val="0"/>
          <w:numId w:val="1086"/>
        </w:numPr>
      </w:pPr>
      <w:r>
        <w:t xml:space="preserve">Acesso via Webmail;</w:t>
      </w:r>
    </w:p>
    <w:p>
      <w:pPr>
        <w:numPr>
          <w:ilvl w:val="0"/>
          <w:numId w:val="1086"/>
        </w:numPr>
      </w:pPr>
      <w:r>
        <w:t xml:space="preserve">Recuperação das mensagens apagadas dos últimos 30 dias; *</w:t>
      </w:r>
    </w:p>
    <w:p>
      <w:pPr>
        <w:numPr>
          <w:ilvl w:val="0"/>
          <w:numId w:val="1086"/>
        </w:numPr>
      </w:pPr>
      <w:r>
        <w:t xml:space="preserve">Ferramenta anti-spam para todas as mensagens recebidas;</w:t>
      </w:r>
    </w:p>
    <w:p>
      <w:pPr>
        <w:numPr>
          <w:ilvl w:val="0"/>
          <w:numId w:val="1086"/>
        </w:numPr>
      </w:pPr>
      <w:r>
        <w:t xml:space="preserve">Acesso via Microsoft Outlook (nas versões compatíveis);</w:t>
      </w:r>
    </w:p>
    <w:p>
      <w:pPr>
        <w:numPr>
          <w:ilvl w:val="0"/>
          <w:numId w:val="1086"/>
        </w:numPr>
      </w:pPr>
      <w:r>
        <w:t xml:space="preserve">Acesso via Webmail;</w:t>
      </w:r>
    </w:p>
    <w:p>
      <w:pPr>
        <w:numPr>
          <w:ilvl w:val="0"/>
          <w:numId w:val="1086"/>
        </w:numPr>
      </w:pPr>
      <w:r>
        <w:t xml:space="preserve">Acesso via dispositivos móveis;</w:t>
      </w:r>
    </w:p>
    <w:p>
      <w:pPr>
        <w:numPr>
          <w:ilvl w:val="0"/>
          <w:numId w:val="1086"/>
        </w:numPr>
      </w:pPr>
      <w:r>
        <w:t xml:space="preserve">Acesso das informações excluídas com retenção de 30 dias; *</w:t>
      </w:r>
    </w:p>
    <w:p>
      <w:pPr>
        <w:numPr>
          <w:ilvl w:val="0"/>
          <w:numId w:val="1086"/>
        </w:numPr>
      </w:pPr>
      <w:r>
        <w:t xml:space="preserve">Verificação de Logs de mensagens.</w:t>
      </w:r>
    </w:p>
    <w:p>
      <w:pPr>
        <w:numPr>
          <w:ilvl w:val="0"/>
          <w:numId w:val="1086"/>
        </w:numPr>
      </w:pPr>
      <w:r>
        <w:t xml:space="preserve">Caixas postais com alto fluxo de mensagens podem ter a quantidade de dias reduzido. Valor será acordado com o cliente Não faz parte do escopo do Serviço</w:t>
      </w:r>
    </w:p>
    <w:p>
      <w:pPr>
        <w:numPr>
          <w:ilvl w:val="0"/>
          <w:numId w:val="1086"/>
        </w:numPr>
      </w:pPr>
      <w:r>
        <w:t xml:space="preserve">Fornecimento de acesso de administrador ao serviço;</w:t>
      </w:r>
    </w:p>
    <w:p>
      <w:pPr>
        <w:numPr>
          <w:ilvl w:val="0"/>
          <w:numId w:val="1086"/>
        </w:numPr>
      </w:pPr>
      <w:r>
        <w:t xml:space="preserve">Instalações e fornecimento de licenças fora da configuração contratada;</w:t>
      </w:r>
    </w:p>
    <w:p>
      <w:pPr>
        <w:numPr>
          <w:ilvl w:val="0"/>
          <w:numId w:val="1086"/>
        </w:numPr>
      </w:pPr>
      <w:r>
        <w:t xml:space="preserve">Suporte local às estações de trabalho e dispositivos móveis que acessam a solução;</w:t>
      </w:r>
    </w:p>
    <w:p>
      <w:pPr>
        <w:pStyle w:val="FirstParagraph"/>
      </w:pPr>
      <w:r>
        <w:rPr>
          <w:bCs/>
          <w:b/>
        </w:rPr>
        <w:t xml:space="preserve">Requisitos mínimos para a configuração do Serviço</w:t>
      </w:r>
    </w:p>
    <w:p>
      <w:pPr>
        <w:numPr>
          <w:ilvl w:val="0"/>
          <w:numId w:val="1087"/>
        </w:numPr>
        <w:pStyle w:val="Compact"/>
      </w:pPr>
      <w:r>
        <w:t xml:space="preserve">Quantidade necessária de Caixas;</w:t>
      </w:r>
    </w:p>
    <w:p>
      <w:pPr>
        <w:numPr>
          <w:ilvl w:val="0"/>
          <w:numId w:val="1087"/>
        </w:numPr>
        <w:pStyle w:val="Compact"/>
      </w:pPr>
      <w:r>
        <w:t xml:space="preserve">Acesso à rede PRODAM para usuários da PMSP ou acesso à Internet;</w:t>
      </w:r>
    </w:p>
    <w:p>
      <w:pPr>
        <w:numPr>
          <w:ilvl w:val="0"/>
          <w:numId w:val="1087"/>
        </w:numPr>
        <w:pStyle w:val="Compact"/>
      </w:pPr>
      <w:r>
        <w:t xml:space="preserve">Software cliente para acesso ao correio, conforme dispositivo utilizado, devidamente licenciado e instalado.</w:t>
      </w:r>
    </w:p>
    <w:p>
      <w:pPr>
        <w:pStyle w:val="FirstParagraph"/>
      </w:pPr>
      <w:r>
        <w:rPr>
          <w:bCs/>
          <w:b/>
        </w:rPr>
        <w:t xml:space="preserve">Disponibilidade</w:t>
      </w:r>
    </w:p>
    <w:p>
      <w:pPr>
        <w:numPr>
          <w:ilvl w:val="0"/>
          <w:numId w:val="1088"/>
        </w:numPr>
        <w:pStyle w:val="Compact"/>
      </w:pPr>
      <w:r>
        <w:t xml:space="preserve">24 horas, 7 dias por semana e 365 dias no ano.</w:t>
      </w:r>
    </w:p>
    <w:p>
      <w:pPr>
        <w:numPr>
          <w:ilvl w:val="0"/>
          <w:numId w:val="1088"/>
        </w:numPr>
        <w:pStyle w:val="Compact"/>
      </w:pPr>
      <w:r>
        <w:t xml:space="preserve">São reservadas 16 (dezesseis) horas por ano de disponibilidade de parada planejada, para manutenção.</w:t>
      </w:r>
    </w:p>
    <w:p>
      <w:pPr>
        <w:pStyle w:val="FirstParagraph"/>
      </w:pPr>
      <w:r>
        <w:rPr>
          <w:bCs/>
          <w:b/>
        </w:rPr>
        <w:t xml:space="preserve">Métrica aplicada ao Serviço</w:t>
      </w:r>
    </w:p>
    <w:p>
      <w:pPr>
        <w:numPr>
          <w:ilvl w:val="0"/>
          <w:numId w:val="1089"/>
        </w:numPr>
        <w:pStyle w:val="Compact"/>
      </w:pPr>
      <w:r>
        <w:t xml:space="preserve">Licenças Ativas / Mês.</w:t>
      </w:r>
      <w:r>
        <w:t xml:space="preserve"> </w:t>
      </w:r>
      <w:r>
        <w:t xml:space="preserve">E3. PLATAFORMA DE COLABORAÇÃO E PRODUTIVIDADE 14.031.00018.00 - PERFIL OFFICE 365 – EXECUTIVE E1</w:t>
      </w:r>
      <w:r>
        <w:t xml:space="preserve"> </w:t>
      </w:r>
      <w:r>
        <w:t xml:space="preserve">Os serviços em nuvem referentes à plataforma de colaboração e produtividade correspondem a serviços ofertados por provedores terceiros e cuja infraestrutura não está hospedada nos Datacenters da Prodam. Nessa modalidade de Serviço em Nuvem, as atividades operação e manutenção desses ambientes fornecidos são da responsabilidade do provedor do serviço, ficando a cargo da Diretoria de Infraestrutura e Tecnologia – DIT da Prodam apenas a administração.</w:t>
      </w:r>
    </w:p>
    <w:p>
      <w:pPr>
        <w:pStyle w:val="FirstParagraph"/>
      </w:pPr>
      <w:r>
        <w:rPr>
          <w:bCs/>
          <w:b/>
        </w:rPr>
        <w:t xml:space="preserve">Condições de Comercialização</w:t>
      </w:r>
    </w:p>
    <w:p>
      <w:pPr>
        <w:numPr>
          <w:ilvl w:val="0"/>
          <w:numId w:val="1090"/>
        </w:numPr>
      </w:pPr>
      <w:r>
        <w:t xml:space="preserve">Os produtos da linha Microsoft 365 estarão disponíveis para uso no prazo de 30 a 60 dias corridos após a sua contratação, dependendo da situação, devido ao prazo necessário para realizar a ativação junto ao Fornecedor.</w:t>
      </w:r>
    </w:p>
    <w:p>
      <w:pPr>
        <w:numPr>
          <w:ilvl w:val="0"/>
          <w:numId w:val="1090"/>
        </w:numPr>
      </w:pPr>
      <w:r>
        <w:t xml:space="preserve">Após a contratação, a Contratante deverá indicar a quantidade de licenças que serão ativadas, bem como qual perfil será atribuído para cada usuário.</w:t>
      </w:r>
    </w:p>
    <w:p>
      <w:pPr>
        <w:numPr>
          <w:ilvl w:val="0"/>
          <w:numId w:val="1090"/>
        </w:numPr>
      </w:pPr>
      <w:r>
        <w:t xml:space="preserve">As licenças, assim que ativadas, não poderão ser desativadas nem suspensas.</w:t>
      </w:r>
    </w:p>
    <w:p>
      <w:pPr>
        <w:numPr>
          <w:ilvl w:val="0"/>
          <w:numId w:val="1090"/>
        </w:numPr>
      </w:pPr>
      <w:r>
        <w:t xml:space="preserve">Os elementos que compõe os serviços podem sofrer alterações pela fornecedora (Microsoft) sem aviso prévio, removendo ou adicionando novos elementos.</w:t>
      </w:r>
      <w:r>
        <w:t xml:space="preserve"> </w:t>
      </w:r>
      <w:r>
        <w:t xml:space="preserve">PERFIL OFFICE 365 – EXECUTIVE E1 Serviço de software colaborativo, corporativo, seguro e confiável, utilizado para comunicação entre órgãos da administração pública direta e indireta da Prefeitura Municipal de São Paulo (PMSP). Elementos que compõem o Serviço</w:t>
      </w:r>
    </w:p>
    <w:p>
      <w:pPr>
        <w:numPr>
          <w:ilvl w:val="0"/>
          <w:numId w:val="1090"/>
        </w:numPr>
      </w:pPr>
      <w:r>
        <w:t xml:space="preserve">Todos os itens do Executive Light, mais os seguintes itens:</w:t>
      </w:r>
      <w:r>
        <w:t xml:space="preserve"> </w:t>
      </w:r>
      <w:r>
        <w:t xml:space="preserve">Caixa postal:</w:t>
      </w:r>
    </w:p>
    <w:p>
      <w:pPr>
        <w:numPr>
          <w:ilvl w:val="0"/>
          <w:numId w:val="1090"/>
        </w:numPr>
      </w:pPr>
      <w:r>
        <w:t xml:space="preserve">Caixa postal com limite de armazenamento de 50 GB;</w:t>
      </w:r>
    </w:p>
    <w:p>
      <w:pPr>
        <w:numPr>
          <w:ilvl w:val="0"/>
          <w:numId w:val="1090"/>
        </w:numPr>
      </w:pPr>
      <w:r>
        <w:t xml:space="preserve">Anexos até 150 MB;</w:t>
      </w:r>
      <w:r>
        <w:t xml:space="preserve"> </w:t>
      </w:r>
      <w:r>
        <w:t xml:space="preserve">Armazenamento e compartilhamento de arquivos:</w:t>
      </w:r>
    </w:p>
    <w:p>
      <w:pPr>
        <w:numPr>
          <w:ilvl w:val="0"/>
          <w:numId w:val="1090"/>
        </w:numPr>
      </w:pPr>
      <w:r>
        <w:t xml:space="preserve">Acesso online para compartilhamento e acesso de arquivos (OneDrive);</w:t>
      </w:r>
    </w:p>
    <w:p>
      <w:pPr>
        <w:numPr>
          <w:ilvl w:val="0"/>
          <w:numId w:val="1090"/>
        </w:numPr>
      </w:pPr>
      <w:r>
        <w:t xml:space="preserve">Oferece 1 (um) TB para cada usuário;</w:t>
      </w:r>
      <w:r>
        <w:t xml:space="preserve"> </w:t>
      </w:r>
      <w:r>
        <w:t xml:space="preserve">Gerenciamento de trabalho corporativo:</w:t>
      </w:r>
    </w:p>
    <w:p>
      <w:pPr>
        <w:numPr>
          <w:ilvl w:val="0"/>
          <w:numId w:val="1090"/>
        </w:numPr>
      </w:pPr>
      <w:r>
        <w:t xml:space="preserve">Acesso online para criar novos planos, organizar e atribuir tarefas. Compartilhar arquivos, conversar sobre o trabalho e receber atualizações sobre o andamento (Planner);</w:t>
      </w:r>
      <w:r>
        <w:t xml:space="preserve"> </w:t>
      </w:r>
      <w:r>
        <w:t xml:space="preserve">Desenvolvimento WEB e aplicativos móveis:</w:t>
      </w:r>
    </w:p>
    <w:p>
      <w:pPr>
        <w:numPr>
          <w:ilvl w:val="0"/>
          <w:numId w:val="1090"/>
        </w:numPr>
      </w:pPr>
      <w:r>
        <w:t xml:space="preserve">Possibilidade de criar e publicar aplicativos de negócios personalizados com rapidez para a Web e dispositivos móveis usando o PowerApps. Escolha um dos modelos ou comece do zero para estender seus dados de negócios, sem necessidade de códigos;</w:t>
      </w:r>
      <w:r>
        <w:t xml:space="preserve"> </w:t>
      </w:r>
      <w:r>
        <w:t xml:space="preserve">Pesquisa e descoberta inteligente:</w:t>
      </w:r>
    </w:p>
    <w:p>
      <w:pPr>
        <w:numPr>
          <w:ilvl w:val="0"/>
          <w:numId w:val="1090"/>
        </w:numPr>
      </w:pPr>
      <w:r>
        <w:t xml:space="preserve">Acesso online para ferramenta de pesquisa em diversos documentos que estão no office (Graph);</w:t>
      </w:r>
      <w:r>
        <w:t xml:space="preserve"> </w:t>
      </w:r>
      <w:r>
        <w:t xml:space="preserve">Office Delve:</w:t>
      </w:r>
    </w:p>
    <w:p>
      <w:pPr>
        <w:numPr>
          <w:ilvl w:val="0"/>
          <w:numId w:val="1090"/>
        </w:numPr>
      </w:pPr>
      <w:r>
        <w:t xml:space="preserve">Gerenciar seu perfil do Office 365 com o Delve. Possibilita organizar as informações mais relevantes imediatamente em todos os aplicativos do Office;</w:t>
      </w:r>
      <w:r>
        <w:t xml:space="preserve"> </w:t>
      </w:r>
      <w:r>
        <w:t xml:space="preserve">Microsoft Whiteboard:</w:t>
      </w:r>
    </w:p>
    <w:p>
      <w:pPr>
        <w:numPr>
          <w:ilvl w:val="0"/>
          <w:numId w:val="1090"/>
        </w:numPr>
      </w:pPr>
      <w:r>
        <w:t xml:space="preserve">Colaborar sobre ideias e conteúdo com um Canvas digital de forma livre, integrado com o Microsoft Teams;</w:t>
      </w:r>
      <w:r>
        <w:t xml:space="preserve"> </w:t>
      </w:r>
      <w:r>
        <w:t xml:space="preserve">Sharepoint Online Plano1:</w:t>
      </w:r>
    </w:p>
    <w:p>
      <w:pPr>
        <w:numPr>
          <w:ilvl w:val="0"/>
          <w:numId w:val="1090"/>
        </w:numPr>
      </w:pPr>
      <w:r>
        <w:t xml:space="preserve">Compartilhe e gerencie conteúdo, conhecimento e aplicativos com 1 TB de armazenamento do OneDrive por usuário. Promova o trabalho em equipe, encontre informações rapidamente e colabore de forma fácil com toda a organização;</w:t>
      </w:r>
      <w:r>
        <w:t xml:space="preserve"> </w:t>
      </w:r>
      <w:r>
        <w:t xml:space="preserve">Microsoft Sway:</w:t>
      </w:r>
    </w:p>
    <w:p>
      <w:pPr>
        <w:numPr>
          <w:ilvl w:val="0"/>
          <w:numId w:val="1090"/>
        </w:numPr>
      </w:pPr>
      <w:r>
        <w:t xml:space="preserve">Crie boletins informativos, apresentações e documentos visualmente impressionantes em poucos minutos;</w:t>
      </w:r>
      <w:r>
        <w:t xml:space="preserve"> </w:t>
      </w:r>
      <w:r>
        <w:t xml:space="preserve">Microsoft Forms:</w:t>
      </w:r>
    </w:p>
    <w:p>
      <w:pPr>
        <w:numPr>
          <w:ilvl w:val="0"/>
          <w:numId w:val="1090"/>
        </w:numPr>
      </w:pPr>
      <w:r>
        <w:t xml:space="preserve">Crie facilmente pesquisas, testes e votações;</w:t>
      </w:r>
      <w:r>
        <w:t xml:space="preserve"> </w:t>
      </w:r>
      <w:r>
        <w:t xml:space="preserve">Microsoft Shifts:</w:t>
      </w:r>
    </w:p>
    <w:p>
      <w:pPr>
        <w:numPr>
          <w:ilvl w:val="0"/>
          <w:numId w:val="1090"/>
        </w:numPr>
      </w:pPr>
      <w:r>
        <w:t xml:space="preserve">Permita que o trabalhador de linha de frente e os gerentes deles administrem cronogramas e mantenham contato por meio de dispositivos móveis;</w:t>
      </w:r>
      <w:r>
        <w:t xml:space="preserve"> </w:t>
      </w:r>
      <w:r>
        <w:t xml:space="preserve">Logon Único:</w:t>
      </w:r>
    </w:p>
    <w:p>
      <w:pPr>
        <w:numPr>
          <w:ilvl w:val="0"/>
          <w:numId w:val="1090"/>
        </w:numPr>
      </w:pPr>
      <w:r>
        <w:t xml:space="preserve">Integrado com ambiente de rede local que possibilita o Logon único nos dois ambientes;</w:t>
      </w:r>
      <w:r>
        <w:t xml:space="preserve"> </w:t>
      </w:r>
      <w:r>
        <w:t xml:space="preserve">Trabalhos em grupos do Office 365:</w:t>
      </w:r>
    </w:p>
    <w:p>
      <w:pPr>
        <w:numPr>
          <w:ilvl w:val="0"/>
          <w:numId w:val="1090"/>
        </w:numPr>
      </w:pPr>
      <w:r>
        <w:t xml:space="preserve">Use este serviço para colaborar com colegas de trabalho ao redigir documentos, criar planilhas, trabalhar em planos de projetos, agendar reuniões ou enviar Email, além das ferramentas do Office 365;</w:t>
      </w:r>
      <w:r>
        <w:t xml:space="preserve"> </w:t>
      </w:r>
      <w:r>
        <w:t xml:space="preserve">Vídeos (Steam):</w:t>
      </w:r>
    </w:p>
    <w:p>
      <w:pPr>
        <w:numPr>
          <w:ilvl w:val="0"/>
          <w:numId w:val="1090"/>
        </w:numPr>
      </w:pPr>
      <w:r>
        <w:t xml:space="preserve">Carregue, organize e compartilhe conteúdo de vídeo inteligente em toda a empresa;</w:t>
      </w:r>
      <w:r>
        <w:t xml:space="preserve"> </w:t>
      </w:r>
      <w:r>
        <w:t xml:space="preserve">Power Automate:</w:t>
      </w:r>
    </w:p>
    <w:p>
      <w:pPr>
        <w:numPr>
          <w:ilvl w:val="0"/>
          <w:numId w:val="1090"/>
        </w:numPr>
      </w:pPr>
      <w:r>
        <w:t xml:space="preserve">Facilite as tarefas repetitivas com a automação do fluxo de trabalho;</w:t>
      </w:r>
      <w:r>
        <w:t xml:space="preserve"> </w:t>
      </w:r>
      <w:r>
        <w:t xml:space="preserve">MyAnalytics:</w:t>
      </w:r>
    </w:p>
    <w:p>
      <w:pPr>
        <w:numPr>
          <w:ilvl w:val="0"/>
          <w:numId w:val="1090"/>
        </w:numPr>
      </w:pPr>
      <w:r>
        <w:t xml:space="preserve">Explorar seus padrões de trabalho com o MyAnalytics e aprenda formas de trabalhar com mais inteligência, melhorando seu foco, bem-estar, contatos e colaboração;</w:t>
      </w:r>
      <w:r>
        <w:t xml:space="preserve"> </w:t>
      </w:r>
      <w:r>
        <w:t xml:space="preserve">Gerenciamento de dispositivos móveis:</w:t>
      </w:r>
    </w:p>
    <w:p>
      <w:pPr>
        <w:numPr>
          <w:ilvl w:val="0"/>
          <w:numId w:val="1090"/>
        </w:numPr>
      </w:pPr>
      <w:r>
        <w:t xml:space="preserve">Proteger e gerenciar os dispositivos móveis dos funcionários com o MDM (Gerenciamento de Dispositivo Móvel) do Office 365. Possibilita o uso de políticas de segurança do dispositivo, limpar remotamente um dispositivo e exibir relatórios detalhados do dispositivo;</w:t>
      </w:r>
    </w:p>
    <w:p>
      <w:pPr>
        <w:pStyle w:val="FirstParagraph"/>
      </w:pPr>
      <w:r>
        <w:rPr>
          <w:bCs/>
          <w:b/>
        </w:rPr>
        <w:t xml:space="preserve">Não faz parte do escopo do Serviço</w:t>
      </w:r>
    </w:p>
    <w:p>
      <w:pPr>
        <w:numPr>
          <w:ilvl w:val="0"/>
          <w:numId w:val="1091"/>
        </w:numPr>
        <w:pStyle w:val="Compact"/>
      </w:pPr>
      <w:r>
        <w:t xml:space="preserve">Fornecimento de acesso de administrador ao serviço;</w:t>
      </w:r>
    </w:p>
    <w:p>
      <w:pPr>
        <w:numPr>
          <w:ilvl w:val="0"/>
          <w:numId w:val="1091"/>
        </w:numPr>
        <w:pStyle w:val="Compact"/>
      </w:pPr>
      <w:r>
        <w:t xml:space="preserve">Instalações e fornecimento de licenças fora da configuração contratada;</w:t>
      </w:r>
    </w:p>
    <w:p>
      <w:pPr>
        <w:numPr>
          <w:ilvl w:val="0"/>
          <w:numId w:val="1091"/>
        </w:numPr>
        <w:pStyle w:val="Compact"/>
      </w:pPr>
      <w:r>
        <w:t xml:space="preserve">Suporte local às estações de trabalho e dispositivos móveis que acessam a solução;</w:t>
      </w:r>
    </w:p>
    <w:p>
      <w:pPr>
        <w:pStyle w:val="FirstParagraph"/>
      </w:pPr>
      <w:r>
        <w:rPr>
          <w:bCs/>
          <w:b/>
        </w:rPr>
        <w:t xml:space="preserve">Requisitos mínimos para a configuração do Serviço</w:t>
      </w:r>
    </w:p>
    <w:p>
      <w:pPr>
        <w:numPr>
          <w:ilvl w:val="0"/>
          <w:numId w:val="1092"/>
        </w:numPr>
        <w:pStyle w:val="Compact"/>
      </w:pPr>
      <w:r>
        <w:t xml:space="preserve">Quantidade necessária de usuários ativos;</w:t>
      </w:r>
    </w:p>
    <w:p>
      <w:pPr>
        <w:numPr>
          <w:ilvl w:val="0"/>
          <w:numId w:val="1092"/>
        </w:numPr>
        <w:pStyle w:val="Compact"/>
      </w:pPr>
      <w:r>
        <w:t xml:space="preserve">Acesso à rede PRODAM para usuários da PMSP ou acesso à Internet;</w:t>
      </w:r>
    </w:p>
    <w:p>
      <w:pPr>
        <w:pStyle w:val="FirstParagraph"/>
      </w:pPr>
      <w:r>
        <w:rPr>
          <w:bCs/>
          <w:b/>
        </w:rPr>
        <w:t xml:space="preserve">Disponibilidade</w:t>
      </w:r>
    </w:p>
    <w:p>
      <w:pPr>
        <w:numPr>
          <w:ilvl w:val="0"/>
          <w:numId w:val="1093"/>
        </w:numPr>
        <w:pStyle w:val="Compact"/>
      </w:pPr>
      <w:r>
        <w:t xml:space="preserve">24 horas, 7 dias por semana e 365 dias no ano.</w:t>
      </w:r>
    </w:p>
    <w:p>
      <w:pPr>
        <w:numPr>
          <w:ilvl w:val="0"/>
          <w:numId w:val="1093"/>
        </w:numPr>
        <w:pStyle w:val="Compact"/>
      </w:pPr>
      <w:r>
        <w:t xml:space="preserve">São reservadas 16 (dezesseis) horas por ano de disponibilidade de parada planejada, para manutenção.</w:t>
      </w:r>
    </w:p>
    <w:p>
      <w:pPr>
        <w:pStyle w:val="FirstParagraph"/>
      </w:pPr>
      <w:r>
        <w:rPr>
          <w:bCs/>
          <w:b/>
        </w:rPr>
        <w:t xml:space="preserve">Métrica aplicada ao Serviço</w:t>
      </w:r>
    </w:p>
    <w:p>
      <w:pPr>
        <w:numPr>
          <w:ilvl w:val="0"/>
          <w:numId w:val="1094"/>
        </w:numPr>
        <w:pStyle w:val="Compact"/>
      </w:pPr>
      <w:r>
        <w:t xml:space="preserve">Licenças Ativas / Mês.</w:t>
      </w:r>
      <w:r>
        <w:t xml:space="preserve"> </w:t>
      </w:r>
      <w:r>
        <w:t xml:space="preserve">E3. PLATAFORMA DE COLABORAÇÃO E PRODUTIVIDADE 14.031.00019.00 - PERFIL OFFICE 365 – EXECUTIVE E3</w:t>
      </w:r>
      <w:r>
        <w:t xml:space="preserve"> </w:t>
      </w:r>
      <w:r>
        <w:t xml:space="preserve">Os serviços em nuvem referentes à plataforma de colaboração e produtividade correspondem a serviços ofertados por provedores terceiros e cuja infraestrutura não está hospedada nos Datacenters da Prodam. Nessa modalidade de Serviço em Nuvem, as atividades operação e manutenção desses ambientes fornecidos são da responsabilidade do provedor do serviço, ficando a cargo da Diretoria de Infraestrutura e Tecnologia – DIT da Prodam apenas a administração.</w:t>
      </w:r>
    </w:p>
    <w:p>
      <w:pPr>
        <w:pStyle w:val="FirstParagraph"/>
      </w:pPr>
      <w:r>
        <w:rPr>
          <w:bCs/>
          <w:b/>
        </w:rPr>
        <w:t xml:space="preserve">Condições de Comercialização</w:t>
      </w:r>
    </w:p>
    <w:p>
      <w:pPr>
        <w:numPr>
          <w:ilvl w:val="0"/>
          <w:numId w:val="1095"/>
        </w:numPr>
        <w:pStyle w:val="Compact"/>
      </w:pPr>
      <w:r>
        <w:t xml:space="preserve">Os produtos da linha Microsoft 365 estarão disponíveis para uso no prazo de 30 a 60 dias corridos após a sua contratação, dependendo da situação, devido ao prazo necessário para realizar a ativação junto ao Fornecedor.</w:t>
      </w:r>
    </w:p>
    <w:p>
      <w:pPr>
        <w:numPr>
          <w:ilvl w:val="0"/>
          <w:numId w:val="1095"/>
        </w:numPr>
        <w:pStyle w:val="Compact"/>
      </w:pPr>
      <w:r>
        <w:t xml:space="preserve">Após a contratação, a Contratante deverá indicar a quantidade de licenças que serão ativadas, bem como qual perfil será atribuído para cada usuário.</w:t>
      </w:r>
    </w:p>
    <w:p>
      <w:pPr>
        <w:numPr>
          <w:ilvl w:val="0"/>
          <w:numId w:val="1095"/>
        </w:numPr>
        <w:pStyle w:val="Compact"/>
      </w:pPr>
      <w:r>
        <w:t xml:space="preserve">As licenças, assim que ativadas, não poderão ser desativadas nem suspensas.</w:t>
      </w:r>
    </w:p>
    <w:p>
      <w:pPr>
        <w:numPr>
          <w:ilvl w:val="0"/>
          <w:numId w:val="1095"/>
        </w:numPr>
        <w:pStyle w:val="Compact"/>
      </w:pPr>
      <w:r>
        <w:t xml:space="preserve">Os elementos que compõe os serviços podem sofrer alterações pela fornecedora (Microsoft) sem aviso prévio, removendo ou adicionando novos elementos.</w:t>
      </w:r>
      <w:r>
        <w:t xml:space="preserve"> </w:t>
      </w:r>
      <w:r>
        <w:t xml:space="preserve">PERFIL OFFICE 365 – EXECUTIVE E3 Serviço de software colaborativo, corporativo, seguro e confiável, utilizado para comunicação entre órgãos da administração pública direta e indireta da Prefeitura Municipal de São Paulo (PMSP).</w:t>
      </w:r>
    </w:p>
    <w:p>
      <w:pPr>
        <w:pStyle w:val="FirstParagraph"/>
      </w:pPr>
      <w:r>
        <w:rPr>
          <w:bCs/>
          <w:b/>
        </w:rPr>
        <w:t xml:space="preserve">Elementos que compõem o Serviço</w:t>
      </w:r>
    </w:p>
    <w:p>
      <w:pPr>
        <w:pStyle w:val="BodyText"/>
      </w:pPr>
      <w:r>
        <w:t xml:space="preserve">Todos os itens do Executive 1, mais os seguintes itens:</w:t>
      </w:r>
      <w:r>
        <w:t xml:space="preserve"> </w:t>
      </w:r>
      <w:r>
        <w:t xml:space="preserve">Office Online e Offline:</w:t>
      </w:r>
    </w:p>
    <w:p>
      <w:pPr>
        <w:numPr>
          <w:ilvl w:val="0"/>
          <w:numId w:val="1096"/>
        </w:numPr>
      </w:pPr>
      <w:r>
        <w:t xml:space="preserve">Acesso online para planilha de cálculo (EXCEL) por interface WEB e instalação em PC ou Mac;</w:t>
      </w:r>
    </w:p>
    <w:p>
      <w:pPr>
        <w:numPr>
          <w:ilvl w:val="0"/>
          <w:numId w:val="1096"/>
        </w:numPr>
      </w:pPr>
      <w:r>
        <w:t xml:space="preserve">Acesso online para editor de testos (WORD) por interface WEB e instalação em PC ou Mac;</w:t>
      </w:r>
    </w:p>
    <w:p>
      <w:pPr>
        <w:numPr>
          <w:ilvl w:val="0"/>
          <w:numId w:val="1096"/>
        </w:numPr>
      </w:pPr>
      <w:r>
        <w:t xml:space="preserve">Acesso online para editor notas (OneNote) por interface WEB e instalação em PC ou Mac;</w:t>
      </w:r>
    </w:p>
    <w:p>
      <w:pPr>
        <w:numPr>
          <w:ilvl w:val="0"/>
          <w:numId w:val="1096"/>
        </w:numPr>
      </w:pPr>
      <w:r>
        <w:t xml:space="preserve">Acesso online para editor de apresentação (PowerPoint) por interface WEB e instalação em PC ou Mac;</w:t>
      </w:r>
    </w:p>
    <w:p>
      <w:pPr>
        <w:numPr>
          <w:ilvl w:val="0"/>
          <w:numId w:val="1096"/>
        </w:numPr>
      </w:pPr>
      <w:r>
        <w:t xml:space="preserve">Acesso para editor de publicação (Publisher) instalação em PC;</w:t>
      </w:r>
    </w:p>
    <w:p>
      <w:pPr>
        <w:numPr>
          <w:ilvl w:val="0"/>
          <w:numId w:val="1096"/>
        </w:numPr>
      </w:pPr>
      <w:r>
        <w:t xml:space="preserve">Acesso para banco de dados (Access) instalação em PC;</w:t>
      </w:r>
    </w:p>
    <w:p>
      <w:pPr>
        <w:numPr>
          <w:ilvl w:val="0"/>
          <w:numId w:val="1096"/>
        </w:numPr>
      </w:pPr>
      <w:r>
        <w:t xml:space="preserve">Acesso online para cliente de correio eletrônico (OUTLOOK) por interface WEB e instalação em PC ou Mac; Utilização de computadores:</w:t>
      </w:r>
    </w:p>
    <w:p>
      <w:pPr>
        <w:numPr>
          <w:ilvl w:val="0"/>
          <w:numId w:val="1096"/>
        </w:numPr>
      </w:pPr>
      <w:r>
        <w:t xml:space="preserve">Possibilidade de acesso o Office até 5 computadores, 5 dispositivos celulares e 5 tablets por usuário com IOS ou Android;</w:t>
      </w:r>
      <w:r>
        <w:t xml:space="preserve"> </w:t>
      </w:r>
      <w:r>
        <w:t xml:space="preserve">Caixa postal:</w:t>
      </w:r>
    </w:p>
    <w:p>
      <w:pPr>
        <w:numPr>
          <w:ilvl w:val="0"/>
          <w:numId w:val="1096"/>
        </w:numPr>
      </w:pPr>
      <w:r>
        <w:t xml:space="preserve">Caixa postal com limite de armazenamento de 100 GB;</w:t>
      </w:r>
    </w:p>
    <w:p>
      <w:pPr>
        <w:numPr>
          <w:ilvl w:val="0"/>
          <w:numId w:val="1096"/>
        </w:numPr>
      </w:pPr>
      <w:r>
        <w:t xml:space="preserve">Anexos até 150 MB;</w:t>
      </w:r>
      <w:r>
        <w:t xml:space="preserve"> </w:t>
      </w:r>
      <w:r>
        <w:t xml:space="preserve">Arquivamento de Caixa postal:</w:t>
      </w:r>
    </w:p>
    <w:p>
      <w:pPr>
        <w:numPr>
          <w:ilvl w:val="0"/>
          <w:numId w:val="1096"/>
        </w:numPr>
      </w:pPr>
      <w:r>
        <w:t xml:space="preserve">Recursos de arquivamento e retenção legal, além do armazenamento ilimitado. Possibilidade de criação de política de prevenção de perda de dados;</w:t>
      </w:r>
      <w:r>
        <w:t xml:space="preserve"> </w:t>
      </w:r>
      <w:r>
        <w:t xml:space="preserve">Controle de acesso a documentos e e-mail:</w:t>
      </w:r>
    </w:p>
    <w:p>
      <w:pPr>
        <w:numPr>
          <w:ilvl w:val="0"/>
          <w:numId w:val="1096"/>
        </w:numPr>
      </w:pPr>
      <w:r>
        <w:t xml:space="preserve">Serviços de gerenciamento de direitos, acesso para documentos e Email fica mais restrito;</w:t>
      </w:r>
      <w:r>
        <w:t xml:space="preserve"> </w:t>
      </w:r>
      <w:r>
        <w:t xml:space="preserve">Criptografia de mensagens:</w:t>
      </w:r>
    </w:p>
    <w:p>
      <w:pPr>
        <w:numPr>
          <w:ilvl w:val="0"/>
          <w:numId w:val="1096"/>
        </w:numPr>
      </w:pPr>
      <w:r>
        <w:t xml:space="preserve">Possibilita ao uso de políticas de criptografia flexíveis e prontas para uso, como somente criptografar e não encaminhar, e leia mensagens protegidas no Outlook, enquanto as mensagens enviadas a usuários que não são do Office 365 podem ser lidas usandouma identidade do Google, Yahoo ou Microsoft. Além disso, controle suas chaves de criptografia no Azure Key Vault;</w:t>
      </w:r>
      <w:r>
        <w:t xml:space="preserve"> </w:t>
      </w:r>
      <w:r>
        <w:t xml:space="preserve">Business Intelligence do autoatendimento no Excel:</w:t>
      </w:r>
    </w:p>
    <w:p>
      <w:pPr>
        <w:numPr>
          <w:ilvl w:val="0"/>
          <w:numId w:val="1096"/>
        </w:numPr>
      </w:pPr>
      <w:r>
        <w:t xml:space="preserve">Possibilidade de conexão do Excel com o Power Query ferramenta business Intelligence;</w:t>
      </w:r>
      <w:r>
        <w:t xml:space="preserve"> </w:t>
      </w:r>
      <w:r>
        <w:t xml:space="preserve">Bookings:</w:t>
      </w:r>
    </w:p>
    <w:p>
      <w:pPr>
        <w:numPr>
          <w:ilvl w:val="0"/>
          <w:numId w:val="1096"/>
        </w:numPr>
      </w:pPr>
      <w:r>
        <w:t xml:space="preserve">Simplifique a forma como os clientes agendam horários e gerenciam suas reservas;</w:t>
      </w:r>
    </w:p>
    <w:p>
      <w:pPr>
        <w:pStyle w:val="FirstParagraph"/>
      </w:pPr>
      <w:r>
        <w:rPr>
          <w:bCs/>
          <w:b/>
        </w:rPr>
        <w:t xml:space="preserve">Não faz parte do escopo do Serviço:</w:t>
      </w:r>
    </w:p>
    <w:p>
      <w:pPr>
        <w:numPr>
          <w:ilvl w:val="0"/>
          <w:numId w:val="1097"/>
        </w:numPr>
        <w:pStyle w:val="Compact"/>
      </w:pPr>
      <w:r>
        <w:t xml:space="preserve">Fornecimento de acesso de administrador ao serviço;</w:t>
      </w:r>
    </w:p>
    <w:p>
      <w:pPr>
        <w:numPr>
          <w:ilvl w:val="0"/>
          <w:numId w:val="1097"/>
        </w:numPr>
        <w:pStyle w:val="Compact"/>
      </w:pPr>
      <w:r>
        <w:t xml:space="preserve">Instalações e fornecimento de licenças fora da configuração contratada;</w:t>
      </w:r>
    </w:p>
    <w:p>
      <w:pPr>
        <w:numPr>
          <w:ilvl w:val="0"/>
          <w:numId w:val="1097"/>
        </w:numPr>
        <w:pStyle w:val="Compact"/>
      </w:pPr>
      <w:r>
        <w:t xml:space="preserve">Suporte local às estações de trabalho e dispositivos móveis que acessam a solução;</w:t>
      </w:r>
    </w:p>
    <w:p>
      <w:pPr>
        <w:pStyle w:val="FirstParagraph"/>
      </w:pPr>
      <w:r>
        <w:rPr>
          <w:bCs/>
          <w:b/>
        </w:rPr>
        <w:t xml:space="preserve">Requisitos mínimos para a configuração do Serviço:</w:t>
      </w:r>
    </w:p>
    <w:p>
      <w:pPr>
        <w:numPr>
          <w:ilvl w:val="0"/>
          <w:numId w:val="1098"/>
        </w:numPr>
        <w:pStyle w:val="Compact"/>
      </w:pPr>
      <w:r>
        <w:t xml:space="preserve">Quantidade necessária de usuários ativos;</w:t>
      </w:r>
    </w:p>
    <w:p>
      <w:pPr>
        <w:numPr>
          <w:ilvl w:val="0"/>
          <w:numId w:val="1098"/>
        </w:numPr>
        <w:pStyle w:val="Compact"/>
      </w:pPr>
      <w:r>
        <w:t xml:space="preserve">Acesso à rede PRODAM para usuários da PMSP ou acesso à Internet;</w:t>
      </w:r>
    </w:p>
    <w:p>
      <w:pPr>
        <w:pStyle w:val="FirstParagraph"/>
      </w:pPr>
      <w:r>
        <w:rPr>
          <w:bCs/>
          <w:b/>
        </w:rPr>
        <w:t xml:space="preserve">Disponibilidade:</w:t>
      </w:r>
    </w:p>
    <w:p>
      <w:pPr>
        <w:numPr>
          <w:ilvl w:val="0"/>
          <w:numId w:val="1099"/>
        </w:numPr>
        <w:pStyle w:val="Compact"/>
      </w:pPr>
      <w:r>
        <w:t xml:space="preserve">24 horas, 7 dias por semana e 365 dias no ano.</w:t>
      </w:r>
    </w:p>
    <w:p>
      <w:pPr>
        <w:numPr>
          <w:ilvl w:val="0"/>
          <w:numId w:val="1099"/>
        </w:numPr>
        <w:pStyle w:val="Compact"/>
      </w:pPr>
      <w:r>
        <w:t xml:space="preserve">São reservadas 16 (dezesseis) horas por ano de disponibilidade de parada planejada, para manutenção.</w:t>
      </w:r>
    </w:p>
    <w:p>
      <w:pPr>
        <w:pStyle w:val="FirstParagraph"/>
      </w:pPr>
      <w:r>
        <w:rPr>
          <w:bCs/>
          <w:b/>
        </w:rPr>
        <w:t xml:space="preserve">Métrica aplicada ao Serviço:</w:t>
      </w:r>
    </w:p>
    <w:p>
      <w:pPr>
        <w:numPr>
          <w:ilvl w:val="0"/>
          <w:numId w:val="1100"/>
        </w:numPr>
        <w:pStyle w:val="Compact"/>
      </w:pPr>
      <w:r>
        <w:t xml:space="preserve">Licenças Ativas / mês</w:t>
      </w:r>
    </w:p>
    <w:bookmarkStart w:id="89" w:name="X18b4fc335499c7c69a4dc0111e0ccd1e524bebb"/>
    <w:p>
      <w:pPr>
        <w:pStyle w:val="Heading4"/>
      </w:pPr>
      <w:r>
        <w:t xml:space="preserve">E3. PLATAFORMA DE COLABORAÇÃO E PRODUTIVIDADE 14.031.00022.00 - PERFIL POWER BI PRO</w:t>
      </w:r>
    </w:p>
    <w:p>
      <w:pPr>
        <w:pStyle w:val="FirstParagraph"/>
      </w:pPr>
      <w:r>
        <w:t xml:space="preserve">Os serviços em nuvem referentes à plataforma de colaboração e produtividade correspondem a serviços ofertados por provedores terceiros e cuja infraestrutura não está hospedada nos Datacenters da Prodam. Nessa modalidade de Serviço em Nuvem, as atividades operação e manutenção desses ambientes fornecidos são da responsabilidade do provedor do serviço, ficando a cargo da Diretoria de Infraestrutura e Tecnologia – DIT da Prodam apenas a administração.</w:t>
      </w:r>
    </w:p>
    <w:p>
      <w:pPr>
        <w:pStyle w:val="BodyText"/>
      </w:pPr>
      <w:r>
        <w:rPr>
          <w:bCs/>
          <w:b/>
        </w:rPr>
        <w:t xml:space="preserve">Condições de Comercialização</w:t>
      </w:r>
    </w:p>
    <w:p>
      <w:pPr>
        <w:numPr>
          <w:ilvl w:val="0"/>
          <w:numId w:val="1101"/>
        </w:numPr>
      </w:pPr>
      <w:r>
        <w:t xml:space="preserve">Os produtos da linha Microsoft 365 estarão disponíveis para uso no prazo de 30 a 60 dias corridos após a sua contratação, dependendo da situação, devido ao prazo necessário para realizar a ativação junto ao Fornecedor.</w:t>
      </w:r>
    </w:p>
    <w:p>
      <w:pPr>
        <w:numPr>
          <w:ilvl w:val="0"/>
          <w:numId w:val="1101"/>
        </w:numPr>
      </w:pPr>
      <w:r>
        <w:t xml:space="preserve">Após a contratação, a Contratante deverá indicar a quantidade de licenças que serão ativadas, bem como qual perfil será atribuído para cada usuário.</w:t>
      </w:r>
    </w:p>
    <w:p>
      <w:pPr>
        <w:numPr>
          <w:ilvl w:val="0"/>
          <w:numId w:val="1101"/>
        </w:numPr>
      </w:pPr>
      <w:r>
        <w:t xml:space="preserve">As licenças, assim que ativadas, não poderão ser desativadas nem suspensas.</w:t>
      </w:r>
    </w:p>
    <w:p>
      <w:pPr>
        <w:numPr>
          <w:ilvl w:val="0"/>
          <w:numId w:val="1101"/>
        </w:numPr>
      </w:pPr>
      <w:r>
        <w:t xml:space="preserve">Os elementos que compõe os serviços podem sofrer alterações pela fornecedora (Microsoft) sem aviso prévio, removendo ou adicionando novos elementos.</w:t>
      </w:r>
      <w:r>
        <w:t xml:space="preserve"> </w:t>
      </w:r>
      <w:r>
        <w:t xml:space="preserve">PERFIL POWER BI PRO Serviço de software colaborativo, corporativo, seguro e confiável, com licenciamento individual, utilizado para criar e ler conteúdo e interagir com conteúdo publicado do serviço do Power BI Pro. Os usuários com esse tipo de licença podem compartilhar conteúdo e colaborar com outros usuários do Power BI.</w:t>
      </w:r>
      <w:r>
        <w:t xml:space="preserve"> </w:t>
      </w:r>
      <w:r>
        <w:t xml:space="preserve">Funcionalidades</w:t>
      </w:r>
    </w:p>
    <w:p>
      <w:pPr>
        <w:numPr>
          <w:ilvl w:val="0"/>
          <w:numId w:val="1101"/>
        </w:numPr>
      </w:pPr>
      <w:r>
        <w:t xml:space="preserve">Os painéis dinâmicos e os relatórios interativos do Power BI Pro, usuários não técnicos podem visualizar e analisar dados com mais rapidez, eficiência e com uma melhor compreensão.</w:t>
      </w:r>
    </w:p>
    <w:p>
      <w:pPr>
        <w:numPr>
          <w:ilvl w:val="0"/>
          <w:numId w:val="1101"/>
        </w:numPr>
      </w:pPr>
      <w:r>
        <w:t xml:space="preserve">Publicar conteúdo, compartilhar dashboards, assinar dashboards e relatórios, compartilhar com usuários que têm uma licença Pro e distribuir conteúdo para usuários que têm licenças gratuitas do Power BI.</w:t>
      </w:r>
    </w:p>
    <w:p>
      <w:pPr>
        <w:pStyle w:val="FirstParagraph"/>
      </w:pPr>
      <w:r>
        <w:rPr>
          <w:bCs/>
          <w:b/>
        </w:rPr>
        <w:t xml:space="preserve">Não faz parte do escopo do Serviço</w:t>
      </w:r>
    </w:p>
    <w:p>
      <w:pPr>
        <w:numPr>
          <w:ilvl w:val="0"/>
          <w:numId w:val="1102"/>
        </w:numPr>
        <w:pStyle w:val="Compact"/>
      </w:pPr>
      <w:r>
        <w:t xml:space="preserve">Fornecimento de acesso de administrador ao serviço;</w:t>
      </w:r>
    </w:p>
    <w:p>
      <w:pPr>
        <w:numPr>
          <w:ilvl w:val="0"/>
          <w:numId w:val="1102"/>
        </w:numPr>
        <w:pStyle w:val="Compact"/>
      </w:pPr>
      <w:r>
        <w:t xml:space="preserve">Instalações e fornecimento de licenças fora da configuração contratada;</w:t>
      </w:r>
    </w:p>
    <w:p>
      <w:pPr>
        <w:numPr>
          <w:ilvl w:val="0"/>
          <w:numId w:val="1102"/>
        </w:numPr>
        <w:pStyle w:val="Compact"/>
      </w:pPr>
      <w:r>
        <w:t xml:space="preserve">Suporte local às estações de trabalho e dispositivos móveis que acessam a solução;</w:t>
      </w:r>
    </w:p>
    <w:p>
      <w:pPr>
        <w:pStyle w:val="FirstParagraph"/>
      </w:pPr>
      <w:r>
        <w:rPr>
          <w:bCs/>
          <w:b/>
        </w:rPr>
        <w:t xml:space="preserve">Requisitos mínimos para a configuração do Serviço</w:t>
      </w:r>
    </w:p>
    <w:p>
      <w:pPr>
        <w:numPr>
          <w:ilvl w:val="0"/>
          <w:numId w:val="1103"/>
        </w:numPr>
        <w:pStyle w:val="Compact"/>
      </w:pPr>
      <w:r>
        <w:t xml:space="preserve">Possuir assinatura do item Executive 3;</w:t>
      </w:r>
    </w:p>
    <w:p>
      <w:pPr>
        <w:pStyle w:val="FirstParagraph"/>
      </w:pPr>
      <w:r>
        <w:rPr>
          <w:bCs/>
          <w:b/>
        </w:rPr>
        <w:t xml:space="preserve">Disponibilidade</w:t>
      </w:r>
    </w:p>
    <w:p>
      <w:pPr>
        <w:numPr>
          <w:ilvl w:val="0"/>
          <w:numId w:val="1104"/>
        </w:numPr>
        <w:pStyle w:val="Compact"/>
      </w:pPr>
      <w:r>
        <w:t xml:space="preserve">24 horas, 7 dias por semana e 365 dias no ano.</w:t>
      </w:r>
    </w:p>
    <w:p>
      <w:pPr>
        <w:numPr>
          <w:ilvl w:val="0"/>
          <w:numId w:val="1104"/>
        </w:numPr>
        <w:pStyle w:val="Compact"/>
      </w:pPr>
      <w:r>
        <w:t xml:space="preserve">São reservadas 16 (dezesseis) horas por ano de disponibilidade de parada planejada, para manutenção.</w:t>
      </w:r>
    </w:p>
    <w:bookmarkEnd w:id="89"/>
    <w:bookmarkStart w:id="90" w:name="e5.-outros-serviços"/>
    <w:p>
      <w:pPr>
        <w:pStyle w:val="Heading4"/>
      </w:pPr>
      <w:r>
        <w:t xml:space="preserve">E5. OUTROS SERVIÇOS</w:t>
      </w:r>
    </w:p>
    <w:bookmarkEnd w:id="90"/>
    <w:bookmarkStart w:id="91" w:name="e5.1.-armazenamento-de-dados"/>
    <w:p>
      <w:pPr>
        <w:pStyle w:val="Heading4"/>
      </w:pPr>
      <w:r>
        <w:t xml:space="preserve">E5.1. ARMAZENAMENTO DE DADOS</w:t>
      </w:r>
    </w:p>
    <w:bookmarkEnd w:id="91"/>
    <w:bookmarkEnd w:id="92"/>
    <w:bookmarkStart w:id="95" w:name="Xbf138cbf3747947f12ead317db4a24c2b6fff1d"/>
    <w:p>
      <w:pPr>
        <w:pStyle w:val="Heading3"/>
      </w:pPr>
      <w:r>
        <w:t xml:space="preserve">14.024.00005.00 - ARMAZENAMENTO DE DADOS - BAIXA PLATAFORMA - SAN</w:t>
      </w:r>
    </w:p>
    <w:p>
      <w:pPr>
        <w:numPr>
          <w:ilvl w:val="0"/>
          <w:numId w:val="1105"/>
        </w:numPr>
        <w:pStyle w:val="Compact"/>
      </w:pPr>
      <w:r>
        <w:t xml:space="preserve">Armazenamento de Dados - Baixa Plataforma – SAN</w:t>
      </w:r>
    </w:p>
    <w:p>
      <w:pPr>
        <w:numPr>
          <w:ilvl w:val="0"/>
          <w:numId w:val="1105"/>
        </w:numPr>
        <w:pStyle w:val="Compact"/>
      </w:pPr>
      <w:r>
        <w:t xml:space="preserve">Disponibilização de espaço em disco para armazenamento dedicado para servidores (SAN) com alta disponibilidade, composta por 3 camadas de disco;</w:t>
      </w:r>
    </w:p>
    <w:p>
      <w:pPr>
        <w:numPr>
          <w:ilvl w:val="0"/>
          <w:numId w:val="1105"/>
        </w:numPr>
        <w:pStyle w:val="Compact"/>
      </w:pPr>
      <w:r>
        <w:t xml:space="preserve">Camada de gerenciamento do SAN composto pelos seguintes serviços:</w:t>
      </w:r>
    </w:p>
    <w:p>
      <w:pPr>
        <w:numPr>
          <w:ilvl w:val="0"/>
          <w:numId w:val="1105"/>
        </w:numPr>
        <w:pStyle w:val="Compact"/>
      </w:pPr>
      <w:r>
        <w:t xml:space="preserve">Serviços de backup e restore;</w:t>
      </w:r>
    </w:p>
    <w:p>
      <w:pPr>
        <w:numPr>
          <w:ilvl w:val="0"/>
          <w:numId w:val="1105"/>
        </w:numPr>
        <w:pStyle w:val="Compact"/>
      </w:pPr>
      <w:r>
        <w:t xml:space="preserve">Atualização de sistema operacional para as versões mais recentes e suportadas pelo fabricante;</w:t>
      </w:r>
    </w:p>
    <w:p>
      <w:pPr>
        <w:numPr>
          <w:ilvl w:val="0"/>
          <w:numId w:val="1105"/>
        </w:numPr>
        <w:pStyle w:val="Compact"/>
      </w:pPr>
      <w:r>
        <w:t xml:space="preserve">Aplicação de atualizações corretivas e de segurança nos equipamentos;</w:t>
      </w:r>
    </w:p>
    <w:p>
      <w:pPr>
        <w:numPr>
          <w:ilvl w:val="0"/>
          <w:numId w:val="1105"/>
        </w:numPr>
        <w:pStyle w:val="Compact"/>
      </w:pPr>
      <w:r>
        <w:t xml:space="preserve">Monitoramento, análise e resolução de problemas de terceiro nível por analistas especialistas na tecnologia SAN;</w:t>
      </w:r>
    </w:p>
    <w:p>
      <w:pPr>
        <w:numPr>
          <w:ilvl w:val="0"/>
          <w:numId w:val="1105"/>
        </w:numPr>
        <w:pStyle w:val="Compact"/>
      </w:pPr>
      <w:r>
        <w:t xml:space="preserve">Suporte técnico especializado com o fabricante;</w:t>
      </w:r>
    </w:p>
    <w:p>
      <w:pPr>
        <w:numPr>
          <w:ilvl w:val="0"/>
          <w:numId w:val="1105"/>
        </w:numPr>
        <w:pStyle w:val="Compact"/>
      </w:pPr>
      <w:r>
        <w:t xml:space="preserve">Análise e acompanhamento da capacidade</w:t>
      </w:r>
    </w:p>
    <w:bookmarkStart w:id="93" w:name="e5.-outros-serviços-1"/>
    <w:p>
      <w:pPr>
        <w:pStyle w:val="Heading4"/>
      </w:pPr>
      <w:r>
        <w:t xml:space="preserve">E5. OUTROS SERVIÇOS</w:t>
      </w:r>
    </w:p>
    <w:bookmarkEnd w:id="93"/>
    <w:bookmarkStart w:id="94" w:name="e5.1.-armazenamento-de-dados-1"/>
    <w:p>
      <w:pPr>
        <w:pStyle w:val="Heading4"/>
      </w:pPr>
      <w:r>
        <w:t xml:space="preserve">E5.1. ARMAZENAMENTO DE DADOS</w:t>
      </w:r>
    </w:p>
    <w:bookmarkEnd w:id="94"/>
    <w:bookmarkEnd w:id="95"/>
    <w:bookmarkStart w:id="98" w:name="Xbed3b7928917fa7a5d57c373e4e4162dc799068"/>
    <w:p>
      <w:pPr>
        <w:pStyle w:val="Heading3"/>
      </w:pPr>
      <w:r>
        <w:t xml:space="preserve">14.024.00006.00 - ARMAZENAMENTO DE DADOS - BAIXA PLATAFORMA - NAS</w:t>
      </w:r>
    </w:p>
    <w:p>
      <w:pPr>
        <w:numPr>
          <w:ilvl w:val="0"/>
          <w:numId w:val="1106"/>
        </w:numPr>
        <w:pStyle w:val="Compact"/>
      </w:pPr>
      <w:r>
        <w:t xml:space="preserve">Armazenamento de Dados - Baixa Plataforma – NAS</w:t>
      </w:r>
    </w:p>
    <w:p>
      <w:pPr>
        <w:numPr>
          <w:ilvl w:val="0"/>
          <w:numId w:val="1106"/>
        </w:numPr>
        <w:pStyle w:val="Compact"/>
      </w:pPr>
      <w:r>
        <w:t xml:space="preserve">Disponibilização de espaço em disco para armazenamento de arquivos para acesso de usuários via rede com alta disponibilidade, composta por duas camadas de disco, isto é, discos rápidos para acesso por aplicações e discos para armazenamento de arquivos de usuários;</w:t>
      </w:r>
    </w:p>
    <w:p>
      <w:pPr>
        <w:numPr>
          <w:ilvl w:val="0"/>
          <w:numId w:val="1106"/>
        </w:numPr>
        <w:pStyle w:val="Compact"/>
      </w:pPr>
      <w:r>
        <w:t xml:space="preserve">Camada de gerenciamento do NAS composta pelos seguintes serviços:</w:t>
      </w:r>
    </w:p>
    <w:p>
      <w:pPr>
        <w:numPr>
          <w:ilvl w:val="0"/>
          <w:numId w:val="1106"/>
        </w:numPr>
        <w:pStyle w:val="Compact"/>
      </w:pPr>
      <w:r>
        <w:t xml:space="preserve">Possibilidade de recuperação de versões anteriores dos arquivos (apenas para a camada de disco do tipo archiving);</w:t>
      </w:r>
    </w:p>
    <w:p>
      <w:pPr>
        <w:numPr>
          <w:ilvl w:val="0"/>
          <w:numId w:val="1106"/>
        </w:numPr>
        <w:pStyle w:val="Compact"/>
      </w:pPr>
      <w:r>
        <w:t xml:space="preserve">Serviços de backup e restore;</w:t>
      </w:r>
    </w:p>
    <w:p>
      <w:pPr>
        <w:numPr>
          <w:ilvl w:val="0"/>
          <w:numId w:val="1106"/>
        </w:numPr>
        <w:pStyle w:val="Compact"/>
      </w:pPr>
      <w:r>
        <w:t xml:space="preserve">Atualização de sistema operacional para as versões mais recentes e suportadas pelo fabricante;</w:t>
      </w:r>
    </w:p>
    <w:p>
      <w:pPr>
        <w:numPr>
          <w:ilvl w:val="0"/>
          <w:numId w:val="1106"/>
        </w:numPr>
        <w:pStyle w:val="Compact"/>
      </w:pPr>
      <w:r>
        <w:t xml:space="preserve">Aplicação de atualizações corretivas e de segurança nos equipamentos;</w:t>
      </w:r>
    </w:p>
    <w:p>
      <w:pPr>
        <w:numPr>
          <w:ilvl w:val="0"/>
          <w:numId w:val="1106"/>
        </w:numPr>
        <w:pStyle w:val="Compact"/>
      </w:pPr>
      <w:r>
        <w:t xml:space="preserve">Monitoramento do NAS e resolução de incidentes em segundo nível pelo NOC;</w:t>
      </w:r>
    </w:p>
    <w:p>
      <w:pPr>
        <w:numPr>
          <w:ilvl w:val="0"/>
          <w:numId w:val="1106"/>
        </w:numPr>
        <w:pStyle w:val="Compact"/>
      </w:pPr>
      <w:r>
        <w:t xml:space="preserve">Análise e resolução de problemas de terceiro nível por analistas especialistas na tecnologia NAS;</w:t>
      </w:r>
    </w:p>
    <w:p>
      <w:pPr>
        <w:numPr>
          <w:ilvl w:val="0"/>
          <w:numId w:val="1106"/>
        </w:numPr>
        <w:pStyle w:val="Compact"/>
      </w:pPr>
      <w:r>
        <w:t xml:space="preserve">Suporte técnico especializado com o fabricante;</w:t>
      </w:r>
    </w:p>
    <w:p>
      <w:pPr>
        <w:numPr>
          <w:ilvl w:val="0"/>
          <w:numId w:val="1106"/>
        </w:numPr>
        <w:pStyle w:val="Compact"/>
      </w:pPr>
      <w:r>
        <w:t xml:space="preserve">Camada de segurança e proteção do NAS com software antivírus, firewall com controle de comunicação e sistemas de#s10#detecção de intrusão com prevenção (IPS);</w:t>
      </w:r>
    </w:p>
    <w:p>
      <w:pPr>
        <w:numPr>
          <w:ilvl w:val="0"/>
          <w:numId w:val="1106"/>
        </w:numPr>
        <w:pStyle w:val="Compact"/>
      </w:pPr>
      <w:r>
        <w:t xml:space="preserve">Análise e acompanhamento da capacidade.</w:t>
      </w:r>
    </w:p>
    <w:bookmarkStart w:id="96" w:name="e5.-outros-serviços-2"/>
    <w:p>
      <w:pPr>
        <w:pStyle w:val="Heading4"/>
      </w:pPr>
      <w:r>
        <w:t xml:space="preserve">E5. OUTROS SERVIÇOS</w:t>
      </w:r>
    </w:p>
    <w:p>
      <w:pPr>
        <w:pStyle w:val="FirstParagraph"/>
      </w:pPr>
      <w:r>
        <w:t xml:space="preserve">E5.2. MONITORAMENTO DE SISTEMAS (SERVIÇOS E APLICAÇÕES WEB) 14.067.00001.00 - MONITORAMENTO DE SISTEMA</w:t>
      </w:r>
      <w:r>
        <w:t xml:space="preserve"> </w:t>
      </w:r>
      <w:r>
        <w:t xml:space="preserve">Serviço realizado por equipe de analistas em regime 24x7x365 por meio de ferramentas de apoio que permitem a detecção de anomalias na disponibilidade e no desempenho, garantindo a qualidade dos serviços.</w:t>
      </w:r>
    </w:p>
    <w:p>
      <w:pPr>
        <w:pStyle w:val="BodyText"/>
      </w:pPr>
      <w:r>
        <w:rPr>
          <w:bCs/>
          <w:b/>
        </w:rPr>
        <w:t xml:space="preserve">Elementos que compõem o Serviço:</w:t>
      </w:r>
    </w:p>
    <w:p>
      <w:pPr>
        <w:pStyle w:val="BodyText"/>
      </w:pPr>
      <w:r>
        <w:t xml:space="preserve">A - Monitoramento transações:</w:t>
      </w:r>
    </w:p>
    <w:p>
      <w:pPr>
        <w:numPr>
          <w:ilvl w:val="0"/>
          <w:numId w:val="1107"/>
        </w:numPr>
      </w:pPr>
      <w:r>
        <w:t xml:space="preserve">Disponibilidade;</w:t>
      </w:r>
    </w:p>
    <w:p>
      <w:pPr>
        <w:numPr>
          <w:ilvl w:val="0"/>
          <w:numId w:val="1107"/>
        </w:numPr>
      </w:pPr>
      <w:r>
        <w:t xml:space="preserve">Desempenho;</w:t>
      </w:r>
    </w:p>
    <w:p>
      <w:pPr>
        <w:numPr>
          <w:ilvl w:val="0"/>
          <w:numId w:val="1107"/>
        </w:numPr>
      </w:pPr>
      <w:r>
        <w:t xml:space="preserve">Simular transações de negocio (Experiência de usuário);</w:t>
      </w:r>
      <w:r>
        <w:t xml:space="preserve"> </w:t>
      </w:r>
      <w:r>
        <w:t xml:space="preserve">B - Monitoramento APP Web:</w:t>
      </w:r>
    </w:p>
    <w:p>
      <w:pPr>
        <w:numPr>
          <w:ilvl w:val="0"/>
          <w:numId w:val="1107"/>
        </w:numPr>
      </w:pPr>
      <w:r>
        <w:t xml:space="preserve">Disponibilidade;</w:t>
      </w:r>
    </w:p>
    <w:p>
      <w:pPr>
        <w:numPr>
          <w:ilvl w:val="0"/>
          <w:numId w:val="1107"/>
        </w:numPr>
      </w:pPr>
      <w:r>
        <w:t xml:space="preserve">Desempenho;</w:t>
      </w:r>
    </w:p>
    <w:p>
      <w:pPr>
        <w:numPr>
          <w:ilvl w:val="0"/>
          <w:numId w:val="1107"/>
        </w:numPr>
      </w:pPr>
      <w:r>
        <w:t xml:space="preserve">Tempo de resposta;</w:t>
      </w:r>
    </w:p>
    <w:p>
      <w:pPr>
        <w:numPr>
          <w:ilvl w:val="0"/>
          <w:numId w:val="1107"/>
        </w:numPr>
      </w:pPr>
      <w:r>
        <w:t xml:space="preserve">Validade de certificado SSL</w:t>
      </w:r>
    </w:p>
    <w:p>
      <w:pPr>
        <w:numPr>
          <w:ilvl w:val="0"/>
          <w:numId w:val="1107"/>
        </w:numPr>
      </w:pPr>
      <w:r>
        <w:t xml:space="preserve">Itens personalizados de acordo com o serviço monitorado.</w:t>
      </w:r>
      <w:r>
        <w:t xml:space="preserve"> </w:t>
      </w:r>
      <w:r>
        <w:t xml:space="preserve">C - Monitoramento Cliente/Servidor:</w:t>
      </w:r>
    </w:p>
    <w:p>
      <w:pPr>
        <w:numPr>
          <w:ilvl w:val="0"/>
          <w:numId w:val="1107"/>
        </w:numPr>
      </w:pPr>
      <w:r>
        <w:t xml:space="preserve">Disponibilidade;</w:t>
      </w:r>
    </w:p>
    <w:p>
      <w:pPr>
        <w:numPr>
          <w:ilvl w:val="0"/>
          <w:numId w:val="1107"/>
        </w:numPr>
      </w:pPr>
      <w:r>
        <w:t xml:space="preserve">Desempenho;</w:t>
      </w:r>
    </w:p>
    <w:p>
      <w:pPr>
        <w:numPr>
          <w:ilvl w:val="0"/>
          <w:numId w:val="1107"/>
        </w:numPr>
      </w:pPr>
      <w:r>
        <w:t xml:space="preserve">Tempo de resposta;</w:t>
      </w:r>
    </w:p>
    <w:p>
      <w:pPr>
        <w:numPr>
          <w:ilvl w:val="0"/>
          <w:numId w:val="1107"/>
        </w:numPr>
      </w:pPr>
      <w:r>
        <w:t xml:space="preserve">Checagem de porta específica;</w:t>
      </w:r>
    </w:p>
    <w:p>
      <w:pPr>
        <w:numPr>
          <w:ilvl w:val="0"/>
          <w:numId w:val="1107"/>
        </w:numPr>
      </w:pPr>
      <w:r>
        <w:t xml:space="preserve">Itens personalizados de acordo com o serviço monitorado.</w:t>
      </w:r>
      <w:r>
        <w:t xml:space="preserve"> </w:t>
      </w:r>
      <w:r>
        <w:t xml:space="preserve">O serviço de monitoramento propicia as seguintes vantagens:</w:t>
      </w:r>
    </w:p>
    <w:p>
      <w:pPr>
        <w:numPr>
          <w:ilvl w:val="0"/>
          <w:numId w:val="1107"/>
        </w:numPr>
      </w:pPr>
      <w:r>
        <w:t xml:space="preserve">Monitoramento contínuo, indicando a necessidade de manutenções preventivas e proativas aumentando a disponibilidade, o desempenho, a qualidade e a confiabilidade do serviço;</w:t>
      </w:r>
    </w:p>
    <w:p>
      <w:pPr>
        <w:numPr>
          <w:ilvl w:val="0"/>
          <w:numId w:val="1107"/>
        </w:numPr>
      </w:pPr>
      <w:r>
        <w:t xml:space="preserve">Maior celeridade na restauração do serviço em caso de incidentes, garantindo maior disponibilidade;</w:t>
      </w:r>
    </w:p>
    <w:p>
      <w:pPr>
        <w:numPr>
          <w:ilvl w:val="0"/>
          <w:numId w:val="1107"/>
        </w:numPr>
      </w:pPr>
      <w:r>
        <w:t xml:space="preserve">Fornecimento de informações de desempenho e disponibilidade do serviço aos responsáveis e usuários do serviço, por meio de relatórios sob demanda.</w:t>
      </w:r>
    </w:p>
    <w:bookmarkEnd w:id="96"/>
    <w:bookmarkStart w:id="97" w:name="Xeceb7170b039ba478aec2377a432b904e6e467d"/>
    <w:p>
      <w:pPr>
        <w:pStyle w:val="Heading4"/>
      </w:pPr>
      <w:r>
        <w:t xml:space="preserve">E5. OUTROS SERVIÇOS E5.4. OBSERVABILIDADE</w:t>
      </w:r>
    </w:p>
    <w:bookmarkEnd w:id="97"/>
    <w:bookmarkEnd w:id="98"/>
    <w:bookmarkStart w:id="99" w:name="X358cec54ae36f57ea179e1a1784a367576fc52b"/>
    <w:p>
      <w:pPr>
        <w:pStyle w:val="Heading3"/>
      </w:pPr>
      <w:r>
        <w:t xml:space="preserve">14.067.00005.00 - HOST UNIT INFRAESTRUTURA (1 A CADA 16GB DE RAM) - FAIXA DE UTILIZAÇÃO: ATÉ 03</w:t>
      </w:r>
    </w:p>
    <w:bookmarkEnd w:id="99"/>
    <w:bookmarkStart w:id="100" w:name="Xf15ef9344edbe133f45cc026a79e10e7b0a43bd"/>
    <w:p>
      <w:pPr>
        <w:pStyle w:val="Heading3"/>
      </w:pPr>
      <w:r>
        <w:t xml:space="preserve">14.067.00008.00 - DEM EXPERIÊNCIA DO USUÁRIO (1 UNIDADE POR SESSÃO DE FRONTEND COLETADA) - FAIXA DE UTILIZAÇÃO: 10 MIL POR MÊS</w:t>
      </w:r>
    </w:p>
    <w:bookmarkEnd w:id="100"/>
    <w:bookmarkStart w:id="102" w:name="X2b4d5d25dcf5d3e83b3ba0f2f995c494144d64e"/>
    <w:p>
      <w:pPr>
        <w:pStyle w:val="Heading3"/>
      </w:pPr>
      <w:r>
        <w:t xml:space="preserve">14.067.00011.00 - DDU API’S E INTEGRAÇÕES - FAIXA DE UTILIZAÇÃO: 100.000 DDUS</w:t>
      </w:r>
    </w:p>
    <w:p>
      <w:pPr>
        <w:pStyle w:val="FirstParagraph"/>
      </w:pPr>
      <w:r>
        <w:t xml:space="preserve">Observabilidade é a capacidade de medir o estado atual de um sistema com base nos dados que ele gera, como logs, métricas e rastreamentos de requisições.</w:t>
      </w:r>
      <w:r>
        <w:t xml:space="preserve"> </w:t>
      </w:r>
      <w:r>
        <w:t xml:space="preserve">O objetivo da observabilidade é entender o que está acontecendo em todo ambiente utilizado pelo sistema, para que você possa detectar e resolver problemas para manter seus sistemas eficientes e confiáveis aumentando consideravelmente a satisfação dos usuários e clientes.</w:t>
      </w:r>
      <w:r>
        <w:t xml:space="preserve"> </w:t>
      </w:r>
      <w:r>
        <w:t xml:space="preserve">A capacidade de observação se tornou indispensável nos últimos anos, pois os ambientes se tornaram mais complexos com diversas integrações e dependências e as possíveis causas de um incidente ou problema se tornaram mais difíceis de se identificar. Com a coleta de dados de observabilidade, vai proporcionar uma visão de negócios com altíssimo valor aos gestores do serviço.</w:t>
      </w:r>
      <w:r>
        <w:t xml:space="preserve"> </w:t>
      </w:r>
      <w:r>
        <w:t xml:space="preserve">A observabilidade é só um monitoramento com nome novo e uma roupagem diferente? Não! Embora a observabilidade e o monitoramento estejam relacionados e se complementem, eles têm conceitos diferentes.</w:t>
      </w:r>
      <w:r>
        <w:t xml:space="preserve"> </w:t>
      </w:r>
      <w:r>
        <w:t xml:space="preserve">No Monitoramento simples, você tem a visão somente do que é configurado para alarmar, para isso é necessário prever o problema antes de configurá-lo. Esse tipo de monitoramento não tem uma identificação da causa raiz de um problema</w:t>
      </w:r>
      <w:r>
        <w:t xml:space="preserve"> </w:t>
      </w:r>
      <w:r>
        <w:t xml:space="preserve">Na observabilidade, você pode ter uma visão de até 100% das transações de usuários reais e tem capacidade de explorar com flexibilidade o que está acontecendo, e descobrir rapidamente a causa raiz dos problemas, que o monitoramento simples não foi capaz de prever.</w:t>
      </w:r>
      <w:r>
        <w:t xml:space="preserve"> </w:t>
      </w:r>
      <w:r>
        <w:t xml:space="preserve">A observabilidade permite que você entenda o que está lento ou indisponível e o que precisa ser feito para melhorar a performance. Com uma solução de observabilidade implementada, as equipes podem receber alertas sobre incidentes e resolvê-los proativamente antes que os problemas afetem os usuários.</w:t>
      </w:r>
      <w:r>
        <w:t xml:space="preserve"> </w:t>
      </w:r>
      <w:r>
        <w:t xml:space="preserve">A observabilidade também conta com uma análise dos eventos com Inteligência Artificial - IA. Ao trazer a IA para analisar todos os dados o gestor do projeto pode ter as respostas confiáveis essenciais para automatizar a solução de problemas com testes confiáveis, disponibilidade alta, segurança e resposta a incidentes bem mais rápidas.</w:t>
      </w:r>
      <w:r>
        <w:t xml:space="preserve"> </w:t>
      </w:r>
      <w:r>
        <w:t xml:space="preserve">A solução de observabilidade também analisa os dados da experiência de usuários, usando monitoramento sintético e o monitoramento das transações reais de usuários, dessa forma tem a capacidade de descobrir problemas antes dos usuários, proporcionando uma melhor experiência ao usuário final.</w:t>
      </w:r>
      <w:r>
        <w:t xml:space="preserve"> </w:t>
      </w:r>
      <w:r>
        <w:t xml:space="preserve">A observabilidade oferece benefícios poderosos para equipes de tecnologia, organizações e usuários finais. Aqui estão alguns dos casos de uso que a observabilidade facilita:</w:t>
      </w:r>
    </w:p>
    <w:p>
      <w:pPr>
        <w:numPr>
          <w:ilvl w:val="0"/>
          <w:numId w:val="1108"/>
        </w:numPr>
      </w:pPr>
      <w:r>
        <w:t xml:space="preserve">Gestão de desempenho:</w:t>
      </w:r>
    </w:p>
    <w:p>
      <w:pPr>
        <w:numPr>
          <w:ilvl w:val="0"/>
          <w:numId w:val="1108"/>
        </w:numPr>
      </w:pPr>
      <w:r>
        <w:t xml:space="preserve">Permite que as organizações identifiquem a causa raiz dos problemas de desempenho de aplicativos com muito mais rapidez, incluindo problemas que surgem de ambientes de integração e de micro serviços.</w:t>
      </w:r>
    </w:p>
    <w:p>
      <w:pPr>
        <w:numPr>
          <w:ilvl w:val="0"/>
          <w:numId w:val="1108"/>
        </w:numPr>
      </w:pPr>
      <w:r>
        <w:t xml:space="preserve">Gestão de experiência digital:</w:t>
      </w:r>
    </w:p>
    <w:p>
      <w:pPr>
        <w:numPr>
          <w:ilvl w:val="0"/>
          <w:numId w:val="1108"/>
        </w:numPr>
      </w:pPr>
      <w:r>
        <w:t xml:space="preserve">Uma boa experiência do usuário pode melhorar a imagem do sistema perante o utilizador, melhorando o fluxo de uso e evitando problemas e abandono do sistema.</w:t>
      </w:r>
    </w:p>
    <w:p>
      <w:pPr>
        <w:numPr>
          <w:ilvl w:val="0"/>
          <w:numId w:val="1108"/>
        </w:numPr>
      </w:pPr>
      <w:r>
        <w:t xml:space="preserve">Análise de negócio:</w:t>
      </w:r>
    </w:p>
    <w:p>
      <w:pPr>
        <w:numPr>
          <w:ilvl w:val="0"/>
          <w:numId w:val="1108"/>
        </w:numPr>
      </w:pPr>
      <w:r>
        <w:t xml:space="preserve">As organizações podem combinar dados de negócios com análise e desempenho das aplicações para entender o impacto nos negócios em tempo real, garantir que as atualizações de software atendam às metas esperadas e confirmar que o Serviço está cumprindo os Níveis de serviços.</w:t>
      </w:r>
    </w:p>
    <w:p>
      <w:pPr>
        <w:numPr>
          <w:ilvl w:val="0"/>
          <w:numId w:val="1108"/>
        </w:numPr>
      </w:pPr>
      <w:r>
        <w:t xml:space="preserve">Segurança:</w:t>
      </w:r>
    </w:p>
    <w:p>
      <w:pPr>
        <w:numPr>
          <w:ilvl w:val="0"/>
          <w:numId w:val="1108"/>
        </w:numPr>
      </w:pPr>
      <w:r>
        <w:t xml:space="preserve">Detecção de vulnerabilidades em tempo real, com proposição de solução para solucionar a vulnerabilidade definitivamente.</w:t>
      </w:r>
    </w:p>
    <w:p>
      <w:pPr>
        <w:numPr>
          <w:ilvl w:val="0"/>
          <w:numId w:val="1108"/>
        </w:numPr>
      </w:pPr>
      <w:r>
        <w:t xml:space="preserve">Custos operacionais reduzidos:</w:t>
      </w:r>
    </w:p>
    <w:p>
      <w:pPr>
        <w:numPr>
          <w:ilvl w:val="0"/>
          <w:numId w:val="1108"/>
        </w:numPr>
      </w:pPr>
      <w:r>
        <w:t xml:space="preserve">As equipes serão capazes de localizar, isolar e resolver problemas de desempenho mais rapidamente, diminuindo o tempo de indisponibilidade ou degradação.</w:t>
      </w:r>
      <w:r>
        <w:t xml:space="preserve"> </w:t>
      </w:r>
      <w:r>
        <w:t xml:space="preserve">VISÃO NEGOCIAL DE SISTEMAS</w:t>
      </w:r>
      <w:r>
        <w:t xml:space="preserve"> </w:t>
      </w:r>
      <w:r>
        <w:t xml:space="preserve">Gestão da Experiência Digital</w:t>
      </w:r>
    </w:p>
    <w:p>
      <w:pPr>
        <w:numPr>
          <w:ilvl w:val="0"/>
          <w:numId w:val="1108"/>
        </w:numPr>
      </w:pPr>
      <w:r>
        <w:t xml:space="preserve">Compreensão do comportamento e da satisfação dos usuários.</w:t>
      </w:r>
    </w:p>
    <w:p>
      <w:pPr>
        <w:numPr>
          <w:ilvl w:val="0"/>
          <w:numId w:val="1108"/>
        </w:numPr>
      </w:pPr>
      <w:r>
        <w:t xml:space="preserve">Resultado: Melhora na imagem da empresa, entendimento do ciclo</w:t>
      </w:r>
    </w:p>
    <w:p>
      <w:pPr>
        <w:numPr>
          <w:ilvl w:val="0"/>
          <w:numId w:val="1108"/>
        </w:numPr>
      </w:pPr>
      <w:r>
        <w:t xml:space="preserve">de vida do usuário e funis de jornada dos usuários.</w:t>
      </w:r>
      <w:r>
        <w:t xml:space="preserve"> </w:t>
      </w:r>
      <w:r>
        <w:t xml:space="preserve">Análise de Negócio</w:t>
      </w:r>
    </w:p>
    <w:p>
      <w:pPr>
        <w:numPr>
          <w:ilvl w:val="0"/>
          <w:numId w:val="1108"/>
        </w:numPr>
      </w:pPr>
      <w:r>
        <w:t xml:space="preserve">Métricas em tempo real para apoio a tomada de decisões estratégicas.</w:t>
      </w:r>
    </w:p>
    <w:p>
      <w:pPr>
        <w:numPr>
          <w:ilvl w:val="0"/>
          <w:numId w:val="1108"/>
        </w:numPr>
      </w:pPr>
      <w:r>
        <w:t xml:space="preserve">Resultado: Insights sobre o consumo de produtos ou serviços, receita e impacto financeiro de incidentes.</w:t>
      </w:r>
      <w:r>
        <w:t xml:space="preserve"> </w:t>
      </w:r>
      <w:r>
        <w:t xml:space="preserve">Gestão de Desempenho</w:t>
      </w:r>
    </w:p>
    <w:p>
      <w:pPr>
        <w:numPr>
          <w:ilvl w:val="0"/>
          <w:numId w:val="1108"/>
        </w:numPr>
      </w:pPr>
      <w:r>
        <w:t xml:space="preserve">Apoio multidisciplinar na análise de performance de aplicações.</w:t>
      </w:r>
    </w:p>
    <w:p>
      <w:pPr>
        <w:numPr>
          <w:ilvl w:val="0"/>
          <w:numId w:val="1108"/>
        </w:numPr>
      </w:pPr>
      <w:r>
        <w:t xml:space="preserve">Resultado: Análise de incidentes, indicadores de desempenho e automação de rotinas de monitoramento.</w:t>
      </w:r>
      <w:r>
        <w:t xml:space="preserve"> </w:t>
      </w:r>
      <w:r>
        <w:t xml:space="preserve">Análise de Vulnerabilidade em tempo real</w:t>
      </w:r>
    </w:p>
    <w:p>
      <w:pPr>
        <w:numPr>
          <w:ilvl w:val="0"/>
          <w:numId w:val="1108"/>
        </w:numPr>
      </w:pPr>
      <w:r>
        <w:t xml:space="preserve">Cobertura vulnerabilidades de código com IA.</w:t>
      </w:r>
    </w:p>
    <w:p>
      <w:pPr>
        <w:numPr>
          <w:ilvl w:val="0"/>
          <w:numId w:val="1108"/>
        </w:numPr>
      </w:pPr>
      <w:r>
        <w:t xml:space="preserve">Resultado: Scanner 24 horas por 7 dias da semana, constantemente atualizado.</w:t>
      </w:r>
      <w:r>
        <w:t xml:space="preserve"> </w:t>
      </w:r>
      <w:r>
        <w:t xml:space="preserve">Esteira DevOps</w:t>
      </w:r>
    </w:p>
    <w:p>
      <w:pPr>
        <w:numPr>
          <w:ilvl w:val="0"/>
          <w:numId w:val="1108"/>
        </w:numPr>
      </w:pPr>
      <w:r>
        <w:t xml:space="preserve">Consultoria para construção de uma esteira DevOps com observabilidade.</w:t>
      </w:r>
    </w:p>
    <w:p>
      <w:pPr>
        <w:numPr>
          <w:ilvl w:val="0"/>
          <w:numId w:val="1108"/>
        </w:numPr>
      </w:pPr>
      <w:r>
        <w:t xml:space="preserve">Resultado: Deploys mais rápidos e com mais qualidade.</w:t>
      </w:r>
      <w:r>
        <w:t xml:space="preserve"> </w:t>
      </w:r>
      <w:r>
        <w:t xml:space="preserve">Visibilidade de Infraestrutura Virtualizada e Multicloud</w:t>
      </w:r>
    </w:p>
    <w:p>
      <w:pPr>
        <w:numPr>
          <w:ilvl w:val="0"/>
          <w:numId w:val="1108"/>
        </w:numPr>
      </w:pPr>
      <w:r>
        <w:t xml:space="preserve">Deploy automatizado e em escala.</w:t>
      </w:r>
    </w:p>
    <w:p>
      <w:pPr>
        <w:numPr>
          <w:ilvl w:val="0"/>
          <w:numId w:val="1108"/>
        </w:numPr>
      </w:pPr>
      <w:r>
        <w:t xml:space="preserve">Resultado: Métricas de performance em instantes.</w:t>
      </w:r>
      <w:r>
        <w:t xml:space="preserve"> </w:t>
      </w:r>
      <w:r>
        <w:t xml:space="preserve">Integrações com ferramentas de dados</w:t>
      </w:r>
    </w:p>
    <w:p>
      <w:pPr>
        <w:numPr>
          <w:ilvl w:val="0"/>
          <w:numId w:val="1108"/>
        </w:numPr>
      </w:pPr>
      <w:r>
        <w:t xml:space="preserve">Desenvolvimento de APIs e integrações.</w:t>
      </w:r>
    </w:p>
    <w:p>
      <w:pPr>
        <w:numPr>
          <w:ilvl w:val="0"/>
          <w:numId w:val="1108"/>
        </w:numPr>
      </w:pPr>
      <w:r>
        <w:t xml:space="preserve">Resultado: Dados enriquecidos para monitoramento, alertas e tomadas de decisão.</w:t>
      </w:r>
    </w:p>
    <w:p>
      <w:pPr>
        <w:pStyle w:val="FirstParagraph"/>
      </w:pPr>
      <w:r>
        <w:rPr>
          <w:bCs/>
          <w:b/>
        </w:rPr>
        <w:t xml:space="preserve">Elementos que compõem o Serviço</w:t>
      </w:r>
    </w:p>
    <w:p>
      <w:pPr>
        <w:numPr>
          <w:ilvl w:val="0"/>
          <w:numId w:val="1109"/>
        </w:numPr>
      </w:pPr>
      <w:r>
        <w:t xml:space="preserve">Monitoramento Full Stack de Backend (Host Unit):</w:t>
      </w:r>
    </w:p>
    <w:p>
      <w:pPr>
        <w:numPr>
          <w:ilvl w:val="0"/>
          <w:numId w:val="1109"/>
        </w:numPr>
      </w:pPr>
      <w:r>
        <w:t xml:space="preserve">Implantação, configuração e disponibilização da PLATAFORMA CORE;</w:t>
      </w:r>
    </w:p>
    <w:p>
      <w:pPr>
        <w:numPr>
          <w:ilvl w:val="0"/>
          <w:numId w:val="1109"/>
        </w:numPr>
      </w:pPr>
      <w:r>
        <w:t xml:space="preserve">Monitoramento de todas as transações de backend;</w:t>
      </w:r>
    </w:p>
    <w:p>
      <w:pPr>
        <w:numPr>
          <w:ilvl w:val="0"/>
          <w:numId w:val="1109"/>
        </w:numPr>
      </w:pPr>
      <w:r>
        <w:t xml:space="preserve">Métricas de tempo, falhas e carga, separadas por tipo, origem etc.;</w:t>
      </w:r>
    </w:p>
    <w:p>
      <w:pPr>
        <w:numPr>
          <w:ilvl w:val="0"/>
          <w:numId w:val="1109"/>
        </w:numPr>
      </w:pPr>
      <w:r>
        <w:t xml:space="preserve">Mapeamento automático de recursos invocados pela aplicação;</w:t>
      </w:r>
    </w:p>
    <w:p>
      <w:pPr>
        <w:numPr>
          <w:ilvl w:val="0"/>
          <w:numId w:val="1109"/>
        </w:numPr>
      </w:pPr>
      <w:r>
        <w:t xml:space="preserve">Detalhamento dos problemas e mudanças de desempenho;</w:t>
      </w:r>
    </w:p>
    <w:p>
      <w:pPr>
        <w:numPr>
          <w:ilvl w:val="0"/>
          <w:numId w:val="1109"/>
        </w:numPr>
      </w:pPr>
      <w:r>
        <w:t xml:space="preserve">Tratamento de problema e correlações utilizando Inteligência Artificial;</w:t>
      </w:r>
    </w:p>
    <w:p>
      <w:pPr>
        <w:numPr>
          <w:ilvl w:val="0"/>
          <w:numId w:val="1109"/>
        </w:numPr>
      </w:pPr>
      <w:r>
        <w:t xml:space="preserve">Monitoramento de Frontend (Dem Unit):</w:t>
      </w:r>
    </w:p>
    <w:p>
      <w:pPr>
        <w:numPr>
          <w:ilvl w:val="0"/>
          <w:numId w:val="1109"/>
        </w:numPr>
      </w:pPr>
      <w:r>
        <w:t xml:space="preserve">Gestão da Experiência Digital;</w:t>
      </w:r>
    </w:p>
    <w:p>
      <w:pPr>
        <w:numPr>
          <w:ilvl w:val="0"/>
          <w:numId w:val="1109"/>
        </w:numPr>
      </w:pPr>
      <w:r>
        <w:t xml:space="preserve">Análise de Negócio;</w:t>
      </w:r>
    </w:p>
    <w:p>
      <w:pPr>
        <w:numPr>
          <w:ilvl w:val="0"/>
          <w:numId w:val="1109"/>
        </w:numPr>
      </w:pPr>
      <w:r>
        <w:t xml:space="preserve">Gestão de Desempenho;</w:t>
      </w:r>
    </w:p>
    <w:p>
      <w:pPr>
        <w:numPr>
          <w:ilvl w:val="0"/>
          <w:numId w:val="1109"/>
        </w:numPr>
      </w:pPr>
      <w:r>
        <w:t xml:space="preserve">Monitoramento via Javascript injetado que coleta dados de frontend;</w:t>
      </w:r>
    </w:p>
    <w:p>
      <w:pPr>
        <w:numPr>
          <w:ilvl w:val="0"/>
          <w:numId w:val="1109"/>
        </w:numPr>
      </w:pPr>
      <w:r>
        <w:t xml:space="preserve">Dados de Geolocalização, Sistema Operacional, Navegador e resolução das sessões;</w:t>
      </w:r>
    </w:p>
    <w:p>
      <w:pPr>
        <w:numPr>
          <w:ilvl w:val="0"/>
          <w:numId w:val="1109"/>
        </w:numPr>
      </w:pPr>
      <w:r>
        <w:t xml:space="preserve">Identificação de usuário por</w:t>
      </w:r>
      <w:r>
        <w:t xml:space="preserve"> </w:t>
      </w:r>
      <w:r>
        <w:t xml:space="preserve">“</w:t>
      </w:r>
      <w:r>
        <w:t xml:space="preserve">user tags</w:t>
      </w:r>
      <w:r>
        <w:t xml:space="preserve">”</w:t>
      </w:r>
      <w:r>
        <w:t xml:space="preserve"> </w:t>
      </w:r>
      <w:r>
        <w:t xml:space="preserve">podendo ser usuário logado, ip ou outro dado disponibilizado em página;</w:t>
      </w:r>
    </w:p>
    <w:p>
      <w:pPr>
        <w:numPr>
          <w:ilvl w:val="0"/>
          <w:numId w:val="1109"/>
        </w:numPr>
      </w:pPr>
      <w:r>
        <w:t xml:space="preserve">Visão do tempo de carregamento e falhas em todos os itens da página (imagens, scripts etc.);</w:t>
      </w:r>
    </w:p>
    <w:p>
      <w:pPr>
        <w:numPr>
          <w:ilvl w:val="0"/>
          <w:numId w:val="1109"/>
        </w:numPr>
      </w:pPr>
      <w:r>
        <w:t xml:space="preserve">Índice de satisfação da experiencia do usuário baseado em métrica aberta (APDEX), tanto para o sistema em geral como para páginas especificas;</w:t>
      </w:r>
    </w:p>
    <w:p>
      <w:pPr>
        <w:numPr>
          <w:ilvl w:val="0"/>
          <w:numId w:val="1109"/>
        </w:numPr>
      </w:pPr>
      <w:r>
        <w:t xml:space="preserve">Criação de fluxos de uso do sistema para gerar métricas de conversão e abandono;</w:t>
      </w:r>
    </w:p>
    <w:p>
      <w:pPr>
        <w:numPr>
          <w:ilvl w:val="0"/>
          <w:numId w:val="1109"/>
        </w:numPr>
      </w:pPr>
      <w:r>
        <w:t xml:space="preserve">Ingestão de Dados, retenção e tratamento (DDU):</w:t>
      </w:r>
    </w:p>
    <w:p>
      <w:pPr>
        <w:numPr>
          <w:ilvl w:val="0"/>
          <w:numId w:val="1109"/>
        </w:numPr>
      </w:pPr>
      <w:r>
        <w:t xml:space="preserve">Visibilidade de Infraestrutura Virtualizada e Multicloud;</w:t>
      </w:r>
    </w:p>
    <w:p>
      <w:pPr>
        <w:numPr>
          <w:ilvl w:val="0"/>
          <w:numId w:val="1109"/>
        </w:numPr>
      </w:pPr>
      <w:r>
        <w:t xml:space="preserve">Integrações com ferramentas de dados (Serviço complementar);</w:t>
      </w:r>
    </w:p>
    <w:p>
      <w:pPr>
        <w:numPr>
          <w:ilvl w:val="0"/>
          <w:numId w:val="1109"/>
        </w:numPr>
      </w:pPr>
      <w:r>
        <w:t xml:space="preserve">Ingestão de logs;</w:t>
      </w:r>
    </w:p>
    <w:p>
      <w:pPr>
        <w:numPr>
          <w:ilvl w:val="0"/>
          <w:numId w:val="1109"/>
        </w:numPr>
      </w:pPr>
      <w:r>
        <w:t xml:space="preserve">Ingestão de métricas vindas de serviços Serverless;</w:t>
      </w:r>
    </w:p>
    <w:p>
      <w:pPr>
        <w:numPr>
          <w:ilvl w:val="0"/>
          <w:numId w:val="1109"/>
        </w:numPr>
      </w:pPr>
      <w:r>
        <w:t xml:space="preserve">Retenção e tratamento desses dados;</w:t>
      </w:r>
    </w:p>
    <w:p>
      <w:pPr>
        <w:numPr>
          <w:ilvl w:val="0"/>
          <w:numId w:val="1109"/>
        </w:numPr>
      </w:pPr>
      <w:r>
        <w:t xml:space="preserve">Métricas customizáveis;</w:t>
      </w:r>
    </w:p>
    <w:p>
      <w:pPr>
        <w:numPr>
          <w:ilvl w:val="0"/>
          <w:numId w:val="1109"/>
        </w:numPr>
      </w:pPr>
      <w:r>
        <w:t xml:space="preserve">Métricas geradas por serviços de extensões Dynatrace;</w:t>
      </w:r>
    </w:p>
    <w:p>
      <w:pPr>
        <w:numPr>
          <w:ilvl w:val="0"/>
          <w:numId w:val="1109"/>
        </w:numPr>
      </w:pPr>
      <w:r>
        <w:t xml:space="preserve">Segurança de aplicação:</w:t>
      </w:r>
    </w:p>
    <w:p>
      <w:pPr>
        <w:numPr>
          <w:ilvl w:val="0"/>
          <w:numId w:val="1109"/>
        </w:numPr>
      </w:pPr>
      <w:r>
        <w:t xml:space="preserve">Analisa os componentes da aplicação procurando por vulnerabilidades conhecidas;</w:t>
      </w:r>
    </w:p>
    <w:p>
      <w:pPr>
        <w:numPr>
          <w:ilvl w:val="0"/>
          <w:numId w:val="1109"/>
        </w:numPr>
      </w:pPr>
      <w:r>
        <w:t xml:space="preserve">Esteira DevOps;</w:t>
      </w:r>
    </w:p>
    <w:p>
      <w:pPr>
        <w:numPr>
          <w:ilvl w:val="0"/>
          <w:numId w:val="1109"/>
        </w:numPr>
      </w:pPr>
      <w:r>
        <w:t xml:space="preserve">Análise de Vulnerabilidade em tempo real;</w:t>
      </w:r>
    </w:p>
    <w:p>
      <w:pPr>
        <w:numPr>
          <w:ilvl w:val="0"/>
          <w:numId w:val="1109"/>
        </w:numPr>
      </w:pPr>
      <w:r>
        <w:t xml:space="preserve">Retenção e tratamento desses dados;</w:t>
      </w:r>
    </w:p>
    <w:p>
      <w:pPr>
        <w:numPr>
          <w:ilvl w:val="0"/>
          <w:numId w:val="1109"/>
        </w:numPr>
      </w:pPr>
      <w:r>
        <w:t xml:space="preserve">Métricas customizáveis;</w:t>
      </w:r>
    </w:p>
    <w:p>
      <w:pPr>
        <w:numPr>
          <w:ilvl w:val="0"/>
          <w:numId w:val="1109"/>
        </w:numPr>
      </w:pPr>
      <w:r>
        <w:t xml:space="preserve">Métricas geradas por serviços de extensões Dynatrace;</w:t>
      </w:r>
    </w:p>
    <w:p>
      <w:pPr>
        <w:numPr>
          <w:ilvl w:val="0"/>
          <w:numId w:val="1109"/>
        </w:numPr>
      </w:pPr>
      <w:r>
        <w:t xml:space="preserve">Consumo de Consultoria Externa (Flexpoints):</w:t>
      </w:r>
    </w:p>
    <w:p>
      <w:pPr>
        <w:numPr>
          <w:ilvl w:val="0"/>
          <w:numId w:val="1109"/>
        </w:numPr>
      </w:pPr>
      <w:r>
        <w:t xml:space="preserve">Implantação e customização do ambiente;</w:t>
      </w:r>
    </w:p>
    <w:p>
      <w:pPr>
        <w:numPr>
          <w:ilvl w:val="0"/>
          <w:numId w:val="1109"/>
        </w:numPr>
      </w:pPr>
      <w:r>
        <w:t xml:space="preserve">Consultoria em alarmes e tratativas;</w:t>
      </w:r>
    </w:p>
    <w:p>
      <w:pPr>
        <w:numPr>
          <w:ilvl w:val="0"/>
          <w:numId w:val="1109"/>
        </w:numPr>
      </w:pPr>
      <w:r>
        <w:t xml:space="preserve">Acompanhamento e customização por projeto;</w:t>
      </w:r>
    </w:p>
    <w:p>
      <w:pPr>
        <w:numPr>
          <w:ilvl w:val="0"/>
          <w:numId w:val="1109"/>
        </w:numPr>
      </w:pPr>
      <w:r>
        <w:t xml:space="preserve">Treinamento;</w:t>
      </w:r>
      <w:r>
        <w:t xml:space="preserve"> </w:t>
      </w:r>
      <w:r>
        <w:t xml:space="preserve">Não faz parte do escopo do Serviço (Prodam)</w:t>
      </w:r>
    </w:p>
    <w:p>
      <w:pPr>
        <w:numPr>
          <w:ilvl w:val="0"/>
          <w:numId w:val="1109"/>
        </w:numPr>
      </w:pPr>
      <w:r>
        <w:t xml:space="preserve">Alterações nos sistemas monitorados para melhoria ou correção de funcionalidades;</w:t>
      </w:r>
    </w:p>
    <w:p>
      <w:pPr>
        <w:numPr>
          <w:ilvl w:val="0"/>
          <w:numId w:val="1109"/>
        </w:numPr>
      </w:pPr>
      <w:r>
        <w:t xml:space="preserve">Problemas de conectividade ou de recursos locais;</w:t>
      </w:r>
    </w:p>
    <w:p>
      <w:pPr>
        <w:pStyle w:val="FirstParagraph"/>
      </w:pPr>
      <w:r>
        <w:rPr>
          <w:bCs/>
          <w:b/>
        </w:rPr>
        <w:t xml:space="preserve">Requisitos mínimos para a configuração do Serviço</w:t>
      </w:r>
    </w:p>
    <w:p>
      <w:pPr>
        <w:numPr>
          <w:ilvl w:val="0"/>
          <w:numId w:val="1110"/>
        </w:numPr>
        <w:pStyle w:val="Compact"/>
      </w:pPr>
      <w:r>
        <w:t xml:space="preserve">Reunião de Análise Técnica da Demanda realizada e concluída;</w:t>
      </w:r>
    </w:p>
    <w:p>
      <w:pPr>
        <w:numPr>
          <w:ilvl w:val="0"/>
          <w:numId w:val="1110"/>
        </w:numPr>
        <w:pStyle w:val="Compact"/>
      </w:pPr>
      <w:r>
        <w:t xml:space="preserve">Levantamento de demanda do serviço com número de servidores/Memória e projeção anual da quantidade de sessões no frontend do sistema web;</w:t>
      </w:r>
    </w:p>
    <w:p>
      <w:pPr>
        <w:pStyle w:val="FirstParagraph"/>
      </w:pPr>
      <w:r>
        <w:rPr>
          <w:bCs/>
          <w:b/>
        </w:rPr>
        <w:t xml:space="preserve">Disponibilidade</w:t>
      </w:r>
    </w:p>
    <w:p>
      <w:pPr>
        <w:numPr>
          <w:ilvl w:val="0"/>
          <w:numId w:val="1111"/>
        </w:numPr>
        <w:pStyle w:val="Compact"/>
      </w:pPr>
      <w:r>
        <w:t xml:space="preserve">A disponibilidade do serviço de Observabilidade é de 24 horas, 7 dias por semana e 365 dias no ano.</w:t>
      </w:r>
    </w:p>
    <w:p>
      <w:pPr>
        <w:numPr>
          <w:ilvl w:val="0"/>
          <w:numId w:val="1111"/>
        </w:numPr>
        <w:pStyle w:val="Compact"/>
      </w:pPr>
      <w:r>
        <w:t xml:space="preserve">São reservadas 48 (quarenta e oito) horas por ano de disponibilidade de parada planejada, para manutenção do Datacenter.</w:t>
      </w:r>
    </w:p>
    <w:p>
      <w:pPr>
        <w:pStyle w:val="FirstParagraph"/>
      </w:pPr>
      <w:r>
        <w:rPr>
          <w:bCs/>
          <w:b/>
        </w:rPr>
        <w:t xml:space="preserve">Como solicitar</w:t>
      </w:r>
    </w:p>
    <w:p>
      <w:pPr>
        <w:numPr>
          <w:ilvl w:val="0"/>
          <w:numId w:val="1112"/>
        </w:numPr>
        <w:pStyle w:val="Compact"/>
      </w:pPr>
      <w:r>
        <w:t xml:space="preserve">Por meio da Gerência de Relacionamento responsável pelo atendimento ao Cliente.</w:t>
      </w:r>
    </w:p>
    <w:p>
      <w:pPr>
        <w:pStyle w:val="FirstParagraph"/>
      </w:pPr>
      <w:r>
        <w:rPr>
          <w:bCs/>
          <w:b/>
        </w:rPr>
        <w:t xml:space="preserve">Suporte ao Serviço</w:t>
      </w:r>
    </w:p>
    <w:p>
      <w:pPr>
        <w:numPr>
          <w:ilvl w:val="0"/>
          <w:numId w:val="1113"/>
        </w:numPr>
      </w:pPr>
      <w:r>
        <w:t xml:space="preserve">Central de Serviços – 0800 7227677.</w:t>
      </w:r>
      <w:r>
        <w:t xml:space="preserve"> </w:t>
      </w:r>
      <w:r>
        <w:t xml:space="preserve">Métrica aplicada ao Serviço SaaS Host Unit – 1 unidade a cada 16GB de memória de Host (por exemplo um servidor de 08GB de memória consome 0,5 Host Unit, um servidor de 32GB de memória consome 2 Host Units)</w:t>
      </w:r>
    </w:p>
    <w:p>
      <w:pPr>
        <w:numPr>
          <w:ilvl w:val="0"/>
          <w:numId w:val="1113"/>
        </w:numPr>
      </w:pPr>
      <w:r>
        <w:t xml:space="preserve">Tipo de Elemento Faixas de Utilização Pacote</w:t>
      </w:r>
    </w:p>
    <w:p>
      <w:pPr>
        <w:numPr>
          <w:ilvl w:val="0"/>
          <w:numId w:val="1113"/>
        </w:numPr>
      </w:pPr>
      <w:r>
        <w:t xml:space="preserve">HOST UNIT</w:t>
      </w:r>
    </w:p>
    <w:p>
      <w:pPr>
        <w:numPr>
          <w:ilvl w:val="0"/>
          <w:numId w:val="1113"/>
        </w:numPr>
      </w:pPr>
      <w:r>
        <w:t xml:space="preserve">Infraestrutura</w:t>
      </w:r>
    </w:p>
    <w:p>
      <w:pPr>
        <w:numPr>
          <w:ilvl w:val="0"/>
          <w:numId w:val="1113"/>
        </w:numPr>
      </w:pPr>
      <w:r>
        <w:t xml:space="preserve">1 a cada 16GB de RAM até 03 Pequeno</w:t>
      </w:r>
    </w:p>
    <w:p>
      <w:pPr>
        <w:numPr>
          <w:ilvl w:val="0"/>
          <w:numId w:val="1113"/>
        </w:numPr>
      </w:pPr>
      <w:r>
        <w:t xml:space="preserve">até 05 Médio</w:t>
      </w:r>
    </w:p>
    <w:p>
      <w:pPr>
        <w:numPr>
          <w:ilvl w:val="0"/>
          <w:numId w:val="1113"/>
        </w:numPr>
      </w:pPr>
      <w:r>
        <w:t xml:space="preserve">até 07 Grande</w:t>
      </w:r>
    </w:p>
    <w:p>
      <w:pPr>
        <w:numPr>
          <w:ilvl w:val="0"/>
          <w:numId w:val="1113"/>
        </w:numPr>
      </w:pPr>
      <w:r>
        <w:t xml:space="preserve">Quantidade</w:t>
      </w:r>
    </w:p>
    <w:p>
      <w:pPr>
        <w:numPr>
          <w:ilvl w:val="0"/>
          <w:numId w:val="1113"/>
        </w:numPr>
      </w:pPr>
      <w:r>
        <w:t xml:space="preserve">Personalizada</w:t>
      </w:r>
      <w:r>
        <w:t xml:space="preserve"> </w:t>
      </w:r>
      <w:r>
        <w:t xml:space="preserve">SaaS DEM Unit -1 unidade por sessão de frontend coletada.</w:t>
      </w:r>
    </w:p>
    <w:p>
      <w:pPr>
        <w:numPr>
          <w:ilvl w:val="0"/>
          <w:numId w:val="1113"/>
        </w:numPr>
      </w:pPr>
      <w:r>
        <w:t xml:space="preserve">O Saldo remanescente mensal poderá ser utilizado durante a vigência do contrato.</w:t>
      </w:r>
    </w:p>
    <w:p>
      <w:pPr>
        <w:numPr>
          <w:ilvl w:val="0"/>
          <w:numId w:val="1113"/>
        </w:numPr>
      </w:pPr>
      <w:r>
        <w:t xml:space="preserve">Tipo de Elemento Faixas de Utilização Pacote</w:t>
      </w:r>
    </w:p>
    <w:p>
      <w:pPr>
        <w:numPr>
          <w:ilvl w:val="0"/>
          <w:numId w:val="1113"/>
        </w:numPr>
      </w:pPr>
      <w:r>
        <w:t xml:space="preserve">DEM</w:t>
      </w:r>
    </w:p>
    <w:p>
      <w:pPr>
        <w:numPr>
          <w:ilvl w:val="0"/>
          <w:numId w:val="1113"/>
        </w:numPr>
      </w:pPr>
      <w:r>
        <w:t xml:space="preserve">Experiência do usuário</w:t>
      </w:r>
    </w:p>
    <w:p>
      <w:pPr>
        <w:numPr>
          <w:ilvl w:val="0"/>
          <w:numId w:val="1113"/>
        </w:numPr>
      </w:pPr>
      <w:r>
        <w:t xml:space="preserve">sessões de usuário até 120mil/ano - 10mil/mês Pequeno</w:t>
      </w:r>
    </w:p>
    <w:p>
      <w:pPr>
        <w:numPr>
          <w:ilvl w:val="0"/>
          <w:numId w:val="1113"/>
        </w:numPr>
      </w:pPr>
      <w:r>
        <w:t xml:space="preserve">até 600mil/ano - 50mil/mês Médio</w:t>
      </w:r>
    </w:p>
    <w:p>
      <w:pPr>
        <w:numPr>
          <w:ilvl w:val="0"/>
          <w:numId w:val="1113"/>
        </w:numPr>
      </w:pPr>
      <w:r>
        <w:t xml:space="preserve">até 1.2milhão/ano - 100mil/mês Grande</w:t>
      </w:r>
    </w:p>
    <w:p>
      <w:pPr>
        <w:numPr>
          <w:ilvl w:val="0"/>
          <w:numId w:val="1113"/>
        </w:numPr>
      </w:pPr>
      <w:r>
        <w:t xml:space="preserve">Quantidade</w:t>
      </w:r>
    </w:p>
    <w:p>
      <w:pPr>
        <w:numPr>
          <w:ilvl w:val="0"/>
          <w:numId w:val="1113"/>
        </w:numPr>
      </w:pPr>
      <w:r>
        <w:t xml:space="preserve">Personalizada</w:t>
      </w:r>
      <w:r>
        <w:t xml:space="preserve"> </w:t>
      </w:r>
      <w:r>
        <w:t xml:space="preserve">SaaS DDU Unit – 1 unidade por DDU, cálculo específico em caso de tratativa de logs e uso de extensões</w:t>
      </w:r>
    </w:p>
    <w:p>
      <w:pPr>
        <w:numPr>
          <w:ilvl w:val="0"/>
          <w:numId w:val="1113"/>
        </w:numPr>
      </w:pPr>
      <w:r>
        <w:t xml:space="preserve">Tipo de Elemento Faixas de Utilização Pacote</w:t>
      </w:r>
    </w:p>
    <w:p>
      <w:pPr>
        <w:numPr>
          <w:ilvl w:val="0"/>
          <w:numId w:val="1113"/>
        </w:numPr>
      </w:pPr>
      <w:r>
        <w:t xml:space="preserve">DDU</w:t>
      </w:r>
    </w:p>
    <w:p>
      <w:pPr>
        <w:numPr>
          <w:ilvl w:val="0"/>
          <w:numId w:val="1113"/>
        </w:numPr>
      </w:pPr>
      <w:r>
        <w:t xml:space="preserve">API’s e integrações 100.000 DDUs padrão</w:t>
      </w:r>
    </w:p>
    <w:p>
      <w:pPr>
        <w:numPr>
          <w:ilvl w:val="0"/>
          <w:numId w:val="1113"/>
        </w:numPr>
      </w:pPr>
      <w:r>
        <w:t xml:space="preserve">Quantidade</w:t>
      </w:r>
    </w:p>
    <w:p>
      <w:pPr>
        <w:numPr>
          <w:ilvl w:val="0"/>
          <w:numId w:val="1113"/>
        </w:numPr>
      </w:pPr>
      <w:r>
        <w:t xml:space="preserve">Personalizada</w:t>
      </w:r>
      <w:r>
        <w:t xml:space="preserve"> </w:t>
      </w:r>
      <w:r>
        <w:t xml:space="preserve">SaaS Application Security Unit – 1 a unidade a cada 16GB de memória</w:t>
      </w:r>
    </w:p>
    <w:p>
      <w:pPr>
        <w:numPr>
          <w:ilvl w:val="0"/>
          <w:numId w:val="1113"/>
        </w:numPr>
      </w:pPr>
      <w:r>
        <w:t xml:space="preserve">Tipo de Elemento Faixas de Utilização Pacote</w:t>
      </w:r>
    </w:p>
    <w:p>
      <w:pPr>
        <w:numPr>
          <w:ilvl w:val="0"/>
          <w:numId w:val="1113"/>
        </w:numPr>
      </w:pPr>
      <w:r>
        <w:t xml:space="preserve">APPSEC</w:t>
      </w:r>
    </w:p>
    <w:p>
      <w:pPr>
        <w:numPr>
          <w:ilvl w:val="0"/>
          <w:numId w:val="1113"/>
        </w:numPr>
      </w:pPr>
      <w:r>
        <w:t xml:space="preserve">Segurança</w:t>
      </w:r>
    </w:p>
    <w:p>
      <w:pPr>
        <w:numPr>
          <w:ilvl w:val="0"/>
          <w:numId w:val="1113"/>
        </w:numPr>
      </w:pPr>
      <w:r>
        <w:t xml:space="preserve">1 a cada 16GB de RAM até 03 Pequeno</w:t>
      </w:r>
    </w:p>
    <w:p>
      <w:pPr>
        <w:numPr>
          <w:ilvl w:val="0"/>
          <w:numId w:val="1113"/>
        </w:numPr>
      </w:pPr>
      <w:r>
        <w:t xml:space="preserve">até 05 Médio</w:t>
      </w:r>
    </w:p>
    <w:p>
      <w:pPr>
        <w:numPr>
          <w:ilvl w:val="0"/>
          <w:numId w:val="1113"/>
        </w:numPr>
      </w:pPr>
      <w:r>
        <w:t xml:space="preserve">até 07 Grande</w:t>
      </w:r>
    </w:p>
    <w:p>
      <w:pPr>
        <w:numPr>
          <w:ilvl w:val="0"/>
          <w:numId w:val="1113"/>
        </w:numPr>
      </w:pPr>
      <w:r>
        <w:t xml:space="preserve">Quantidade</w:t>
      </w:r>
    </w:p>
    <w:p>
      <w:pPr>
        <w:numPr>
          <w:ilvl w:val="0"/>
          <w:numId w:val="1113"/>
        </w:numPr>
      </w:pPr>
      <w:r>
        <w:t xml:space="preserve">Personalizado</w:t>
      </w:r>
      <w:r>
        <w:t xml:space="preserve"> </w:t>
      </w:r>
      <w:r>
        <w:t xml:space="preserve">Flexpoints – Créditos de serviço de consultoria e customização, tabela anexa</w:t>
      </w:r>
    </w:p>
    <w:p>
      <w:pPr>
        <w:numPr>
          <w:ilvl w:val="0"/>
          <w:numId w:val="1113"/>
        </w:numPr>
      </w:pPr>
      <w:r>
        <w:t xml:space="preserve">Tipo de Elemento Faixas de Utilização Pacote</w:t>
      </w:r>
    </w:p>
    <w:p>
      <w:pPr>
        <w:numPr>
          <w:ilvl w:val="0"/>
          <w:numId w:val="1113"/>
        </w:numPr>
      </w:pPr>
      <w:r>
        <w:t xml:space="preserve">Flexpoints</w:t>
      </w:r>
    </w:p>
    <w:p>
      <w:pPr>
        <w:numPr>
          <w:ilvl w:val="0"/>
          <w:numId w:val="1113"/>
        </w:numPr>
      </w:pPr>
      <w:r>
        <w:t xml:space="preserve">Serviços profissionais</w:t>
      </w:r>
    </w:p>
    <w:p>
      <w:pPr>
        <w:numPr>
          <w:ilvl w:val="0"/>
          <w:numId w:val="1113"/>
        </w:numPr>
      </w:pPr>
      <w:r>
        <w:t xml:space="preserve">Quantidade</w:t>
      </w:r>
    </w:p>
    <w:p>
      <w:pPr>
        <w:numPr>
          <w:ilvl w:val="0"/>
          <w:numId w:val="1113"/>
        </w:numPr>
      </w:pPr>
      <w:r>
        <w:t xml:space="preserve">Personalizada</w:t>
      </w:r>
    </w:p>
    <w:p>
      <w:pPr>
        <w:pStyle w:val="FirstParagraph"/>
      </w:pPr>
      <w:r>
        <w:rPr>
          <w:bCs/>
          <w:b/>
        </w:rPr>
        <w:t xml:space="preserve">Detalhamento da comprovação de utilização do Serviço</w:t>
      </w:r>
    </w:p>
    <w:p>
      <w:pPr>
        <w:numPr>
          <w:ilvl w:val="0"/>
          <w:numId w:val="1114"/>
        </w:numPr>
        <w:pStyle w:val="Compact"/>
      </w:pPr>
      <w:r>
        <w:t xml:space="preserve">Serviços Pacote Personalizado Quantidade/mês</w:t>
      </w:r>
    </w:p>
    <w:p>
      <w:pPr>
        <w:numPr>
          <w:ilvl w:val="0"/>
          <w:numId w:val="1114"/>
        </w:numPr>
        <w:pStyle w:val="Compact"/>
      </w:pPr>
      <w:r>
        <w:t xml:space="preserve">SaaS Host Unit</w:t>
      </w:r>
    </w:p>
    <w:p>
      <w:pPr>
        <w:numPr>
          <w:ilvl w:val="0"/>
          <w:numId w:val="1114"/>
        </w:numPr>
        <w:pStyle w:val="Compact"/>
      </w:pPr>
      <w:r>
        <w:t xml:space="preserve">SaaS DEM Unit</w:t>
      </w:r>
    </w:p>
    <w:p>
      <w:pPr>
        <w:numPr>
          <w:ilvl w:val="0"/>
          <w:numId w:val="1114"/>
        </w:numPr>
        <w:pStyle w:val="Compact"/>
      </w:pPr>
      <w:r>
        <w:t xml:space="preserve">SaaS DDU Unit</w:t>
      </w:r>
    </w:p>
    <w:p>
      <w:pPr>
        <w:numPr>
          <w:ilvl w:val="0"/>
          <w:numId w:val="1114"/>
        </w:numPr>
        <w:pStyle w:val="Compact"/>
      </w:pPr>
      <w:r>
        <w:t xml:space="preserve">SaaS Application Security Unit</w:t>
      </w:r>
    </w:p>
    <w:p>
      <w:pPr>
        <w:numPr>
          <w:ilvl w:val="0"/>
          <w:numId w:val="1114"/>
        </w:numPr>
        <w:pStyle w:val="Compact"/>
      </w:pPr>
      <w:r>
        <w:t xml:space="preserve">Flexpoints Unidade</w:t>
      </w:r>
    </w:p>
    <w:p>
      <w:pPr>
        <w:pStyle w:val="FirstParagraph"/>
      </w:pPr>
      <w:r>
        <w:rPr>
          <w:bCs/>
          <w:b/>
        </w:rPr>
        <w:t xml:space="preserve">Responsável Técnico</w:t>
      </w:r>
    </w:p>
    <w:p>
      <w:pPr>
        <w:numPr>
          <w:ilvl w:val="0"/>
          <w:numId w:val="1115"/>
        </w:numPr>
        <w:pStyle w:val="Compact"/>
      </w:pPr>
      <w:r>
        <w:t xml:space="preserve">Gerência de Serviços – GIS</w:t>
      </w:r>
    </w:p>
    <w:p>
      <w:pPr>
        <w:numPr>
          <w:ilvl w:val="0"/>
          <w:numId w:val="1115"/>
        </w:numPr>
        <w:pStyle w:val="Compact"/>
      </w:pPr>
      <w:r>
        <w:t xml:space="preserve">Núcleo de Monitoramento e Observabilidade</w:t>
      </w:r>
    </w:p>
    <w:bookmarkStart w:id="101" w:name="X60af6778003923aea14beccf29b63c9dfc47c6a"/>
    <w:p>
      <w:pPr>
        <w:pStyle w:val="Heading4"/>
      </w:pPr>
      <w:r>
        <w:t xml:space="preserve">E5. OUTROS SERVIÇOS E5.4. OBSERVABILIDADE</w:t>
      </w:r>
    </w:p>
    <w:bookmarkEnd w:id="101"/>
    <w:bookmarkEnd w:id="102"/>
    <w:bookmarkStart w:id="104" w:name="Xf4e666dc77b3a34207bed3be53353cb44a8f94f"/>
    <w:p>
      <w:pPr>
        <w:pStyle w:val="Heading3"/>
      </w:pPr>
      <w:r>
        <w:t xml:space="preserve">14.067.00012.00 - APPSEC SEGURANÇA 1 A CADA 16GB DE RAM - FAIXA DE UTILIZAÇÃO: ATÉ 03</w:t>
      </w:r>
    </w:p>
    <w:p>
      <w:pPr>
        <w:pStyle w:val="FirstParagraph"/>
      </w:pPr>
      <w:r>
        <w:t xml:space="preserve">Observabilidade é a capacidade de medir o estado atual de um sistema com base nos dados que ele gera, como logs, métricas e rastreamentos de requisições.</w:t>
      </w:r>
      <w:r>
        <w:t xml:space="preserve"> </w:t>
      </w:r>
      <w:r>
        <w:t xml:space="preserve">O objetivo da observabilidade é entender o que está acontecendo em todo ambiente utilizado pelo sistema, para que você possa detectar e resolver problemas para manter seus sistemas eficientes e confiáveis aumentando consideravelmente a satisfação dos usuários e clientes.</w:t>
      </w:r>
      <w:r>
        <w:t xml:space="preserve"> </w:t>
      </w:r>
      <w:r>
        <w:t xml:space="preserve">A capacidade de observação se tornou indispensável nos últimos anos, pois os ambientes se tornaram mais complexos com diversas integrações e dependências e as possíveis causas de um incidente ou problema se tornaram mais difíceis de se identificar. Com a coleta de dados de observabilidade, vai proporcionar uma visão de negócios com altíssimo valor aos gestores do serviço.</w:t>
      </w:r>
      <w:r>
        <w:t xml:space="preserve"> </w:t>
      </w:r>
      <w:r>
        <w:t xml:space="preserve">A observabilidade é só um monitoramento com nome novo e uma roupagem diferente? Não! Embora a observabilidade e o monitoramento estejam relacionados e se complementem, eles têm conceitos diferentes.</w:t>
      </w:r>
      <w:r>
        <w:t xml:space="preserve"> </w:t>
      </w:r>
      <w:r>
        <w:t xml:space="preserve">No Monitoramento simples, você tem a visão somente do que é configurado para alarmar, para isso é necessário prever o problema antes de configurá-lo. Esse tipo de monitoramento não tem uma identificação da causa raiz de um problema</w:t>
      </w:r>
      <w:r>
        <w:t xml:space="preserve"> </w:t>
      </w:r>
      <w:r>
        <w:t xml:space="preserve">Na observabilidade, você pode ter uma visão de até 100% das transações de usuários reais e tem capacidade de explorar com flexibilidade o que está acontecendo, e descobrir rapidamente a causa raiz dos problemas, que o monitoramento simples não foi capaz de prever.</w:t>
      </w:r>
      <w:r>
        <w:t xml:space="preserve"> </w:t>
      </w:r>
      <w:r>
        <w:t xml:space="preserve">A observabilidade permite que você entenda o que está lento ou indisponível e o que precisa ser feito para melhorar a performance. Com uma solução de observabilidade implementada, as equipes podem receber alertas sobre incidentes e resolvê-los proativamente antes que os problemas afetem os usuários.</w:t>
      </w:r>
      <w:r>
        <w:t xml:space="preserve"> </w:t>
      </w:r>
      <w:r>
        <w:t xml:space="preserve">A observabilidade também conta com uma análise dos eventos com Inteligência Artificial - IA. Ao trazer a IA para analisar todos os dados o gestor do projeto pode ter as respostas confiáveis essenciais para automatizar a solução de problemas com testes confiáveis, disponibilidade alta, segurança e resposta a incidentes bem mais rápidas.</w:t>
      </w:r>
      <w:r>
        <w:t xml:space="preserve"> </w:t>
      </w:r>
      <w:r>
        <w:t xml:space="preserve">A solução de observabilidade também analisa os dados da experiência de usuários, usando monitoramento sintético e o monitoramento das transações reais de usuários, dessa forma tem a capacidade de descobrir problemas antes dos usuários, proporcionando uma melhor experiência ao usuário final.</w:t>
      </w:r>
      <w:r>
        <w:t xml:space="preserve"> </w:t>
      </w:r>
      <w:r>
        <w:t xml:space="preserve">A observabilidade oferece benefícios poderosos para equipes de tecnologia, organizações e usuários finais. Aqui estão alguns dos casos de uso que a observabilidade facilita:</w:t>
      </w:r>
    </w:p>
    <w:p>
      <w:pPr>
        <w:numPr>
          <w:ilvl w:val="0"/>
          <w:numId w:val="1116"/>
        </w:numPr>
      </w:pPr>
      <w:r>
        <w:t xml:space="preserve">Gestão de desempenho: • Permite que as organizações identifiquem a causa raiz dos problemas de desempenho de aplicativos com muito mais rapidez, incluindo problemas que surgem de ambientes de integração e de micro serviços.</w:t>
      </w:r>
    </w:p>
    <w:p>
      <w:pPr>
        <w:numPr>
          <w:ilvl w:val="0"/>
          <w:numId w:val="1116"/>
        </w:numPr>
      </w:pPr>
      <w:r>
        <w:t xml:space="preserve">Gestão de experiência digital: • Uma boa experiência do usuário pode melhorar a imagem do sistema perante o utilizador, melhorando o fluxo de uso e evitando</w:t>
      </w:r>
      <w:r>
        <w:t xml:space="preserve"> </w:t>
      </w:r>
      <w:r>
        <w:t xml:space="preserve">problemas e abandono do sistema.</w:t>
      </w:r>
    </w:p>
    <w:p>
      <w:pPr>
        <w:numPr>
          <w:ilvl w:val="0"/>
          <w:numId w:val="1116"/>
        </w:numPr>
      </w:pPr>
      <w:r>
        <w:t xml:space="preserve">Análise de negócio: • As organizações podem combinar dados de negócios com análise e desempenho das aplicações para entender o impacto nos negócios em tempo real, garantir que as atualizações de software atendam às metas esperadas e confirmar que o Serviço está cumprindo os Níveis de serviços.</w:t>
      </w:r>
    </w:p>
    <w:p>
      <w:pPr>
        <w:numPr>
          <w:ilvl w:val="0"/>
          <w:numId w:val="1116"/>
        </w:numPr>
      </w:pPr>
      <w:r>
        <w:t xml:space="preserve">Segurança: • Detecção de vulnerabilidades em tempo real, com proposição de solução para solucionar a vulnerabilidade definitivamente.</w:t>
      </w:r>
    </w:p>
    <w:p>
      <w:pPr>
        <w:numPr>
          <w:ilvl w:val="0"/>
          <w:numId w:val="1116"/>
        </w:numPr>
      </w:pPr>
      <w:r>
        <w:t xml:space="preserve">Custos operacionais reduzidos: • As equipes serão capazes de localizar, isolar e resolver problemas de desempenho mais rapidamente, diminuindo o tempo de indisponibilidade ou degradação.</w:t>
      </w:r>
      <w:r>
        <w:t xml:space="preserve"> </w:t>
      </w:r>
      <w:r>
        <w:t xml:space="preserve">VISÃO NEGOCIAL DE SISTEMAS</w:t>
      </w:r>
      <w:r>
        <w:t xml:space="preserve"> </w:t>
      </w:r>
      <w:r>
        <w:t xml:space="preserve">Gestão da Experiência Digital • Compreensão do comportamento e da satisfação dos usuários.</w:t>
      </w:r>
    </w:p>
    <w:p>
      <w:pPr>
        <w:numPr>
          <w:ilvl w:val="0"/>
          <w:numId w:val="1116"/>
        </w:numPr>
      </w:pPr>
      <w:r>
        <w:t xml:space="preserve">Resultado: Melhora na imagem da empresa, entendimento do ciclo de vida do usuário e funis de jornada dos usuários.</w:t>
      </w:r>
      <w:r>
        <w:t xml:space="preserve"> </w:t>
      </w:r>
      <w:r>
        <w:t xml:space="preserve">Análise de Negócio • Métricas em tempo real para apoio a tomada de decisões estratégicas.</w:t>
      </w:r>
    </w:p>
    <w:p>
      <w:pPr>
        <w:numPr>
          <w:ilvl w:val="0"/>
          <w:numId w:val="1116"/>
        </w:numPr>
      </w:pPr>
      <w:r>
        <w:t xml:space="preserve">Resultado: Insights sobre o consumo de produtos ou serviços, receita e impacto financeiro de incidentes.</w:t>
      </w:r>
      <w:r>
        <w:t xml:space="preserve"> </w:t>
      </w:r>
      <w:r>
        <w:t xml:space="preserve">Gestão de Desempenho • Apoio multidisciplinar na análise de performance de aplicações.</w:t>
      </w:r>
    </w:p>
    <w:p>
      <w:pPr>
        <w:numPr>
          <w:ilvl w:val="0"/>
          <w:numId w:val="1116"/>
        </w:numPr>
      </w:pPr>
      <w:r>
        <w:t xml:space="preserve">Resultado: Análise de incidentes, indicadores de desempenho e automação de rotinas de monitoramento.</w:t>
      </w:r>
      <w:r>
        <w:t xml:space="preserve"> </w:t>
      </w:r>
      <w:r>
        <w:t xml:space="preserve">Análise de Vulnerabilidade em tempo real • Cobertura vulnerabilidades de código com IA. • Resultado: Scanner 24 horas por 7 dias da semana, constantemente atualizado.</w:t>
      </w:r>
      <w:r>
        <w:t xml:space="preserve"> </w:t>
      </w:r>
      <w:r>
        <w:t xml:space="preserve">Esteira DevOps • Consultoria para construção de uma esteira DevOps com observabilidade. • Resultado: Deploys mais rápidos e com mais qualidade.</w:t>
      </w:r>
      <w:r>
        <w:t xml:space="preserve"> </w:t>
      </w:r>
      <w:r>
        <w:t xml:space="preserve">Visibilidade de Infraestrutura Virtualizada e Multicloud • Deploy automatizado e em escala. • Resultado: Métricas de performance em instantes.</w:t>
      </w:r>
      <w:r>
        <w:t xml:space="preserve"> </w:t>
      </w:r>
      <w:r>
        <w:t xml:space="preserve">Integrações com ferramentas de dados • Desenvolvimento de APIs e integrações. • Resultado: Dados enriquecidos para monitoramento, alertas e tomadas de decisão.</w:t>
      </w:r>
    </w:p>
    <w:p>
      <w:pPr>
        <w:pStyle w:val="FirstParagraph"/>
      </w:pPr>
      <w:r>
        <w:rPr>
          <w:bCs/>
          <w:b/>
        </w:rPr>
        <w:t xml:space="preserve">Elementos que compõem o Serviço</w:t>
      </w:r>
    </w:p>
    <w:p>
      <w:pPr>
        <w:numPr>
          <w:ilvl w:val="0"/>
          <w:numId w:val="1117"/>
        </w:numPr>
      </w:pPr>
      <w:r>
        <w:t xml:space="preserve">Monitoramento Full Stack de Backend (Host Unit):</w:t>
      </w:r>
    </w:p>
    <w:p>
      <w:pPr>
        <w:numPr>
          <w:ilvl w:val="0"/>
          <w:numId w:val="1117"/>
        </w:numPr>
      </w:pPr>
      <w:r>
        <w:t xml:space="preserve">Implantação, configuração e disponibilização da PLATAFORMA CORE;</w:t>
      </w:r>
    </w:p>
    <w:p>
      <w:pPr>
        <w:numPr>
          <w:ilvl w:val="0"/>
          <w:numId w:val="1117"/>
        </w:numPr>
      </w:pPr>
      <w:r>
        <w:t xml:space="preserve">Monitoramento de todas as transações de backend;</w:t>
      </w:r>
    </w:p>
    <w:p>
      <w:pPr>
        <w:numPr>
          <w:ilvl w:val="0"/>
          <w:numId w:val="1117"/>
        </w:numPr>
      </w:pPr>
      <w:r>
        <w:t xml:space="preserve">Métricas de tempo, falhas e carga, separadas por tipo, origem etc.;</w:t>
      </w:r>
    </w:p>
    <w:p>
      <w:pPr>
        <w:numPr>
          <w:ilvl w:val="0"/>
          <w:numId w:val="1117"/>
        </w:numPr>
      </w:pPr>
      <w:r>
        <w:t xml:space="preserve">Mapeamento automático de recursos invocados pela aplicação;</w:t>
      </w:r>
    </w:p>
    <w:p>
      <w:pPr>
        <w:numPr>
          <w:ilvl w:val="0"/>
          <w:numId w:val="1117"/>
        </w:numPr>
      </w:pPr>
      <w:r>
        <w:t xml:space="preserve">Detalhamento dos problemas e mudanças de desempenho;</w:t>
      </w:r>
    </w:p>
    <w:p>
      <w:pPr>
        <w:numPr>
          <w:ilvl w:val="0"/>
          <w:numId w:val="1117"/>
        </w:numPr>
      </w:pPr>
      <w:r>
        <w:t xml:space="preserve">Tratamento de problema e correlações utilizando Inteligência Artificial;</w:t>
      </w:r>
    </w:p>
    <w:p>
      <w:pPr>
        <w:numPr>
          <w:ilvl w:val="0"/>
          <w:numId w:val="1117"/>
        </w:numPr>
      </w:pPr>
      <w:r>
        <w:t xml:space="preserve">Monitoramento de Frontend (Dem Unit):</w:t>
      </w:r>
    </w:p>
    <w:p>
      <w:pPr>
        <w:numPr>
          <w:ilvl w:val="0"/>
          <w:numId w:val="1117"/>
        </w:numPr>
      </w:pPr>
      <w:r>
        <w:t xml:space="preserve">Gestão da Experiência Digital;</w:t>
      </w:r>
    </w:p>
    <w:p>
      <w:pPr>
        <w:numPr>
          <w:ilvl w:val="0"/>
          <w:numId w:val="1117"/>
        </w:numPr>
      </w:pPr>
      <w:r>
        <w:t xml:space="preserve">Análise de Negócio;</w:t>
      </w:r>
    </w:p>
    <w:p>
      <w:pPr>
        <w:numPr>
          <w:ilvl w:val="0"/>
          <w:numId w:val="1117"/>
        </w:numPr>
      </w:pPr>
      <w:r>
        <w:t xml:space="preserve">Gestão de Desempenho;</w:t>
      </w:r>
    </w:p>
    <w:p>
      <w:pPr>
        <w:numPr>
          <w:ilvl w:val="0"/>
          <w:numId w:val="1117"/>
        </w:numPr>
      </w:pPr>
      <w:r>
        <w:t xml:space="preserve">Monitoramento via Javascript injetado que coleta dados de frontend;</w:t>
      </w:r>
    </w:p>
    <w:p>
      <w:pPr>
        <w:numPr>
          <w:ilvl w:val="0"/>
          <w:numId w:val="1117"/>
        </w:numPr>
      </w:pPr>
      <w:r>
        <w:t xml:space="preserve">Dados de Geolocalização, Sistema Operacional, Navegador e resolução das sessões;</w:t>
      </w:r>
    </w:p>
    <w:p>
      <w:pPr>
        <w:numPr>
          <w:ilvl w:val="0"/>
          <w:numId w:val="1117"/>
        </w:numPr>
      </w:pPr>
      <w:r>
        <w:t xml:space="preserve">Identificação de usuário por</w:t>
      </w:r>
      <w:r>
        <w:t xml:space="preserve"> </w:t>
      </w:r>
      <w:r>
        <w:t xml:space="preserve">“</w:t>
      </w:r>
      <w:r>
        <w:t xml:space="preserve">user tags</w:t>
      </w:r>
      <w:r>
        <w:t xml:space="preserve">”</w:t>
      </w:r>
      <w:r>
        <w:t xml:space="preserve"> </w:t>
      </w:r>
      <w:r>
        <w:t xml:space="preserve">podendo ser usuário logado, ip ou outro dado disponibilizado em página;</w:t>
      </w:r>
    </w:p>
    <w:p>
      <w:pPr>
        <w:numPr>
          <w:ilvl w:val="0"/>
          <w:numId w:val="1117"/>
        </w:numPr>
      </w:pPr>
      <w:r>
        <w:t xml:space="preserve">Visão do tempo de carregamento e falhas em todos os itens da página (imagens, scripts etc.);</w:t>
      </w:r>
    </w:p>
    <w:p>
      <w:pPr>
        <w:numPr>
          <w:ilvl w:val="0"/>
          <w:numId w:val="1117"/>
        </w:numPr>
      </w:pPr>
      <w:r>
        <w:t xml:space="preserve">Índice de satisfação da experiencia do usuário baseado em métrica aberta (APDEX), tanto para o sistema em geral como para páginas especificas;</w:t>
      </w:r>
    </w:p>
    <w:p>
      <w:pPr>
        <w:numPr>
          <w:ilvl w:val="0"/>
          <w:numId w:val="1117"/>
        </w:numPr>
      </w:pPr>
      <w:r>
        <w:t xml:space="preserve">Criação de fluxos de uso do sistema para gerar métricas de conversão e abandono;</w:t>
      </w:r>
    </w:p>
    <w:p>
      <w:pPr>
        <w:numPr>
          <w:ilvl w:val="0"/>
          <w:numId w:val="1117"/>
        </w:numPr>
      </w:pPr>
      <w:r>
        <w:t xml:space="preserve">Ingestão de Dados, retenção e tratamento (DDU):</w:t>
      </w:r>
    </w:p>
    <w:p>
      <w:pPr>
        <w:numPr>
          <w:ilvl w:val="0"/>
          <w:numId w:val="1117"/>
        </w:numPr>
      </w:pPr>
      <w:r>
        <w:t xml:space="preserve">Visibilidade de Infraestrutura Virtualizada e Multicloud;</w:t>
      </w:r>
    </w:p>
    <w:p>
      <w:pPr>
        <w:numPr>
          <w:ilvl w:val="0"/>
          <w:numId w:val="1117"/>
        </w:numPr>
      </w:pPr>
      <w:r>
        <w:t xml:space="preserve">Integrações com ferramentas de dados (Serviço complementar);</w:t>
      </w:r>
    </w:p>
    <w:p>
      <w:pPr>
        <w:numPr>
          <w:ilvl w:val="0"/>
          <w:numId w:val="1117"/>
        </w:numPr>
      </w:pPr>
      <w:r>
        <w:t xml:space="preserve">Ingestão de logs;</w:t>
      </w:r>
    </w:p>
    <w:p>
      <w:pPr>
        <w:numPr>
          <w:ilvl w:val="0"/>
          <w:numId w:val="1117"/>
        </w:numPr>
      </w:pPr>
      <w:r>
        <w:t xml:space="preserve">Ingestão de métricas vindas de serviços Serverless;</w:t>
      </w:r>
    </w:p>
    <w:p>
      <w:pPr>
        <w:numPr>
          <w:ilvl w:val="0"/>
          <w:numId w:val="1117"/>
        </w:numPr>
      </w:pPr>
      <w:r>
        <w:t xml:space="preserve">Retenção e tratamento desses dados;</w:t>
      </w:r>
    </w:p>
    <w:p>
      <w:pPr>
        <w:numPr>
          <w:ilvl w:val="0"/>
          <w:numId w:val="1117"/>
        </w:numPr>
      </w:pPr>
      <w:r>
        <w:t xml:space="preserve">Métricas customizáveis;</w:t>
      </w:r>
    </w:p>
    <w:p>
      <w:pPr>
        <w:numPr>
          <w:ilvl w:val="0"/>
          <w:numId w:val="1117"/>
        </w:numPr>
      </w:pPr>
      <w:r>
        <w:t xml:space="preserve">Métricas geradas por serviços de extensões Dynatrace;</w:t>
      </w:r>
    </w:p>
    <w:p>
      <w:pPr>
        <w:numPr>
          <w:ilvl w:val="0"/>
          <w:numId w:val="1117"/>
        </w:numPr>
      </w:pPr>
      <w:r>
        <w:t xml:space="preserve">Segurança de aplicação:</w:t>
      </w:r>
    </w:p>
    <w:p>
      <w:pPr>
        <w:numPr>
          <w:ilvl w:val="0"/>
          <w:numId w:val="1117"/>
        </w:numPr>
      </w:pPr>
      <w:r>
        <w:t xml:space="preserve">Analisa os componentes da aplicação procurando por vulnerabilidades conhecidas;</w:t>
      </w:r>
    </w:p>
    <w:p>
      <w:pPr>
        <w:numPr>
          <w:ilvl w:val="0"/>
          <w:numId w:val="1117"/>
        </w:numPr>
      </w:pPr>
      <w:r>
        <w:t xml:space="preserve">Esteira DevOps;</w:t>
      </w:r>
    </w:p>
    <w:p>
      <w:pPr>
        <w:numPr>
          <w:ilvl w:val="0"/>
          <w:numId w:val="1117"/>
        </w:numPr>
      </w:pPr>
      <w:r>
        <w:t xml:space="preserve">Análise de Vulnerabilidade em tempo real;</w:t>
      </w:r>
    </w:p>
    <w:p>
      <w:pPr>
        <w:numPr>
          <w:ilvl w:val="0"/>
          <w:numId w:val="1117"/>
        </w:numPr>
      </w:pPr>
      <w:r>
        <w:t xml:space="preserve">Retenção e tratamento desses dados;</w:t>
      </w:r>
    </w:p>
    <w:p>
      <w:pPr>
        <w:numPr>
          <w:ilvl w:val="0"/>
          <w:numId w:val="1117"/>
        </w:numPr>
      </w:pPr>
      <w:r>
        <w:t xml:space="preserve">Métricas customizáveis;</w:t>
      </w:r>
    </w:p>
    <w:p>
      <w:pPr>
        <w:numPr>
          <w:ilvl w:val="0"/>
          <w:numId w:val="1117"/>
        </w:numPr>
      </w:pPr>
      <w:r>
        <w:t xml:space="preserve">Métricas geradas por serviços de extensões Dynatrace;</w:t>
      </w:r>
    </w:p>
    <w:p>
      <w:pPr>
        <w:numPr>
          <w:ilvl w:val="0"/>
          <w:numId w:val="1117"/>
        </w:numPr>
      </w:pPr>
      <w:r>
        <w:t xml:space="preserve">Consumo de Consultoria Externa (Flexpoints):</w:t>
      </w:r>
    </w:p>
    <w:p>
      <w:pPr>
        <w:numPr>
          <w:ilvl w:val="0"/>
          <w:numId w:val="1117"/>
        </w:numPr>
      </w:pPr>
      <w:r>
        <w:t xml:space="preserve">Implantação e customização do ambiente;</w:t>
      </w:r>
    </w:p>
    <w:p>
      <w:pPr>
        <w:numPr>
          <w:ilvl w:val="0"/>
          <w:numId w:val="1117"/>
        </w:numPr>
      </w:pPr>
      <w:r>
        <w:t xml:space="preserve">Consultoria em alarmes e tratativas;</w:t>
      </w:r>
    </w:p>
    <w:p>
      <w:pPr>
        <w:numPr>
          <w:ilvl w:val="0"/>
          <w:numId w:val="1117"/>
        </w:numPr>
      </w:pPr>
      <w:r>
        <w:t xml:space="preserve">Acompanhamento e customização por projeto;</w:t>
      </w:r>
    </w:p>
    <w:p>
      <w:pPr>
        <w:numPr>
          <w:ilvl w:val="0"/>
          <w:numId w:val="1117"/>
        </w:numPr>
      </w:pPr>
      <w:r>
        <w:t xml:space="preserve">Treinamento;</w:t>
      </w:r>
      <w:r>
        <w:t xml:space="preserve"> </w:t>
      </w:r>
      <w:r>
        <w:t xml:space="preserve">Não faz parte do escopo do Serviço (Prodam)</w:t>
      </w:r>
    </w:p>
    <w:p>
      <w:pPr>
        <w:numPr>
          <w:ilvl w:val="0"/>
          <w:numId w:val="1117"/>
        </w:numPr>
      </w:pPr>
      <w:r>
        <w:t xml:space="preserve">Alterações nos sistemas monitorados para melhoria ou correção de funcionalidades;</w:t>
      </w:r>
    </w:p>
    <w:p>
      <w:pPr>
        <w:numPr>
          <w:ilvl w:val="0"/>
          <w:numId w:val="1117"/>
        </w:numPr>
      </w:pPr>
      <w:r>
        <w:t xml:space="preserve">Problemas de conectividade ou de recursos locais;</w:t>
      </w:r>
    </w:p>
    <w:p>
      <w:pPr>
        <w:pStyle w:val="FirstParagraph"/>
      </w:pPr>
      <w:r>
        <w:rPr>
          <w:bCs/>
          <w:b/>
        </w:rPr>
        <w:t xml:space="preserve">Requisitos mínimos para a configuração do Serviço</w:t>
      </w:r>
    </w:p>
    <w:p>
      <w:pPr>
        <w:numPr>
          <w:ilvl w:val="0"/>
          <w:numId w:val="1118"/>
        </w:numPr>
        <w:pStyle w:val="Compact"/>
      </w:pPr>
      <w:r>
        <w:t xml:space="preserve">Reunião de Análise Técnica da Demanda realizada e concluída;</w:t>
      </w:r>
    </w:p>
    <w:p>
      <w:pPr>
        <w:numPr>
          <w:ilvl w:val="0"/>
          <w:numId w:val="1118"/>
        </w:numPr>
        <w:pStyle w:val="Compact"/>
      </w:pPr>
      <w:r>
        <w:t xml:space="preserve">Levantamento de demanda do serviço com número de servidores/Memória e projeção anual da quantidade de sessões no frontend do sistema web;</w:t>
      </w:r>
    </w:p>
    <w:p>
      <w:pPr>
        <w:pStyle w:val="FirstParagraph"/>
      </w:pPr>
      <w:r>
        <w:rPr>
          <w:bCs/>
          <w:b/>
        </w:rPr>
        <w:t xml:space="preserve">Disponibilidade</w:t>
      </w:r>
    </w:p>
    <w:p>
      <w:pPr>
        <w:numPr>
          <w:ilvl w:val="0"/>
          <w:numId w:val="1119"/>
        </w:numPr>
        <w:pStyle w:val="Compact"/>
      </w:pPr>
      <w:r>
        <w:t xml:space="preserve">A disponibilidade do serviço de Observabilidade é de 24 horas, 7 dias por semana e 365 dias no ano.</w:t>
      </w:r>
    </w:p>
    <w:p>
      <w:pPr>
        <w:numPr>
          <w:ilvl w:val="0"/>
          <w:numId w:val="1119"/>
        </w:numPr>
        <w:pStyle w:val="Compact"/>
      </w:pPr>
      <w:r>
        <w:t xml:space="preserve">São reservadas 48 (quarenta e oito) horas por ano de disponibilidade de parada planejada, para manutenção do Datacenter.</w:t>
      </w:r>
    </w:p>
    <w:p>
      <w:pPr>
        <w:pStyle w:val="FirstParagraph"/>
      </w:pPr>
      <w:r>
        <w:rPr>
          <w:bCs/>
          <w:b/>
        </w:rPr>
        <w:t xml:space="preserve">Como solicitar</w:t>
      </w:r>
    </w:p>
    <w:p>
      <w:pPr>
        <w:numPr>
          <w:ilvl w:val="0"/>
          <w:numId w:val="1120"/>
        </w:numPr>
        <w:pStyle w:val="Compact"/>
      </w:pPr>
      <w:r>
        <w:t xml:space="preserve">Por meio da Gerência de Relacionamento responsável pelo atendimento ao Cliente.</w:t>
      </w:r>
    </w:p>
    <w:p>
      <w:pPr>
        <w:pStyle w:val="FirstParagraph"/>
      </w:pPr>
      <w:r>
        <w:rPr>
          <w:bCs/>
          <w:b/>
        </w:rPr>
        <w:t xml:space="preserve">Suporte ao Serviço</w:t>
      </w:r>
    </w:p>
    <w:p>
      <w:pPr>
        <w:numPr>
          <w:ilvl w:val="0"/>
          <w:numId w:val="1121"/>
        </w:numPr>
      </w:pPr>
      <w:r>
        <w:t xml:space="preserve">Central de Serviços – 0800 7227677.</w:t>
      </w:r>
      <w:r>
        <w:t xml:space="preserve"> </w:t>
      </w:r>
      <w:r>
        <w:t xml:space="preserve">Métrica aplicada ao Serviço SaaS Host Unit – 1 unidade a cada 16GB de memória de Host (por exemplo um servidor de 08GB de memória consome 0,5 Host Unit, um servidor de 32GB de memória consome 2 Host Units)</w:t>
      </w:r>
    </w:p>
    <w:p>
      <w:pPr>
        <w:numPr>
          <w:ilvl w:val="0"/>
          <w:numId w:val="1121"/>
        </w:numPr>
      </w:pPr>
      <w:r>
        <w:t xml:space="preserve">Tipo de Elemento Faixas de Utilização Pacote</w:t>
      </w:r>
    </w:p>
    <w:p>
      <w:pPr>
        <w:numPr>
          <w:ilvl w:val="0"/>
          <w:numId w:val="1121"/>
        </w:numPr>
      </w:pPr>
      <w:r>
        <w:t xml:space="preserve">HOST UNIT</w:t>
      </w:r>
    </w:p>
    <w:p>
      <w:pPr>
        <w:numPr>
          <w:ilvl w:val="0"/>
          <w:numId w:val="1121"/>
        </w:numPr>
      </w:pPr>
      <w:r>
        <w:t xml:space="preserve">Infraestrutura</w:t>
      </w:r>
    </w:p>
    <w:p>
      <w:pPr>
        <w:numPr>
          <w:ilvl w:val="0"/>
          <w:numId w:val="1121"/>
        </w:numPr>
      </w:pPr>
      <w:r>
        <w:t xml:space="preserve">1 a cada 16GB de RAM até 03 Pequeno</w:t>
      </w:r>
    </w:p>
    <w:p>
      <w:pPr>
        <w:numPr>
          <w:ilvl w:val="0"/>
          <w:numId w:val="1121"/>
        </w:numPr>
      </w:pPr>
      <w:r>
        <w:t xml:space="preserve">até 05 Médio</w:t>
      </w:r>
    </w:p>
    <w:p>
      <w:pPr>
        <w:numPr>
          <w:ilvl w:val="0"/>
          <w:numId w:val="1121"/>
        </w:numPr>
      </w:pPr>
      <w:r>
        <w:t xml:space="preserve">até 07 Grande</w:t>
      </w:r>
    </w:p>
    <w:p>
      <w:pPr>
        <w:numPr>
          <w:ilvl w:val="0"/>
          <w:numId w:val="1121"/>
        </w:numPr>
      </w:pPr>
      <w:r>
        <w:t xml:space="preserve">Quantidade</w:t>
      </w:r>
    </w:p>
    <w:p>
      <w:pPr>
        <w:numPr>
          <w:ilvl w:val="0"/>
          <w:numId w:val="1121"/>
        </w:numPr>
      </w:pPr>
      <w:r>
        <w:t xml:space="preserve">Personalizada</w:t>
      </w:r>
      <w:r>
        <w:t xml:space="preserve"> </w:t>
      </w:r>
      <w:r>
        <w:t xml:space="preserve">SaaS DEM Unit -1 unidade por sessão de frontend coletada.</w:t>
      </w:r>
    </w:p>
    <w:p>
      <w:pPr>
        <w:numPr>
          <w:ilvl w:val="0"/>
          <w:numId w:val="1121"/>
        </w:numPr>
      </w:pPr>
      <w:r>
        <w:t xml:space="preserve">O Saldo remanescente mensal poderá ser utilizado durante a vigência do contrato.</w:t>
      </w:r>
    </w:p>
    <w:p>
      <w:pPr>
        <w:numPr>
          <w:ilvl w:val="0"/>
          <w:numId w:val="1121"/>
        </w:numPr>
      </w:pPr>
      <w:r>
        <w:t xml:space="preserve">Tipo de Elemento Faixas de Utilização Pacote</w:t>
      </w:r>
    </w:p>
    <w:p>
      <w:pPr>
        <w:numPr>
          <w:ilvl w:val="0"/>
          <w:numId w:val="1121"/>
        </w:numPr>
      </w:pPr>
      <w:r>
        <w:t xml:space="preserve">DEM</w:t>
      </w:r>
    </w:p>
    <w:p>
      <w:pPr>
        <w:numPr>
          <w:ilvl w:val="0"/>
          <w:numId w:val="1121"/>
        </w:numPr>
      </w:pPr>
      <w:r>
        <w:t xml:space="preserve">Experiência do usuário</w:t>
      </w:r>
    </w:p>
    <w:p>
      <w:pPr>
        <w:numPr>
          <w:ilvl w:val="0"/>
          <w:numId w:val="1121"/>
        </w:numPr>
      </w:pPr>
      <w:r>
        <w:t xml:space="preserve">sessões de usuário até 120mil/ano - 10mil/mês Pequeno</w:t>
      </w:r>
    </w:p>
    <w:p>
      <w:pPr>
        <w:numPr>
          <w:ilvl w:val="0"/>
          <w:numId w:val="1121"/>
        </w:numPr>
      </w:pPr>
      <w:r>
        <w:t xml:space="preserve">até 600mil/ano - 50mil/mês Médio</w:t>
      </w:r>
    </w:p>
    <w:p>
      <w:pPr>
        <w:numPr>
          <w:ilvl w:val="0"/>
          <w:numId w:val="1121"/>
        </w:numPr>
      </w:pPr>
      <w:r>
        <w:t xml:space="preserve">até 1.2milhão/ano - 100mil/mês Grande</w:t>
      </w:r>
    </w:p>
    <w:p>
      <w:pPr>
        <w:numPr>
          <w:ilvl w:val="0"/>
          <w:numId w:val="1121"/>
        </w:numPr>
      </w:pPr>
      <w:r>
        <w:t xml:space="preserve">Quantidade</w:t>
      </w:r>
    </w:p>
    <w:p>
      <w:pPr>
        <w:numPr>
          <w:ilvl w:val="0"/>
          <w:numId w:val="1121"/>
        </w:numPr>
      </w:pPr>
      <w:r>
        <w:t xml:space="preserve">Personalizada</w:t>
      </w:r>
      <w:r>
        <w:t xml:space="preserve"> </w:t>
      </w:r>
      <w:r>
        <w:t xml:space="preserve">SaaS DDU Unit – 1 unidade por DDU, cálculo específico em caso de tratativa de logs e uso de extensões</w:t>
      </w:r>
    </w:p>
    <w:p>
      <w:pPr>
        <w:numPr>
          <w:ilvl w:val="0"/>
          <w:numId w:val="1121"/>
        </w:numPr>
      </w:pPr>
      <w:r>
        <w:t xml:space="preserve">Tipo de Elemento Faixas de Utilização Pacote</w:t>
      </w:r>
    </w:p>
    <w:p>
      <w:pPr>
        <w:numPr>
          <w:ilvl w:val="0"/>
          <w:numId w:val="1121"/>
        </w:numPr>
      </w:pPr>
      <w:r>
        <w:t xml:space="preserve">DDU</w:t>
      </w:r>
    </w:p>
    <w:p>
      <w:pPr>
        <w:numPr>
          <w:ilvl w:val="0"/>
          <w:numId w:val="1121"/>
        </w:numPr>
      </w:pPr>
      <w:r>
        <w:t xml:space="preserve">API’s e integrações 100.000 DDUs padrão</w:t>
      </w:r>
    </w:p>
    <w:p>
      <w:pPr>
        <w:numPr>
          <w:ilvl w:val="0"/>
          <w:numId w:val="1121"/>
        </w:numPr>
      </w:pPr>
      <w:r>
        <w:t xml:space="preserve">Quantidade</w:t>
      </w:r>
    </w:p>
    <w:p>
      <w:pPr>
        <w:numPr>
          <w:ilvl w:val="0"/>
          <w:numId w:val="1121"/>
        </w:numPr>
      </w:pPr>
      <w:r>
        <w:t xml:space="preserve">Personalizada</w:t>
      </w:r>
      <w:r>
        <w:t xml:space="preserve"> </w:t>
      </w:r>
      <w:r>
        <w:t xml:space="preserve">SaaS Application Security Unit – 1 a unidade a cada 16GB de memória</w:t>
      </w:r>
    </w:p>
    <w:p>
      <w:pPr>
        <w:numPr>
          <w:ilvl w:val="0"/>
          <w:numId w:val="1121"/>
        </w:numPr>
      </w:pPr>
      <w:r>
        <w:t xml:space="preserve">Tipo de Elemento Faixas de Utilização Pacote</w:t>
      </w:r>
    </w:p>
    <w:p>
      <w:pPr>
        <w:numPr>
          <w:ilvl w:val="0"/>
          <w:numId w:val="1121"/>
        </w:numPr>
      </w:pPr>
      <w:r>
        <w:t xml:space="preserve">APPSEC</w:t>
      </w:r>
    </w:p>
    <w:p>
      <w:pPr>
        <w:numPr>
          <w:ilvl w:val="0"/>
          <w:numId w:val="1121"/>
        </w:numPr>
      </w:pPr>
      <w:r>
        <w:t xml:space="preserve">Segurança</w:t>
      </w:r>
    </w:p>
    <w:p>
      <w:pPr>
        <w:numPr>
          <w:ilvl w:val="0"/>
          <w:numId w:val="1121"/>
        </w:numPr>
      </w:pPr>
      <w:r>
        <w:t xml:space="preserve">1 a cada 16GB de RAM até 03 Pequeno</w:t>
      </w:r>
    </w:p>
    <w:p>
      <w:pPr>
        <w:numPr>
          <w:ilvl w:val="0"/>
          <w:numId w:val="1121"/>
        </w:numPr>
      </w:pPr>
      <w:r>
        <w:t xml:space="preserve">até 05 Médio</w:t>
      </w:r>
    </w:p>
    <w:p>
      <w:pPr>
        <w:numPr>
          <w:ilvl w:val="0"/>
          <w:numId w:val="1121"/>
        </w:numPr>
      </w:pPr>
      <w:r>
        <w:t xml:space="preserve">até 07 Grande</w:t>
      </w:r>
    </w:p>
    <w:p>
      <w:pPr>
        <w:numPr>
          <w:ilvl w:val="0"/>
          <w:numId w:val="1121"/>
        </w:numPr>
      </w:pPr>
      <w:r>
        <w:t xml:space="preserve">Quantidade</w:t>
      </w:r>
    </w:p>
    <w:p>
      <w:pPr>
        <w:numPr>
          <w:ilvl w:val="0"/>
          <w:numId w:val="1121"/>
        </w:numPr>
      </w:pPr>
      <w:r>
        <w:t xml:space="preserve">Personalizado</w:t>
      </w:r>
      <w:r>
        <w:t xml:space="preserve"> </w:t>
      </w:r>
      <w:r>
        <w:t xml:space="preserve">Flexpoints – Créditos de serviço de consultoria e customização, tabela anexa</w:t>
      </w:r>
    </w:p>
    <w:p>
      <w:pPr>
        <w:numPr>
          <w:ilvl w:val="0"/>
          <w:numId w:val="1121"/>
        </w:numPr>
      </w:pPr>
      <w:r>
        <w:t xml:space="preserve">Tipo de Elemento Faixas de Utilização Pacote</w:t>
      </w:r>
    </w:p>
    <w:p>
      <w:pPr>
        <w:numPr>
          <w:ilvl w:val="0"/>
          <w:numId w:val="1121"/>
        </w:numPr>
      </w:pPr>
      <w:r>
        <w:t xml:space="preserve">Flexpoints</w:t>
      </w:r>
    </w:p>
    <w:p>
      <w:pPr>
        <w:numPr>
          <w:ilvl w:val="0"/>
          <w:numId w:val="1121"/>
        </w:numPr>
      </w:pPr>
      <w:r>
        <w:t xml:space="preserve">Serviços profissionais</w:t>
      </w:r>
    </w:p>
    <w:p>
      <w:pPr>
        <w:numPr>
          <w:ilvl w:val="0"/>
          <w:numId w:val="1121"/>
        </w:numPr>
      </w:pPr>
      <w:r>
        <w:t xml:space="preserve">Quantidade</w:t>
      </w:r>
    </w:p>
    <w:p>
      <w:pPr>
        <w:numPr>
          <w:ilvl w:val="0"/>
          <w:numId w:val="1121"/>
        </w:numPr>
      </w:pPr>
      <w:r>
        <w:t xml:space="preserve">Personalizada</w:t>
      </w:r>
    </w:p>
    <w:p>
      <w:pPr>
        <w:pStyle w:val="FirstParagraph"/>
      </w:pPr>
      <w:r>
        <w:rPr>
          <w:bCs/>
          <w:b/>
        </w:rPr>
        <w:t xml:space="preserve">Detalhamento da comprovação de utilização do Serviço</w:t>
      </w:r>
    </w:p>
    <w:p>
      <w:pPr>
        <w:numPr>
          <w:ilvl w:val="0"/>
          <w:numId w:val="1122"/>
        </w:numPr>
        <w:pStyle w:val="Compact"/>
      </w:pPr>
      <w:r>
        <w:t xml:space="preserve">Serviços Pacote Personalizado Quantidade/mês</w:t>
      </w:r>
    </w:p>
    <w:p>
      <w:pPr>
        <w:numPr>
          <w:ilvl w:val="0"/>
          <w:numId w:val="1122"/>
        </w:numPr>
        <w:pStyle w:val="Compact"/>
      </w:pPr>
      <w:r>
        <w:t xml:space="preserve">SaaS Host Unit</w:t>
      </w:r>
    </w:p>
    <w:p>
      <w:pPr>
        <w:numPr>
          <w:ilvl w:val="0"/>
          <w:numId w:val="1122"/>
        </w:numPr>
        <w:pStyle w:val="Compact"/>
      </w:pPr>
      <w:r>
        <w:t xml:space="preserve">SaaS DEM Unit</w:t>
      </w:r>
    </w:p>
    <w:p>
      <w:pPr>
        <w:numPr>
          <w:ilvl w:val="0"/>
          <w:numId w:val="1122"/>
        </w:numPr>
        <w:pStyle w:val="Compact"/>
      </w:pPr>
      <w:r>
        <w:t xml:space="preserve">SaaS DDU Unit</w:t>
      </w:r>
    </w:p>
    <w:p>
      <w:pPr>
        <w:numPr>
          <w:ilvl w:val="0"/>
          <w:numId w:val="1122"/>
        </w:numPr>
        <w:pStyle w:val="Compact"/>
      </w:pPr>
      <w:r>
        <w:t xml:space="preserve">SaaS Application Security Unit</w:t>
      </w:r>
    </w:p>
    <w:p>
      <w:pPr>
        <w:numPr>
          <w:ilvl w:val="0"/>
          <w:numId w:val="1122"/>
        </w:numPr>
        <w:pStyle w:val="Compact"/>
      </w:pPr>
      <w:r>
        <w:t xml:space="preserve">Flexpoints Unidade</w:t>
      </w:r>
    </w:p>
    <w:p>
      <w:pPr>
        <w:pStyle w:val="FirstParagraph"/>
      </w:pPr>
      <w:r>
        <w:rPr>
          <w:bCs/>
          <w:b/>
        </w:rPr>
        <w:t xml:space="preserve">Responsável Técnico</w:t>
      </w:r>
    </w:p>
    <w:p>
      <w:pPr>
        <w:numPr>
          <w:ilvl w:val="0"/>
          <w:numId w:val="1123"/>
        </w:numPr>
        <w:pStyle w:val="Compact"/>
      </w:pPr>
      <w:r>
        <w:t xml:space="preserve">Gerência de Serviços – GIS</w:t>
      </w:r>
    </w:p>
    <w:p>
      <w:pPr>
        <w:numPr>
          <w:ilvl w:val="0"/>
          <w:numId w:val="1123"/>
        </w:numPr>
        <w:pStyle w:val="Compact"/>
      </w:pPr>
      <w:r>
        <w:t xml:space="preserve">Núcleo de Monitoramento e Observabilidade</w:t>
      </w:r>
    </w:p>
    <w:bookmarkStart w:id="103" w:name="Xa31917dbc5ca4d3bfa7c61d6e332199e19bdd5c"/>
    <w:p>
      <w:pPr>
        <w:pStyle w:val="Heading4"/>
      </w:pPr>
      <w:r>
        <w:t xml:space="preserve">E5. OUTROS SERVIÇOS E5.4. OBSERVABILIDADE</w:t>
      </w:r>
    </w:p>
    <w:bookmarkEnd w:id="103"/>
    <w:bookmarkEnd w:id="104"/>
    <w:bookmarkStart w:id="107" w:name="flexpoints-serviços-profissionais"/>
    <w:p>
      <w:pPr>
        <w:pStyle w:val="Heading3"/>
      </w:pPr>
      <w:r>
        <w:t xml:space="preserve">14.067.00015.00 - FLEXPOINTS SERVIÇOS PROFISSIONAIS</w:t>
      </w:r>
    </w:p>
    <w:p>
      <w:pPr>
        <w:pStyle w:val="FirstParagraph"/>
      </w:pPr>
      <w:r>
        <w:t xml:space="preserve">Observabilidade é a capacidade de medir o estado atual de um sistema com base nos dados que ele gera, como logs, métricas e rastreamentos de requisições.</w:t>
      </w:r>
      <w:r>
        <w:t xml:space="preserve"> </w:t>
      </w:r>
      <w:r>
        <w:t xml:space="preserve">O objetivo da observabilidade é entender o que está acontecendo em todo ambiente utilizado pelo sistema, para que você possa detectar e resolver problemas para manter seus sistemas eficientes e confiáveis aumentando consideravelmente a satisfação dos usuários e clientes.</w:t>
      </w:r>
      <w:r>
        <w:t xml:space="preserve"> </w:t>
      </w:r>
      <w:r>
        <w:t xml:space="preserve">A capacidade de observação se tornou indispensável nos últimos anos, pois os ambientes se tornaram mais complexos com diversas integrações e dependências e as possíveis causas de um incidente ou problema se tornaram mais difíceis de se identificar.</w:t>
      </w:r>
      <w:r>
        <w:t xml:space="preserve"> </w:t>
      </w:r>
      <w:r>
        <w:t xml:space="preserve">Com a coleta de dados de observabilidade, vai proporcionar uma visão de negócios com altíssimo valor aos gestores do serviço. A observabilidade é só um monitoramento com nome novo e uma roupagem diferente? Não! Embora a observabilidade e o monitoramento estejam relacionados e se complementem, eles têm conceitos diferentes.</w:t>
      </w:r>
      <w:r>
        <w:t xml:space="preserve"> </w:t>
      </w:r>
      <w:r>
        <w:t xml:space="preserve">No Monitoramento simples, você tem a visão somente do que é configurado para alarmar, para isso é necessário prever o problema antes de configurá-lo. Esse tipo de monitoramento não tem uma identificação da causa raiz de um problema</w:t>
      </w:r>
      <w:r>
        <w:t xml:space="preserve"> </w:t>
      </w:r>
      <w:r>
        <w:t xml:space="preserve">Na observabilidade, você pode ter uma visão de até 100% das transações de usuários reais e tem capacidade de explorar com flexibilidade o que está acontecendo, e descobrir rapidamente a causa raiz dos problemas, que o monitoramento simples não foi capaz de prever.</w:t>
      </w:r>
      <w:r>
        <w:t xml:space="preserve"> </w:t>
      </w:r>
      <w:r>
        <w:t xml:space="preserve">A observabilidade permite que você entenda o que está lento ou indisponível e o que precisa ser feito para melhorar a performance. Com uma solução de observabilidade implementada, as equipes podem receber alertas sobre incidentes e resolvê-los proativamente antes que os problemas afetem os usuários.</w:t>
      </w:r>
      <w:r>
        <w:t xml:space="preserve"> </w:t>
      </w:r>
      <w:r>
        <w:t xml:space="preserve">A observabilidade também conta com uma análise dos eventos com Inteligência Artificial - IA. Ao trazer a IA para analisar todos os dados o gestor do projeto pode ter as respostas confiáveis essenciais para automatizar a solução de problemas com testes confiáveis, disponibilidade alta, segurança e resposta a incidentes bem mais rápidas.</w:t>
      </w:r>
      <w:r>
        <w:t xml:space="preserve"> </w:t>
      </w:r>
      <w:r>
        <w:t xml:space="preserve">A solução de observabilidade também analisa os dados da experiência de usuários, usando monitoramento sintético e o monitoramento das transações reais de usuários, dessa forma tem a capacidade de descobrir problemas antes dos usuários, proporcionando uma melhor experiência ao usuário final.</w:t>
      </w:r>
      <w:r>
        <w:t xml:space="preserve"> </w:t>
      </w:r>
      <w:r>
        <w:t xml:space="preserve">A observabilidade oferece benefícios poderosos para equipes de tecnologia, organizações e usuários finais. Aqui estão alguns dos casos de uso que a observabilidade facilita:</w:t>
      </w:r>
    </w:p>
    <w:p>
      <w:pPr>
        <w:numPr>
          <w:ilvl w:val="0"/>
          <w:numId w:val="1124"/>
        </w:numPr>
      </w:pPr>
      <w:r>
        <w:t xml:space="preserve">Gestão de desempenho:</w:t>
      </w:r>
    </w:p>
    <w:p>
      <w:pPr>
        <w:numPr>
          <w:ilvl w:val="0"/>
          <w:numId w:val="1124"/>
        </w:numPr>
      </w:pPr>
      <w:r>
        <w:t xml:space="preserve">Permite que as organizações identifiquem a causa raiz dos problemas de desempenho de aplicativos com muito mais rapidez, incluindo problemas que surgem de ambientes de integração e de micro serviços.</w:t>
      </w:r>
    </w:p>
    <w:p>
      <w:pPr>
        <w:numPr>
          <w:ilvl w:val="0"/>
          <w:numId w:val="1124"/>
        </w:numPr>
      </w:pPr>
      <w:r>
        <w:t xml:space="preserve">Gestão de experiência digital:</w:t>
      </w:r>
    </w:p>
    <w:p>
      <w:pPr>
        <w:numPr>
          <w:ilvl w:val="0"/>
          <w:numId w:val="1124"/>
        </w:numPr>
      </w:pPr>
      <w:r>
        <w:t xml:space="preserve">Uma boa experiência do usuário pode melhorar a imagem do sistema perante o utilizador, melhorando o fluxo de uso e evitando problemas e abandono do sistema.</w:t>
      </w:r>
    </w:p>
    <w:p>
      <w:pPr>
        <w:numPr>
          <w:ilvl w:val="0"/>
          <w:numId w:val="1124"/>
        </w:numPr>
      </w:pPr>
      <w:r>
        <w:t xml:space="preserve">Análise de negócio:</w:t>
      </w:r>
    </w:p>
    <w:p>
      <w:pPr>
        <w:numPr>
          <w:ilvl w:val="0"/>
          <w:numId w:val="1124"/>
        </w:numPr>
      </w:pPr>
      <w:r>
        <w:t xml:space="preserve">As organizações podem combinar dados de negócios com análise e desempenho das aplicações para entender o impacto nos negócios em tempo real, garantir que as atualizações de software atendam às metas esperadas e confirmar que o Serviço está cumprindo os Níveis de serviços.</w:t>
      </w:r>
    </w:p>
    <w:p>
      <w:pPr>
        <w:numPr>
          <w:ilvl w:val="0"/>
          <w:numId w:val="1124"/>
        </w:numPr>
      </w:pPr>
      <w:r>
        <w:t xml:space="preserve">Segurança:</w:t>
      </w:r>
    </w:p>
    <w:p>
      <w:pPr>
        <w:numPr>
          <w:ilvl w:val="0"/>
          <w:numId w:val="1124"/>
        </w:numPr>
      </w:pPr>
      <w:r>
        <w:t xml:space="preserve">Detecção de vulnerabilidades em tempo real, com proposição de solução para solucionar a vulnerabilidade definitivamente.</w:t>
      </w:r>
    </w:p>
    <w:p>
      <w:pPr>
        <w:numPr>
          <w:ilvl w:val="0"/>
          <w:numId w:val="1124"/>
        </w:numPr>
      </w:pPr>
      <w:r>
        <w:t xml:space="preserve">Custos operacionais reduzidos:</w:t>
      </w:r>
    </w:p>
    <w:p>
      <w:pPr>
        <w:numPr>
          <w:ilvl w:val="0"/>
          <w:numId w:val="1124"/>
        </w:numPr>
      </w:pPr>
      <w:r>
        <w:t xml:space="preserve">As equipes serão capazes de localizar, isolar e resolver problemas de desempenho mais rapidamente, diminuindo o tempo de indisponibilidade ou degradação.</w:t>
      </w:r>
      <w:r>
        <w:t xml:space="preserve"> </w:t>
      </w:r>
      <w:r>
        <w:t xml:space="preserve">VISÃO NEGOCIAL DE SISTEMAS Gestão da Experiência Digital</w:t>
      </w:r>
    </w:p>
    <w:p>
      <w:pPr>
        <w:numPr>
          <w:ilvl w:val="0"/>
          <w:numId w:val="1124"/>
        </w:numPr>
      </w:pPr>
      <w:r>
        <w:t xml:space="preserve">Compreensão do comportamento e da satisfação dos usuários.</w:t>
      </w:r>
    </w:p>
    <w:p>
      <w:pPr>
        <w:numPr>
          <w:ilvl w:val="0"/>
          <w:numId w:val="1124"/>
        </w:numPr>
      </w:pPr>
      <w:r>
        <w:t xml:space="preserve">Resultado: Melhora na imagem da empresa, entendimento do ciclo</w:t>
      </w:r>
    </w:p>
    <w:p>
      <w:pPr>
        <w:numPr>
          <w:ilvl w:val="0"/>
          <w:numId w:val="1124"/>
        </w:numPr>
      </w:pPr>
      <w:r>
        <w:t xml:space="preserve">de vida do usuário e funis de jornada dos usuários.</w:t>
      </w:r>
      <w:r>
        <w:t xml:space="preserve"> </w:t>
      </w:r>
      <w:r>
        <w:t xml:space="preserve">Análise de Negócio</w:t>
      </w:r>
    </w:p>
    <w:p>
      <w:pPr>
        <w:numPr>
          <w:ilvl w:val="0"/>
          <w:numId w:val="1124"/>
        </w:numPr>
      </w:pPr>
      <w:r>
        <w:t xml:space="preserve">Métricas em tempo real para apoio a tomada de decisões estratégicas.</w:t>
      </w:r>
    </w:p>
    <w:p>
      <w:pPr>
        <w:numPr>
          <w:ilvl w:val="0"/>
          <w:numId w:val="1124"/>
        </w:numPr>
      </w:pPr>
      <w:r>
        <w:t xml:space="preserve">Resultado: Insights sobre o consumo de produtos ou serviços, receita e impacto financeiro de incidentes.</w:t>
      </w:r>
      <w:r>
        <w:t xml:space="preserve"> </w:t>
      </w:r>
      <w:r>
        <w:t xml:space="preserve">Gestão de Desempenho</w:t>
      </w:r>
    </w:p>
    <w:p>
      <w:pPr>
        <w:numPr>
          <w:ilvl w:val="0"/>
          <w:numId w:val="1124"/>
        </w:numPr>
      </w:pPr>
      <w:r>
        <w:t xml:space="preserve">Apoio multidisciplinar na análise de performance de aplicações.</w:t>
      </w:r>
    </w:p>
    <w:p>
      <w:pPr>
        <w:numPr>
          <w:ilvl w:val="0"/>
          <w:numId w:val="1124"/>
        </w:numPr>
      </w:pPr>
      <w:r>
        <w:t xml:space="preserve">Resultado: Análise de incidentes, indicadores de desempenho e automação de rotinas de monitoramento.</w:t>
      </w:r>
      <w:r>
        <w:t xml:space="preserve"> </w:t>
      </w:r>
      <w:r>
        <w:t xml:space="preserve">Análise de Vulnerabilidade em tempo real</w:t>
      </w:r>
    </w:p>
    <w:p>
      <w:pPr>
        <w:numPr>
          <w:ilvl w:val="0"/>
          <w:numId w:val="1124"/>
        </w:numPr>
      </w:pPr>
      <w:r>
        <w:t xml:space="preserve">Cobertura vulnerabilidades de código com IA.</w:t>
      </w:r>
    </w:p>
    <w:p>
      <w:pPr>
        <w:numPr>
          <w:ilvl w:val="0"/>
          <w:numId w:val="1124"/>
        </w:numPr>
      </w:pPr>
      <w:r>
        <w:t xml:space="preserve">Resultado: Scanner 24 horas por 7 dias da semana, constantemente atualizado.</w:t>
      </w:r>
      <w:r>
        <w:t xml:space="preserve"> </w:t>
      </w:r>
      <w:r>
        <w:t xml:space="preserve">Esteira DevOps</w:t>
      </w:r>
    </w:p>
    <w:p>
      <w:pPr>
        <w:numPr>
          <w:ilvl w:val="0"/>
          <w:numId w:val="1124"/>
        </w:numPr>
      </w:pPr>
      <w:r>
        <w:t xml:space="preserve">Consultoria para construção de uma esteira DevOps com observabilidade.</w:t>
      </w:r>
    </w:p>
    <w:p>
      <w:pPr>
        <w:numPr>
          <w:ilvl w:val="0"/>
          <w:numId w:val="1124"/>
        </w:numPr>
      </w:pPr>
      <w:r>
        <w:t xml:space="preserve">Resultado: Deploys mais rápidos e com mais qualidade.</w:t>
      </w:r>
      <w:r>
        <w:t xml:space="preserve"> </w:t>
      </w:r>
      <w:r>
        <w:t xml:space="preserve">Visibilidade de Infraestrutura Virtualizada e Multicloud</w:t>
      </w:r>
    </w:p>
    <w:p>
      <w:pPr>
        <w:numPr>
          <w:ilvl w:val="0"/>
          <w:numId w:val="1124"/>
        </w:numPr>
      </w:pPr>
      <w:r>
        <w:t xml:space="preserve">Deploy automatizado e em escala.</w:t>
      </w:r>
    </w:p>
    <w:p>
      <w:pPr>
        <w:numPr>
          <w:ilvl w:val="0"/>
          <w:numId w:val="1124"/>
        </w:numPr>
      </w:pPr>
      <w:r>
        <w:t xml:space="preserve">Resultado: Métricas de performance em instantes.</w:t>
      </w:r>
      <w:r>
        <w:t xml:space="preserve"> </w:t>
      </w:r>
      <w:r>
        <w:t xml:space="preserve">Integrações com ferramentas de dados</w:t>
      </w:r>
    </w:p>
    <w:p>
      <w:pPr>
        <w:numPr>
          <w:ilvl w:val="0"/>
          <w:numId w:val="1124"/>
        </w:numPr>
      </w:pPr>
      <w:r>
        <w:t xml:space="preserve">Desenvolvimento de APIs e integrações.</w:t>
      </w:r>
    </w:p>
    <w:p>
      <w:pPr>
        <w:numPr>
          <w:ilvl w:val="0"/>
          <w:numId w:val="1124"/>
        </w:numPr>
      </w:pPr>
      <w:r>
        <w:t xml:space="preserve">Resultado: Dados enriquecidos para monitoramento, alertas e tomadas de decisão.</w:t>
      </w:r>
    </w:p>
    <w:p>
      <w:pPr>
        <w:pStyle w:val="FirstParagraph"/>
      </w:pPr>
      <w:r>
        <w:rPr>
          <w:bCs/>
          <w:b/>
        </w:rPr>
        <w:t xml:space="preserve">Elementos que compõem o Serviço</w:t>
      </w:r>
    </w:p>
    <w:p>
      <w:pPr>
        <w:numPr>
          <w:ilvl w:val="0"/>
          <w:numId w:val="1125"/>
        </w:numPr>
      </w:pPr>
      <w:r>
        <w:t xml:space="preserve">Monitoramento Full Stack de Backend (Host Unit):</w:t>
      </w:r>
    </w:p>
    <w:p>
      <w:pPr>
        <w:numPr>
          <w:ilvl w:val="0"/>
          <w:numId w:val="1125"/>
        </w:numPr>
      </w:pPr>
      <w:r>
        <w:t xml:space="preserve">Implantação, configuração e disponibilização da PLATAFORMA CORE;</w:t>
      </w:r>
    </w:p>
    <w:p>
      <w:pPr>
        <w:numPr>
          <w:ilvl w:val="0"/>
          <w:numId w:val="1125"/>
        </w:numPr>
      </w:pPr>
      <w:r>
        <w:t xml:space="preserve">Monitoramento de todas as transações de backend;</w:t>
      </w:r>
    </w:p>
    <w:p>
      <w:pPr>
        <w:numPr>
          <w:ilvl w:val="0"/>
          <w:numId w:val="1125"/>
        </w:numPr>
      </w:pPr>
      <w:r>
        <w:t xml:space="preserve">Métricas de tempo, falhas e carga, separadas por tipo, origem etc.;</w:t>
      </w:r>
    </w:p>
    <w:p>
      <w:pPr>
        <w:numPr>
          <w:ilvl w:val="0"/>
          <w:numId w:val="1125"/>
        </w:numPr>
      </w:pPr>
      <w:r>
        <w:t xml:space="preserve">Mapeamento automático de recursos invocados pela aplicação;</w:t>
      </w:r>
    </w:p>
    <w:p>
      <w:pPr>
        <w:numPr>
          <w:ilvl w:val="0"/>
          <w:numId w:val="1125"/>
        </w:numPr>
      </w:pPr>
      <w:r>
        <w:t xml:space="preserve">Detalhamento dos problemas e mudanças de desempenho;</w:t>
      </w:r>
    </w:p>
    <w:p>
      <w:pPr>
        <w:numPr>
          <w:ilvl w:val="0"/>
          <w:numId w:val="1125"/>
        </w:numPr>
      </w:pPr>
      <w:r>
        <w:t xml:space="preserve">Tratamento de problema e correlações utilizando Inteligência Artificial;</w:t>
      </w:r>
    </w:p>
    <w:p>
      <w:pPr>
        <w:numPr>
          <w:ilvl w:val="0"/>
          <w:numId w:val="1125"/>
        </w:numPr>
      </w:pPr>
      <w:r>
        <w:t xml:space="preserve">Monitoramento de Frontend (Dem Unit):</w:t>
      </w:r>
    </w:p>
    <w:p>
      <w:pPr>
        <w:numPr>
          <w:ilvl w:val="0"/>
          <w:numId w:val="1125"/>
        </w:numPr>
      </w:pPr>
      <w:r>
        <w:t xml:space="preserve">Gestão da Experiência Digital;</w:t>
      </w:r>
    </w:p>
    <w:p>
      <w:pPr>
        <w:numPr>
          <w:ilvl w:val="0"/>
          <w:numId w:val="1125"/>
        </w:numPr>
      </w:pPr>
      <w:r>
        <w:t xml:space="preserve">Análise de Negócio;</w:t>
      </w:r>
    </w:p>
    <w:p>
      <w:pPr>
        <w:numPr>
          <w:ilvl w:val="0"/>
          <w:numId w:val="1125"/>
        </w:numPr>
      </w:pPr>
      <w:r>
        <w:t xml:space="preserve">Gestão de Desempenho;</w:t>
      </w:r>
    </w:p>
    <w:p>
      <w:pPr>
        <w:numPr>
          <w:ilvl w:val="0"/>
          <w:numId w:val="1125"/>
        </w:numPr>
      </w:pPr>
      <w:r>
        <w:t xml:space="preserve">Monitoramento via Javascript injetado que coleta dados de frontend;</w:t>
      </w:r>
    </w:p>
    <w:p>
      <w:pPr>
        <w:numPr>
          <w:ilvl w:val="0"/>
          <w:numId w:val="1125"/>
        </w:numPr>
      </w:pPr>
      <w:r>
        <w:t xml:space="preserve">Dados de Geolocalização, Sistema Operacional, Navegador e resolução das sessões;</w:t>
      </w:r>
    </w:p>
    <w:p>
      <w:pPr>
        <w:numPr>
          <w:ilvl w:val="0"/>
          <w:numId w:val="1125"/>
        </w:numPr>
      </w:pPr>
      <w:r>
        <w:t xml:space="preserve">Identificação de usuário por</w:t>
      </w:r>
      <w:r>
        <w:t xml:space="preserve"> </w:t>
      </w:r>
      <w:r>
        <w:t xml:space="preserve">“</w:t>
      </w:r>
      <w:r>
        <w:t xml:space="preserve">user tags</w:t>
      </w:r>
      <w:r>
        <w:t xml:space="preserve">”</w:t>
      </w:r>
      <w:r>
        <w:t xml:space="preserve"> </w:t>
      </w:r>
      <w:r>
        <w:t xml:space="preserve">podendo ser usuário logado, ip ou outro dado disponibilizado em página;</w:t>
      </w:r>
    </w:p>
    <w:p>
      <w:pPr>
        <w:numPr>
          <w:ilvl w:val="0"/>
          <w:numId w:val="1125"/>
        </w:numPr>
      </w:pPr>
      <w:r>
        <w:t xml:space="preserve">Visão do tempo de carregamento e falhas em todos os itens da página (imagens, scripts etc.);</w:t>
      </w:r>
    </w:p>
    <w:p>
      <w:pPr>
        <w:numPr>
          <w:ilvl w:val="0"/>
          <w:numId w:val="1125"/>
        </w:numPr>
      </w:pPr>
      <w:r>
        <w:t xml:space="preserve">Índice de satisfação da experiencia do usuário baseado em métrica aberta (APDEX), tanto para o sistema em geral como para páginas especificas;</w:t>
      </w:r>
    </w:p>
    <w:p>
      <w:pPr>
        <w:numPr>
          <w:ilvl w:val="0"/>
          <w:numId w:val="1125"/>
        </w:numPr>
      </w:pPr>
      <w:r>
        <w:t xml:space="preserve">Criação de fluxos de uso do sistema para gerar métricas de conversão e abandono;</w:t>
      </w:r>
    </w:p>
    <w:p>
      <w:pPr>
        <w:numPr>
          <w:ilvl w:val="0"/>
          <w:numId w:val="1125"/>
        </w:numPr>
      </w:pPr>
      <w:r>
        <w:t xml:space="preserve">Ingestão de Dados, retenção e tratamento (DDU):</w:t>
      </w:r>
    </w:p>
    <w:p>
      <w:pPr>
        <w:numPr>
          <w:ilvl w:val="0"/>
          <w:numId w:val="1125"/>
        </w:numPr>
      </w:pPr>
      <w:r>
        <w:t xml:space="preserve">Visibilidade de Infraestrutura Virtualizada e Multicloud;</w:t>
      </w:r>
    </w:p>
    <w:p>
      <w:pPr>
        <w:numPr>
          <w:ilvl w:val="0"/>
          <w:numId w:val="1125"/>
        </w:numPr>
      </w:pPr>
      <w:r>
        <w:t xml:space="preserve">Integrações com ferramentas de dados (Serviço complementar);</w:t>
      </w:r>
    </w:p>
    <w:p>
      <w:pPr>
        <w:numPr>
          <w:ilvl w:val="0"/>
          <w:numId w:val="1125"/>
        </w:numPr>
      </w:pPr>
      <w:r>
        <w:t xml:space="preserve">Ingestão de logs;</w:t>
      </w:r>
    </w:p>
    <w:p>
      <w:pPr>
        <w:numPr>
          <w:ilvl w:val="0"/>
          <w:numId w:val="1125"/>
        </w:numPr>
      </w:pPr>
      <w:r>
        <w:t xml:space="preserve">Ingestão de métricas vindas de serviços Serverless;</w:t>
      </w:r>
    </w:p>
    <w:p>
      <w:pPr>
        <w:numPr>
          <w:ilvl w:val="0"/>
          <w:numId w:val="1125"/>
        </w:numPr>
      </w:pPr>
      <w:r>
        <w:t xml:space="preserve">Retenção e tratamento desses dados;</w:t>
      </w:r>
    </w:p>
    <w:p>
      <w:pPr>
        <w:numPr>
          <w:ilvl w:val="0"/>
          <w:numId w:val="1125"/>
        </w:numPr>
      </w:pPr>
      <w:r>
        <w:t xml:space="preserve">Métricas customizáveis;</w:t>
      </w:r>
    </w:p>
    <w:p>
      <w:pPr>
        <w:numPr>
          <w:ilvl w:val="0"/>
          <w:numId w:val="1125"/>
        </w:numPr>
      </w:pPr>
      <w:r>
        <w:t xml:space="preserve">Métricas geradas por serviços de extensões Dynatrace;</w:t>
      </w:r>
    </w:p>
    <w:p>
      <w:pPr>
        <w:numPr>
          <w:ilvl w:val="0"/>
          <w:numId w:val="1125"/>
        </w:numPr>
      </w:pPr>
      <w:r>
        <w:t xml:space="preserve">Segurança de aplicação:</w:t>
      </w:r>
    </w:p>
    <w:p>
      <w:pPr>
        <w:numPr>
          <w:ilvl w:val="0"/>
          <w:numId w:val="1125"/>
        </w:numPr>
      </w:pPr>
      <w:r>
        <w:t xml:space="preserve">Analisa os componentes da aplicação procurando por vulnerabilidades conhecidas;</w:t>
      </w:r>
    </w:p>
    <w:p>
      <w:pPr>
        <w:numPr>
          <w:ilvl w:val="0"/>
          <w:numId w:val="1125"/>
        </w:numPr>
      </w:pPr>
      <w:r>
        <w:t xml:space="preserve">Esteira DevOps;</w:t>
      </w:r>
    </w:p>
    <w:p>
      <w:pPr>
        <w:numPr>
          <w:ilvl w:val="0"/>
          <w:numId w:val="1125"/>
        </w:numPr>
      </w:pPr>
      <w:r>
        <w:t xml:space="preserve">Análise de Vulnerabilidade em tempo real;</w:t>
      </w:r>
    </w:p>
    <w:p>
      <w:pPr>
        <w:numPr>
          <w:ilvl w:val="0"/>
          <w:numId w:val="1125"/>
        </w:numPr>
      </w:pPr>
      <w:r>
        <w:t xml:space="preserve">Retenção e tratamento desses dados;</w:t>
      </w:r>
    </w:p>
    <w:p>
      <w:pPr>
        <w:numPr>
          <w:ilvl w:val="0"/>
          <w:numId w:val="1125"/>
        </w:numPr>
      </w:pPr>
      <w:r>
        <w:t xml:space="preserve">Métricas customizáveis;</w:t>
      </w:r>
    </w:p>
    <w:p>
      <w:pPr>
        <w:numPr>
          <w:ilvl w:val="0"/>
          <w:numId w:val="1125"/>
        </w:numPr>
      </w:pPr>
      <w:r>
        <w:t xml:space="preserve">Métricas geradas por serviços de extensões Dynatrace;</w:t>
      </w:r>
    </w:p>
    <w:p>
      <w:pPr>
        <w:numPr>
          <w:ilvl w:val="0"/>
          <w:numId w:val="1125"/>
        </w:numPr>
      </w:pPr>
      <w:r>
        <w:t xml:space="preserve">Consumo de Consultoria Externa (Flexpoints):</w:t>
      </w:r>
    </w:p>
    <w:p>
      <w:pPr>
        <w:numPr>
          <w:ilvl w:val="0"/>
          <w:numId w:val="1125"/>
        </w:numPr>
      </w:pPr>
      <w:r>
        <w:t xml:space="preserve">Implantação e customização do ambiente;</w:t>
      </w:r>
    </w:p>
    <w:p>
      <w:pPr>
        <w:numPr>
          <w:ilvl w:val="0"/>
          <w:numId w:val="1125"/>
        </w:numPr>
      </w:pPr>
      <w:r>
        <w:t xml:space="preserve">Consultoria em alarmes e tratativas;</w:t>
      </w:r>
    </w:p>
    <w:p>
      <w:pPr>
        <w:numPr>
          <w:ilvl w:val="0"/>
          <w:numId w:val="1125"/>
        </w:numPr>
      </w:pPr>
      <w:r>
        <w:t xml:space="preserve">Acompanhamento e customização por projeto;</w:t>
      </w:r>
    </w:p>
    <w:p>
      <w:pPr>
        <w:numPr>
          <w:ilvl w:val="0"/>
          <w:numId w:val="1125"/>
        </w:numPr>
      </w:pPr>
      <w:r>
        <w:t xml:space="preserve">Treinamento;</w:t>
      </w:r>
      <w:r>
        <w:t xml:space="preserve"> </w:t>
      </w:r>
      <w:r>
        <w:t xml:space="preserve">Não faz parte do escopo do Serviço (Prodam)</w:t>
      </w:r>
    </w:p>
    <w:p>
      <w:pPr>
        <w:numPr>
          <w:ilvl w:val="0"/>
          <w:numId w:val="1125"/>
        </w:numPr>
      </w:pPr>
      <w:r>
        <w:t xml:space="preserve">Alterações nos sistemas monitorados para melhoria ou correção de funcionalidades;</w:t>
      </w:r>
    </w:p>
    <w:p>
      <w:pPr>
        <w:numPr>
          <w:ilvl w:val="0"/>
          <w:numId w:val="1125"/>
        </w:numPr>
      </w:pPr>
      <w:r>
        <w:t xml:space="preserve">Problemas de conectividade ou de recursos locais;</w:t>
      </w:r>
    </w:p>
    <w:p>
      <w:pPr>
        <w:pStyle w:val="FirstParagraph"/>
      </w:pPr>
      <w:r>
        <w:rPr>
          <w:bCs/>
          <w:b/>
        </w:rPr>
        <w:t xml:space="preserve">Requisitos mínimos para a configuração do Serviço</w:t>
      </w:r>
    </w:p>
    <w:p>
      <w:pPr>
        <w:numPr>
          <w:ilvl w:val="0"/>
          <w:numId w:val="1126"/>
        </w:numPr>
        <w:pStyle w:val="Compact"/>
      </w:pPr>
      <w:r>
        <w:t xml:space="preserve">Reunião de Análise Técnica da Demanda realizada e concluída;</w:t>
      </w:r>
    </w:p>
    <w:p>
      <w:pPr>
        <w:numPr>
          <w:ilvl w:val="0"/>
          <w:numId w:val="1126"/>
        </w:numPr>
        <w:pStyle w:val="Compact"/>
      </w:pPr>
      <w:r>
        <w:t xml:space="preserve">Levantamento de demanda do serviço com número de servidores/Memória e projeção anual da quantidade de sessões no frontend do sistema web;</w:t>
      </w:r>
    </w:p>
    <w:p>
      <w:pPr>
        <w:pStyle w:val="FirstParagraph"/>
      </w:pPr>
      <w:r>
        <w:rPr>
          <w:bCs/>
          <w:b/>
        </w:rPr>
        <w:t xml:space="preserve">Disponibilidade</w:t>
      </w:r>
    </w:p>
    <w:p>
      <w:pPr>
        <w:numPr>
          <w:ilvl w:val="0"/>
          <w:numId w:val="1127"/>
        </w:numPr>
        <w:pStyle w:val="Compact"/>
      </w:pPr>
      <w:r>
        <w:t xml:space="preserve">A disponibilidade do serviço de Observabilidade é de 24 horas, 7 dias por semana e 365 dias no ano.</w:t>
      </w:r>
    </w:p>
    <w:p>
      <w:pPr>
        <w:numPr>
          <w:ilvl w:val="0"/>
          <w:numId w:val="1127"/>
        </w:numPr>
        <w:pStyle w:val="Compact"/>
      </w:pPr>
      <w:r>
        <w:t xml:space="preserve">São reservadas 48 (quarenta e oito) horas por ano de disponibilidade de parada planejada, para manutenção do Datacenter.</w:t>
      </w:r>
    </w:p>
    <w:p>
      <w:pPr>
        <w:pStyle w:val="FirstParagraph"/>
      </w:pPr>
      <w:r>
        <w:rPr>
          <w:bCs/>
          <w:b/>
        </w:rPr>
        <w:t xml:space="preserve">Como solicitar</w:t>
      </w:r>
    </w:p>
    <w:p>
      <w:pPr>
        <w:numPr>
          <w:ilvl w:val="0"/>
          <w:numId w:val="1128"/>
        </w:numPr>
        <w:pStyle w:val="Compact"/>
      </w:pPr>
      <w:r>
        <w:t xml:space="preserve">Por meio da Gerência de Relacionamento responsável pelo atendimento ao Cliente.</w:t>
      </w:r>
    </w:p>
    <w:p>
      <w:pPr>
        <w:pStyle w:val="FirstParagraph"/>
      </w:pPr>
      <w:r>
        <w:rPr>
          <w:bCs/>
          <w:b/>
        </w:rPr>
        <w:t xml:space="preserve">Suporte ao Serviço</w:t>
      </w:r>
    </w:p>
    <w:p>
      <w:pPr>
        <w:numPr>
          <w:ilvl w:val="0"/>
          <w:numId w:val="1129"/>
        </w:numPr>
        <w:pStyle w:val="Compact"/>
      </w:pPr>
      <w:r>
        <w:t xml:space="preserve">Central de Serviços – 0800 7227677.</w:t>
      </w:r>
    </w:p>
    <w:p>
      <w:pPr>
        <w:pStyle w:val="FirstParagraph"/>
      </w:pPr>
      <w:r>
        <w:rPr>
          <w:bCs/>
          <w:b/>
        </w:rPr>
        <w:t xml:space="preserve">Métrica aplicada ao Serviço</w:t>
      </w:r>
    </w:p>
    <w:p>
      <w:pPr>
        <w:pStyle w:val="BodyText"/>
      </w:pPr>
      <w:r>
        <w:t xml:space="preserve">SaaS Host Unit – 1 unidade a cada 16GB de memória de Host (por exemplo um servidor de 08GB de memória consome 0,5 Host Unit, um servidor de 32GB de memória consome 2 Host Units)</w:t>
      </w:r>
    </w:p>
    <w:p>
      <w:pPr>
        <w:numPr>
          <w:ilvl w:val="0"/>
          <w:numId w:val="1130"/>
        </w:numPr>
      </w:pPr>
      <w:r>
        <w:t xml:space="preserve">Tipo de Elemento Faixas de Utilização Pacote</w:t>
      </w:r>
    </w:p>
    <w:p>
      <w:pPr>
        <w:numPr>
          <w:ilvl w:val="0"/>
          <w:numId w:val="1130"/>
        </w:numPr>
      </w:pPr>
      <w:r>
        <w:t xml:space="preserve">HOST UNIT</w:t>
      </w:r>
    </w:p>
    <w:p>
      <w:pPr>
        <w:numPr>
          <w:ilvl w:val="0"/>
          <w:numId w:val="1130"/>
        </w:numPr>
      </w:pPr>
      <w:r>
        <w:t xml:space="preserve">Infraestrutura</w:t>
      </w:r>
    </w:p>
    <w:p>
      <w:pPr>
        <w:numPr>
          <w:ilvl w:val="0"/>
          <w:numId w:val="1130"/>
        </w:numPr>
      </w:pPr>
      <w:r>
        <w:t xml:space="preserve">1 a cada 16GB de RAM até 03 Pequeno</w:t>
      </w:r>
    </w:p>
    <w:p>
      <w:pPr>
        <w:numPr>
          <w:ilvl w:val="0"/>
          <w:numId w:val="1130"/>
        </w:numPr>
      </w:pPr>
      <w:r>
        <w:t xml:space="preserve">até 05 Médio</w:t>
      </w:r>
    </w:p>
    <w:p>
      <w:pPr>
        <w:numPr>
          <w:ilvl w:val="0"/>
          <w:numId w:val="1130"/>
        </w:numPr>
      </w:pPr>
      <w:r>
        <w:t xml:space="preserve">até 07 Grande</w:t>
      </w:r>
    </w:p>
    <w:p>
      <w:pPr>
        <w:numPr>
          <w:ilvl w:val="0"/>
          <w:numId w:val="1130"/>
        </w:numPr>
      </w:pPr>
      <w:r>
        <w:t xml:space="preserve">Quantidade</w:t>
      </w:r>
    </w:p>
    <w:p>
      <w:pPr>
        <w:numPr>
          <w:ilvl w:val="0"/>
          <w:numId w:val="1130"/>
        </w:numPr>
      </w:pPr>
      <w:r>
        <w:t xml:space="preserve">Personalizada</w:t>
      </w:r>
      <w:r>
        <w:t xml:space="preserve"> </w:t>
      </w:r>
      <w:r>
        <w:t xml:space="preserve">SaaS DEM Unit -1 unidade por sessão de frontend coletada.</w:t>
      </w:r>
    </w:p>
    <w:p>
      <w:pPr>
        <w:numPr>
          <w:ilvl w:val="0"/>
          <w:numId w:val="1130"/>
        </w:numPr>
      </w:pPr>
      <w:r>
        <w:t xml:space="preserve">O Saldo remanescente mensal poderá ser utilizado durante a vigência do contrato.</w:t>
      </w:r>
    </w:p>
    <w:p>
      <w:pPr>
        <w:numPr>
          <w:ilvl w:val="0"/>
          <w:numId w:val="1130"/>
        </w:numPr>
      </w:pPr>
      <w:r>
        <w:t xml:space="preserve">Tipo de Elemento Faixas de Utilização Pacote</w:t>
      </w:r>
    </w:p>
    <w:p>
      <w:pPr>
        <w:numPr>
          <w:ilvl w:val="0"/>
          <w:numId w:val="1130"/>
        </w:numPr>
      </w:pPr>
      <w:r>
        <w:t xml:space="preserve">DEM</w:t>
      </w:r>
    </w:p>
    <w:p>
      <w:pPr>
        <w:numPr>
          <w:ilvl w:val="0"/>
          <w:numId w:val="1130"/>
        </w:numPr>
      </w:pPr>
      <w:r>
        <w:t xml:space="preserve">Experiência do usuário</w:t>
      </w:r>
    </w:p>
    <w:p>
      <w:pPr>
        <w:numPr>
          <w:ilvl w:val="0"/>
          <w:numId w:val="1130"/>
        </w:numPr>
      </w:pPr>
      <w:r>
        <w:t xml:space="preserve">sessões de usuário até 120mil/ano - 10mil/mês Pequeno</w:t>
      </w:r>
    </w:p>
    <w:p>
      <w:pPr>
        <w:numPr>
          <w:ilvl w:val="0"/>
          <w:numId w:val="1130"/>
        </w:numPr>
      </w:pPr>
      <w:r>
        <w:t xml:space="preserve">até 600mil/ano - 50mil/mês Médio</w:t>
      </w:r>
    </w:p>
    <w:p>
      <w:pPr>
        <w:numPr>
          <w:ilvl w:val="0"/>
          <w:numId w:val="1130"/>
        </w:numPr>
      </w:pPr>
      <w:r>
        <w:t xml:space="preserve">até 1.2milhão/ano - 100mil/mês Grande</w:t>
      </w:r>
    </w:p>
    <w:p>
      <w:pPr>
        <w:numPr>
          <w:ilvl w:val="0"/>
          <w:numId w:val="1130"/>
        </w:numPr>
      </w:pPr>
      <w:r>
        <w:t xml:space="preserve">Quantidade</w:t>
      </w:r>
    </w:p>
    <w:p>
      <w:pPr>
        <w:numPr>
          <w:ilvl w:val="0"/>
          <w:numId w:val="1130"/>
        </w:numPr>
      </w:pPr>
      <w:r>
        <w:t xml:space="preserve">Personalizada</w:t>
      </w:r>
      <w:r>
        <w:t xml:space="preserve"> </w:t>
      </w:r>
      <w:r>
        <w:t xml:space="preserve">SaaS DDU Unit – 1 unidade por DDU, cálculo específico em caso de tratativa de logs e uso de extensões</w:t>
      </w:r>
    </w:p>
    <w:p>
      <w:pPr>
        <w:numPr>
          <w:ilvl w:val="0"/>
          <w:numId w:val="1130"/>
        </w:numPr>
      </w:pPr>
      <w:r>
        <w:t xml:space="preserve">Tipo de Elemento Faixas de Utilização Pacote</w:t>
      </w:r>
    </w:p>
    <w:p>
      <w:pPr>
        <w:numPr>
          <w:ilvl w:val="0"/>
          <w:numId w:val="1130"/>
        </w:numPr>
      </w:pPr>
      <w:r>
        <w:t xml:space="preserve">DDU</w:t>
      </w:r>
    </w:p>
    <w:p>
      <w:pPr>
        <w:numPr>
          <w:ilvl w:val="0"/>
          <w:numId w:val="1130"/>
        </w:numPr>
      </w:pPr>
      <w:r>
        <w:t xml:space="preserve">API’s e integrações 100.000 DDUs padrão</w:t>
      </w:r>
    </w:p>
    <w:p>
      <w:pPr>
        <w:numPr>
          <w:ilvl w:val="0"/>
          <w:numId w:val="1130"/>
        </w:numPr>
      </w:pPr>
      <w:r>
        <w:t xml:space="preserve">Quantidade</w:t>
      </w:r>
    </w:p>
    <w:p>
      <w:pPr>
        <w:numPr>
          <w:ilvl w:val="0"/>
          <w:numId w:val="1130"/>
        </w:numPr>
      </w:pPr>
      <w:r>
        <w:t xml:space="preserve">Personalizada</w:t>
      </w:r>
      <w:r>
        <w:t xml:space="preserve"> </w:t>
      </w:r>
      <w:r>
        <w:t xml:space="preserve">SaaS Application Security Unit – 1 a unidade a cada 16GB de memória</w:t>
      </w:r>
    </w:p>
    <w:p>
      <w:pPr>
        <w:numPr>
          <w:ilvl w:val="0"/>
          <w:numId w:val="1130"/>
        </w:numPr>
      </w:pPr>
      <w:r>
        <w:t xml:space="preserve">Tipo de Elemento Faixas de Utilização Pacote</w:t>
      </w:r>
    </w:p>
    <w:p>
      <w:pPr>
        <w:numPr>
          <w:ilvl w:val="0"/>
          <w:numId w:val="1130"/>
        </w:numPr>
      </w:pPr>
      <w:r>
        <w:t xml:space="preserve">APPSEC</w:t>
      </w:r>
    </w:p>
    <w:p>
      <w:pPr>
        <w:numPr>
          <w:ilvl w:val="0"/>
          <w:numId w:val="1130"/>
        </w:numPr>
      </w:pPr>
      <w:r>
        <w:t xml:space="preserve">Segurança</w:t>
      </w:r>
    </w:p>
    <w:p>
      <w:pPr>
        <w:numPr>
          <w:ilvl w:val="0"/>
          <w:numId w:val="1130"/>
        </w:numPr>
      </w:pPr>
      <w:r>
        <w:t xml:space="preserve">1 a cada 16GB de RAM até 03 Pequeno</w:t>
      </w:r>
    </w:p>
    <w:p>
      <w:pPr>
        <w:numPr>
          <w:ilvl w:val="0"/>
          <w:numId w:val="1130"/>
        </w:numPr>
      </w:pPr>
      <w:r>
        <w:t xml:space="preserve">até 05 Médio</w:t>
      </w:r>
    </w:p>
    <w:p>
      <w:pPr>
        <w:numPr>
          <w:ilvl w:val="0"/>
          <w:numId w:val="1130"/>
        </w:numPr>
      </w:pPr>
      <w:r>
        <w:t xml:space="preserve">até 07 Grande</w:t>
      </w:r>
    </w:p>
    <w:p>
      <w:pPr>
        <w:numPr>
          <w:ilvl w:val="0"/>
          <w:numId w:val="1130"/>
        </w:numPr>
      </w:pPr>
      <w:r>
        <w:t xml:space="preserve">Quantidade</w:t>
      </w:r>
    </w:p>
    <w:p>
      <w:pPr>
        <w:numPr>
          <w:ilvl w:val="0"/>
          <w:numId w:val="1130"/>
        </w:numPr>
      </w:pPr>
      <w:r>
        <w:t xml:space="preserve">Personalizado</w:t>
      </w:r>
    </w:p>
    <w:p>
      <w:pPr>
        <w:numPr>
          <w:ilvl w:val="0"/>
          <w:numId w:val="1130"/>
        </w:numPr>
      </w:pPr>
      <w:r>
        <w:t xml:space="preserve">SaaS DDU Unit</w:t>
      </w:r>
    </w:p>
    <w:p>
      <w:pPr>
        <w:numPr>
          <w:ilvl w:val="0"/>
          <w:numId w:val="1130"/>
        </w:numPr>
      </w:pPr>
      <w:r>
        <w:t xml:space="preserve">SaaS Application Security Unit</w:t>
      </w:r>
    </w:p>
    <w:p>
      <w:pPr>
        <w:numPr>
          <w:ilvl w:val="0"/>
          <w:numId w:val="1130"/>
        </w:numPr>
      </w:pPr>
      <w:r>
        <w:t xml:space="preserve">Flexpoints Unidade</w:t>
      </w:r>
    </w:p>
    <w:p>
      <w:pPr>
        <w:pStyle w:val="FirstParagraph"/>
      </w:pPr>
      <w:r>
        <w:rPr>
          <w:bCs/>
          <w:b/>
        </w:rPr>
        <w:t xml:space="preserve">Responsável Técnico</w:t>
      </w:r>
    </w:p>
    <w:p>
      <w:pPr>
        <w:numPr>
          <w:ilvl w:val="0"/>
          <w:numId w:val="1131"/>
        </w:numPr>
        <w:pStyle w:val="Compact"/>
      </w:pPr>
      <w:r>
        <w:t xml:space="preserve">Gerência de Serviços – GIS</w:t>
      </w:r>
    </w:p>
    <w:p>
      <w:pPr>
        <w:numPr>
          <w:ilvl w:val="0"/>
          <w:numId w:val="1131"/>
        </w:numPr>
        <w:pStyle w:val="Compact"/>
      </w:pPr>
      <w:r>
        <w:t xml:space="preserve">Núcleo de Monitoramento e Observabilidade</w:t>
      </w:r>
    </w:p>
    <w:bookmarkStart w:id="105" w:name="e5.-outros-serviços-3"/>
    <w:p>
      <w:pPr>
        <w:pStyle w:val="Heading4"/>
      </w:pPr>
      <w:r>
        <w:t xml:space="preserve">E5. OUTROS SERVIÇOS</w:t>
      </w:r>
    </w:p>
    <w:bookmarkEnd w:id="105"/>
    <w:bookmarkStart w:id="106" w:name="e5.5.-central-de-serviços"/>
    <w:p>
      <w:pPr>
        <w:pStyle w:val="Heading4"/>
      </w:pPr>
      <w:r>
        <w:t xml:space="preserve">E5.5. CENTRAL DE SERVIÇOS</w:t>
      </w:r>
    </w:p>
    <w:bookmarkEnd w:id="106"/>
    <w:bookmarkEnd w:id="107"/>
    <w:bookmarkStart w:id="109" w:name="Xf0cd53e93501da34dcaf3bc18129f82abec7edc"/>
    <w:p>
      <w:pPr>
        <w:pStyle w:val="Heading3"/>
      </w:pPr>
      <w:r>
        <w:t xml:space="preserve">14.026.00003.00 - CENTRAL DE SERVIÇOS (LOTE DE 100 CHAMADOS) - ATENDIMENTO 16 X 5</w:t>
      </w:r>
    </w:p>
    <w:p>
      <w:pPr>
        <w:numPr>
          <w:ilvl w:val="0"/>
          <w:numId w:val="1132"/>
        </w:numPr>
        <w:pStyle w:val="Compact"/>
      </w:pPr>
      <w:r>
        <w:t xml:space="preserve">Ponto único de contato do cliente com a PRODAM, para esclarecimentos de dúvidas ou atendimento de incidentes e solicitações relacionadas com sistemas específicos.</w:t>
      </w:r>
    </w:p>
    <w:p>
      <w:pPr>
        <w:numPr>
          <w:ilvl w:val="0"/>
          <w:numId w:val="1132"/>
        </w:numPr>
        <w:pStyle w:val="Compact"/>
      </w:pPr>
      <w:r>
        <w:t xml:space="preserve">Esclarecimento de dúvidas com relação ao sistema específico;</w:t>
      </w:r>
    </w:p>
    <w:p>
      <w:pPr>
        <w:numPr>
          <w:ilvl w:val="0"/>
          <w:numId w:val="1132"/>
        </w:numPr>
        <w:pStyle w:val="Compact"/>
      </w:pPr>
      <w:r>
        <w:t xml:space="preserve">Suporte a sistemas específicos;</w:t>
      </w:r>
    </w:p>
    <w:p>
      <w:pPr>
        <w:numPr>
          <w:ilvl w:val="0"/>
          <w:numId w:val="1132"/>
        </w:numPr>
        <w:pStyle w:val="Compact"/>
      </w:pPr>
      <w:r>
        <w:t xml:space="preserve">Registro e acompanhamento do chamado.</w:t>
      </w:r>
    </w:p>
    <w:bookmarkStart w:id="108" w:name="e5.-outros-serviços-4"/>
    <w:p>
      <w:pPr>
        <w:pStyle w:val="Heading4"/>
      </w:pPr>
      <w:r>
        <w:t xml:space="preserve">E5. OUTROS SERVIÇOS</w:t>
      </w:r>
    </w:p>
    <w:p>
      <w:pPr>
        <w:pStyle w:val="FirstParagraph"/>
      </w:pPr>
      <w:r>
        <w:t xml:space="preserve">E5.7. GERENCIAMENTO DE ACESSO À REDE CORPORATIVA 14.023.00002.00 - ACESSO A REDE PRODAM PARA USUÁRIOS DA PMSP</w:t>
      </w:r>
      <w:r>
        <w:t xml:space="preserve"> </w:t>
      </w:r>
      <w:r>
        <w:t xml:space="preserve">Serviços e condições para acesso à rede municipal da Prodam por usuários da Prefeitura de São Paulo (PMSP).</w:t>
      </w:r>
      <w:r>
        <w:t xml:space="preserve"> </w:t>
      </w:r>
      <w:r>
        <w:t xml:space="preserve">O serviço contempla a criação de usuários de rede no Active Directory (AD), com gestão centralizada de acesso, incluindo permissões, bloqueios e políticas de segurança. Também é oferecida uma solução integrada de antivírus e prevenção contra intrusões, com relatórios automatizados e monitoramento contínuo.</w:t>
      </w:r>
      <w:r>
        <w:t xml:space="preserve"> </w:t>
      </w:r>
      <w:r>
        <w:t xml:space="preserve">Principais Elementos do Serviço:</w:t>
      </w:r>
    </w:p>
    <w:p>
      <w:pPr>
        <w:numPr>
          <w:ilvl w:val="0"/>
          <w:numId w:val="1133"/>
        </w:numPr>
      </w:pPr>
      <w:r>
        <w:t xml:space="preserve">Criação e Gestão de Usuários: Configuração de login, controle de acesso e gerenciamento do ciclo de vida do usuário.</w:t>
      </w:r>
      <w:r>
        <w:t xml:space="preserve"> </w:t>
      </w:r>
      <w:r>
        <w:t xml:space="preserve">Segurança:</w:t>
      </w:r>
    </w:p>
    <w:p>
      <w:pPr>
        <w:numPr>
          <w:ilvl w:val="0"/>
          <w:numId w:val="1133"/>
        </w:numPr>
      </w:pPr>
      <w:r>
        <w:t xml:space="preserve">Solução de antivírus corporativo com dashboards para monitoramento.</w:t>
      </w:r>
    </w:p>
    <w:p>
      <w:pPr>
        <w:pStyle w:val="FirstParagraph"/>
      </w:pPr>
      <w:r>
        <w:rPr>
          <w:bCs/>
          <w:b/>
        </w:rPr>
        <w:t xml:space="preserve">Disponibilidade:</w:t>
      </w:r>
    </w:p>
    <w:p>
      <w:pPr>
        <w:numPr>
          <w:ilvl w:val="0"/>
          <w:numId w:val="1134"/>
        </w:numPr>
      </w:pPr>
      <w:r>
        <w:t xml:space="preserve">Serviço ativo 24/7, exceto 48 horas anuais para manutenções planejadas.</w:t>
      </w:r>
      <w:r>
        <w:t xml:space="preserve"> </w:t>
      </w:r>
      <w:r>
        <w:t xml:space="preserve">Limitações:</w:t>
      </w:r>
    </w:p>
    <w:p>
      <w:pPr>
        <w:numPr>
          <w:ilvl w:val="0"/>
          <w:numId w:val="1134"/>
        </w:numPr>
      </w:pPr>
      <w:r>
        <w:t xml:space="preserve">Não abrange suporte presencial, soluções para sistemas descontinuados ou configurações personalizadas feitas pelos usuários.</w:t>
      </w:r>
      <w:r>
        <w:t xml:space="preserve"> </w:t>
      </w:r>
      <w:r>
        <w:t xml:space="preserve">Requisitos:</w:t>
      </w:r>
    </w:p>
    <w:p>
      <w:pPr>
        <w:numPr>
          <w:ilvl w:val="0"/>
          <w:numId w:val="1134"/>
        </w:numPr>
      </w:pPr>
      <w:r>
        <w:t xml:space="preserve">Computadores conectados à rede corporativa, sistemas atualizados (Windows 7 ou superior), e inexistência de antivírus conflitantes.</w:t>
      </w:r>
      <w:r>
        <w:t xml:space="preserve"> </w:t>
      </w:r>
      <w:r>
        <w:t xml:space="preserve">Solicitação e Suporte:</w:t>
      </w:r>
    </w:p>
    <w:p>
      <w:pPr>
        <w:numPr>
          <w:ilvl w:val="0"/>
          <w:numId w:val="1134"/>
        </w:numPr>
      </w:pPr>
      <w:r>
        <w:t xml:space="preserve">Feitas pela Gerência de Relacionamento ou pela Central de Serviços Prodam (0800 7227677).</w:t>
      </w:r>
      <w:r>
        <w:t xml:space="preserve"> </w:t>
      </w:r>
      <w:r>
        <w:t xml:space="preserve">Métrica e Relatórios:</w:t>
      </w:r>
    </w:p>
    <w:p>
      <w:pPr>
        <w:numPr>
          <w:ilvl w:val="0"/>
          <w:numId w:val="1134"/>
        </w:numPr>
      </w:pPr>
      <w:r>
        <w:t xml:space="preserve">Usuários/mês, com relatórios mensais sob demanda.</w:t>
      </w:r>
      <w:r>
        <w:t xml:space="preserve"> </w:t>
      </w:r>
      <w:r>
        <w:t xml:space="preserve">H - Produtos Customizados Por Orgão</w:t>
      </w:r>
    </w:p>
    <w:bookmarkEnd w:id="108"/>
    <w:bookmarkEnd w:id="109"/>
    <w:bookmarkStart w:id="110" w:name="Xb54338a3e10a34bca81eabb8ba5f4d8d2896854"/>
    <w:p>
      <w:pPr>
        <w:pStyle w:val="Heading3"/>
      </w:pPr>
      <w:r>
        <w:t xml:space="preserve">15.069.00001.00 - ASSINATURA ETL 1 - ATÉ 6H DE PROCESSAMENTO</w:t>
      </w:r>
    </w:p>
    <w:p>
      <w:pPr>
        <w:pStyle w:val="FirstParagraph"/>
      </w:pPr>
      <w:r>
        <w:t xml:space="preserve">ETL Geográfico</w:t>
      </w:r>
      <w:r>
        <w:t xml:space="preserve"> </w:t>
      </w:r>
      <w:r>
        <w:t xml:space="preserve">Ferramenta para extração, transformação e carga de dados geográficos.</w:t>
      </w:r>
      <w:r>
        <w:t xml:space="preserve"> </w:t>
      </w:r>
      <w:r>
        <w:t xml:space="preserve">Possibilita a integração entre diferentes bancos de dados geográficos (Oracle Spatial, Postgre, etc), e formatos (SHP, KML, etc.) em fluxos de processamento pré-agendados, com disparo automático através das licenças Servers em ambientes de homologação e produção.</w:t>
      </w:r>
      <w:r>
        <w:t xml:space="preserve"> </w:t>
      </w:r>
      <w:r>
        <w:t xml:space="preserve">Os fluxos são desenvolvidos por profissionais especializados de Geoprocessamento da Prodam, conforme o levantamento de requisitos junto aos clientes.</w:t>
      </w:r>
      <w:r>
        <w:t xml:space="preserve"> </w:t>
      </w:r>
      <w:r>
        <w:t xml:space="preserve">O consumo dos fluxos é contabilizado em medição mensal, podendo ser contratada por pacote de assinaturas fixas:</w:t>
      </w:r>
    </w:p>
    <w:p>
      <w:pPr>
        <w:numPr>
          <w:ilvl w:val="0"/>
          <w:numId w:val="1135"/>
        </w:numPr>
        <w:pStyle w:val="Compact"/>
      </w:pPr>
      <w:r>
        <w:t xml:space="preserve">Perfil ETL-1 (até 6h de processamento)</w:t>
      </w:r>
    </w:p>
    <w:p>
      <w:pPr>
        <w:numPr>
          <w:ilvl w:val="0"/>
          <w:numId w:val="1135"/>
        </w:numPr>
        <w:pStyle w:val="Compact"/>
      </w:pPr>
      <w:r>
        <w:t xml:space="preserve">Perfil ETL-2 (de 6h a 36h de processamento)</w:t>
      </w:r>
    </w:p>
    <w:p>
      <w:pPr>
        <w:numPr>
          <w:ilvl w:val="0"/>
          <w:numId w:val="1135"/>
        </w:numPr>
        <w:pStyle w:val="Compact"/>
      </w:pPr>
      <w:r>
        <w:t xml:space="preserve">Perfil ETL-3 (acima de 36h de processamento)</w:t>
      </w:r>
    </w:p>
    <w:bookmarkEnd w:id="110"/>
    <w:bookmarkEnd w:id="111"/>
    <w:bookmarkStart w:id="115" w:name="dimensionamento-e-preço-dos-serviços"/>
    <w:p>
      <w:pPr>
        <w:pStyle w:val="Heading2"/>
      </w:pPr>
      <w:r>
        <w:t xml:space="preserve">DIMENSIONAMENTO E PREÇO DOS SERVIÇOS</w:t>
      </w:r>
    </w:p>
    <w:p>
      <w:pPr>
        <w:pStyle w:val="FirstParagraph"/>
      </w:pPr>
      <w:r>
        <w:t xml:space="preserve">O valor principal dos serviços, objeto desta proposta, é de R$ 11.463.623,86 (Onze milhões, quatrocentos e sessenta e três mil, seiscentos e vinte e três reais e oitenta e seis centavos), assim distribuídos</w:t>
      </w:r>
    </w:p>
    <w:bookmarkStart w:id="112" w:name="a---sistemas-de-informação"/>
    <w:p>
      <w:pPr>
        <w:pStyle w:val="Heading4"/>
      </w:pPr>
      <w:r>
        <w:t xml:space="preserve">A - SISTEMAS DE INFORMAÇÃO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10.050.00065.00</w:t>
            </w:r>
          </w:p>
        </w:tc>
        <w:tc>
          <w:tcPr/>
          <w:p>
            <w:pPr>
              <w:pStyle w:val="Compact"/>
              <w:jc w:val="left"/>
            </w:pPr>
            <w:r>
              <w:t xml:space="preserve">ANALISTA DE INFORMAÇÃO (COMPLEXIDADE 1)</w:t>
            </w:r>
          </w:p>
        </w:tc>
        <w:tc>
          <w:tcPr/>
          <w:p>
            <w:pPr>
              <w:pStyle w:val="Compact"/>
              <w:jc w:val="left"/>
            </w:pPr>
            <w:r>
              <w:t xml:space="preserve">HORA/HOMEM</w:t>
            </w:r>
          </w:p>
        </w:tc>
        <w:tc>
          <w:tcPr/>
          <w:p>
            <w:pPr>
              <w:pStyle w:val="Compact"/>
              <w:jc w:val="left"/>
            </w:pPr>
            <w:r>
              <w:t xml:space="preserve">BRL 269,0000</w:t>
            </w:r>
          </w:p>
        </w:tc>
        <w:tc>
          <w:tcPr/>
          <w:p>
            <w:pPr>
              <w:pStyle w:val="Compact"/>
              <w:jc w:val="left"/>
            </w:pPr>
            <w:r>
              <w:t xml:space="preserve">1.824,00</w:t>
            </w:r>
          </w:p>
        </w:tc>
        <w:tc>
          <w:tcPr/>
          <w:p>
            <w:pPr>
              <w:pStyle w:val="Compact"/>
              <w:jc w:val="left"/>
            </w:pPr>
            <w:r>
              <w:t xml:space="preserve">12</w:t>
            </w:r>
          </w:p>
        </w:tc>
        <w:tc>
          <w:tcPr/>
          <w:p>
            <w:pPr>
              <w:pStyle w:val="Compact"/>
              <w:jc w:val="left"/>
            </w:pPr>
            <w:r>
              <w:t xml:space="preserve">BRL 490.656,00</w:t>
            </w:r>
          </w:p>
        </w:tc>
      </w:tr>
      <w:tr>
        <w:tc>
          <w:tcPr/>
          <w:p>
            <w:pPr>
              <w:pStyle w:val="Compact"/>
              <w:jc w:val="left"/>
            </w:pPr>
            <w:r>
              <w:t xml:space="preserve">10.050.00066.00</w:t>
            </w:r>
          </w:p>
        </w:tc>
        <w:tc>
          <w:tcPr/>
          <w:p>
            <w:pPr>
              <w:pStyle w:val="Compact"/>
              <w:jc w:val="left"/>
            </w:pPr>
            <w:r>
              <w:t xml:space="preserve">ANALISTA DE INFORMAÇÃO (COMPLEXIDADE 2)</w:t>
            </w:r>
          </w:p>
        </w:tc>
        <w:tc>
          <w:tcPr/>
          <w:p>
            <w:pPr>
              <w:pStyle w:val="Compact"/>
              <w:jc w:val="left"/>
            </w:pPr>
            <w:r>
              <w:t xml:space="preserve">HORA/HOMEM</w:t>
            </w:r>
          </w:p>
        </w:tc>
        <w:tc>
          <w:tcPr/>
          <w:p>
            <w:pPr>
              <w:pStyle w:val="Compact"/>
              <w:jc w:val="left"/>
            </w:pPr>
            <w:r>
              <w:t xml:space="preserve">BRL 330,0000</w:t>
            </w:r>
          </w:p>
        </w:tc>
        <w:tc>
          <w:tcPr/>
          <w:p>
            <w:pPr>
              <w:pStyle w:val="Compact"/>
              <w:jc w:val="left"/>
            </w:pPr>
            <w:r>
              <w:t xml:space="preserve">4.320,00</w:t>
            </w:r>
          </w:p>
        </w:tc>
        <w:tc>
          <w:tcPr/>
          <w:p>
            <w:pPr>
              <w:pStyle w:val="Compact"/>
              <w:jc w:val="left"/>
            </w:pPr>
            <w:r>
              <w:t xml:space="preserve">12</w:t>
            </w:r>
          </w:p>
        </w:tc>
        <w:tc>
          <w:tcPr/>
          <w:p>
            <w:pPr>
              <w:pStyle w:val="Compact"/>
              <w:jc w:val="left"/>
            </w:pPr>
            <w:r>
              <w:t xml:space="preserve">BRL 1.425.600,00</w:t>
            </w:r>
          </w:p>
        </w:tc>
      </w:tr>
      <w:tr>
        <w:tc>
          <w:tcPr/>
          <w:p>
            <w:pPr>
              <w:pStyle w:val="Compact"/>
              <w:jc w:val="left"/>
            </w:pPr>
            <w:r>
              <w:t xml:space="preserve">10.050.00067.00</w:t>
            </w:r>
          </w:p>
        </w:tc>
        <w:tc>
          <w:tcPr/>
          <w:p>
            <w:pPr>
              <w:pStyle w:val="Compact"/>
              <w:jc w:val="left"/>
            </w:pPr>
            <w:r>
              <w:t xml:space="preserve">ANALISTA DE INFORMAÇÃO (COMPLEXIDADE 3)</w:t>
            </w:r>
          </w:p>
        </w:tc>
        <w:tc>
          <w:tcPr/>
          <w:p>
            <w:pPr>
              <w:pStyle w:val="Compact"/>
              <w:jc w:val="left"/>
            </w:pPr>
            <w:r>
              <w:t xml:space="preserve">HORA/HOMEM</w:t>
            </w:r>
          </w:p>
        </w:tc>
        <w:tc>
          <w:tcPr/>
          <w:p>
            <w:pPr>
              <w:pStyle w:val="Compact"/>
              <w:jc w:val="left"/>
            </w:pPr>
            <w:r>
              <w:t xml:space="preserve">BRL 441,0000</w:t>
            </w:r>
          </w:p>
        </w:tc>
        <w:tc>
          <w:tcPr/>
          <w:p>
            <w:pPr>
              <w:pStyle w:val="Compact"/>
              <w:jc w:val="left"/>
            </w:pPr>
            <w:r>
              <w:t xml:space="preserve">2.400,00</w:t>
            </w:r>
          </w:p>
        </w:tc>
        <w:tc>
          <w:tcPr/>
          <w:p>
            <w:pPr>
              <w:pStyle w:val="Compact"/>
              <w:jc w:val="left"/>
            </w:pPr>
            <w:r>
              <w:t xml:space="preserve">12</w:t>
            </w:r>
          </w:p>
        </w:tc>
        <w:tc>
          <w:tcPr/>
          <w:p>
            <w:pPr>
              <w:pStyle w:val="Compact"/>
              <w:jc w:val="left"/>
            </w:pPr>
            <w:r>
              <w:t xml:space="preserve">BRL 1.058.400,00</w:t>
            </w:r>
          </w:p>
        </w:tc>
      </w:tr>
      <w:tr>
        <w:tc>
          <w:tcPr/>
          <w:p>
            <w:pPr>
              <w:pStyle w:val="Compact"/>
              <w:jc w:val="left"/>
            </w:pPr>
            <w:r>
              <w:t xml:space="preserve">10.050.00068.00</w:t>
            </w:r>
          </w:p>
        </w:tc>
        <w:tc>
          <w:tcPr/>
          <w:p>
            <w:pPr>
              <w:pStyle w:val="Compact"/>
              <w:jc w:val="left"/>
            </w:pPr>
            <w:r>
              <w:t xml:space="preserve">ANALISTA DE INFORMAÇÃO (COMPLEXIDADE 4)</w:t>
            </w:r>
          </w:p>
        </w:tc>
        <w:tc>
          <w:tcPr/>
          <w:p>
            <w:pPr>
              <w:pStyle w:val="Compact"/>
              <w:jc w:val="left"/>
            </w:pPr>
            <w:r>
              <w:t xml:space="preserve">HORA/HOMEM</w:t>
            </w:r>
          </w:p>
        </w:tc>
        <w:tc>
          <w:tcPr/>
          <w:p>
            <w:pPr>
              <w:pStyle w:val="Compact"/>
              <w:jc w:val="left"/>
            </w:pPr>
            <w:r>
              <w:t xml:space="preserve">BRL 560,0000</w:t>
            </w:r>
          </w:p>
        </w:tc>
        <w:tc>
          <w:tcPr/>
          <w:p>
            <w:pPr>
              <w:pStyle w:val="Compact"/>
              <w:jc w:val="left"/>
            </w:pPr>
            <w:r>
              <w:t xml:space="preserve">1.008,00</w:t>
            </w:r>
          </w:p>
        </w:tc>
        <w:tc>
          <w:tcPr/>
          <w:p>
            <w:pPr>
              <w:pStyle w:val="Compact"/>
              <w:jc w:val="left"/>
            </w:pPr>
            <w:r>
              <w:t xml:space="preserve">12</w:t>
            </w:r>
          </w:p>
        </w:tc>
        <w:tc>
          <w:tcPr/>
          <w:p>
            <w:pPr>
              <w:pStyle w:val="Compact"/>
              <w:jc w:val="left"/>
            </w:pPr>
            <w:r>
              <w:t xml:space="preserve">BRL 564.480,00</w:t>
            </w:r>
          </w:p>
        </w:tc>
      </w:tr>
      <w:tr>
        <w:tc>
          <w:tcPr/>
          <w:p>
            <w:pPr>
              <w:pStyle w:val="Compact"/>
              <w:jc w:val="left"/>
            </w:pPr>
            <w:r>
              <w:t xml:space="preserve">10.050.00069.00</w:t>
            </w:r>
          </w:p>
        </w:tc>
        <w:tc>
          <w:tcPr/>
          <w:p>
            <w:pPr>
              <w:pStyle w:val="Compact"/>
              <w:jc w:val="left"/>
            </w:pPr>
            <w:r>
              <w:t xml:space="preserve">ANALISTA DE INFORMAÇÃO (COMPLEXIDADE 5)</w:t>
            </w:r>
          </w:p>
        </w:tc>
        <w:tc>
          <w:tcPr/>
          <w:p>
            <w:pPr>
              <w:pStyle w:val="Compact"/>
              <w:jc w:val="left"/>
            </w:pPr>
            <w:r>
              <w:t xml:space="preserve">HORA/HOMEM</w:t>
            </w:r>
          </w:p>
        </w:tc>
        <w:tc>
          <w:tcPr/>
          <w:p>
            <w:pPr>
              <w:pStyle w:val="Compact"/>
              <w:jc w:val="left"/>
            </w:pPr>
            <w:r>
              <w:t xml:space="preserve">BRL 646,0000</w:t>
            </w:r>
          </w:p>
        </w:tc>
        <w:tc>
          <w:tcPr/>
          <w:p>
            <w:pPr>
              <w:pStyle w:val="Compact"/>
              <w:jc w:val="left"/>
            </w:pPr>
            <w:r>
              <w:t xml:space="preserve">48,00</w:t>
            </w:r>
          </w:p>
        </w:tc>
        <w:tc>
          <w:tcPr/>
          <w:p>
            <w:pPr>
              <w:pStyle w:val="Compact"/>
              <w:jc w:val="left"/>
            </w:pPr>
            <w:r>
              <w:t xml:space="preserve">12</w:t>
            </w:r>
          </w:p>
        </w:tc>
        <w:tc>
          <w:tcPr/>
          <w:p>
            <w:pPr>
              <w:pStyle w:val="Compact"/>
              <w:jc w:val="left"/>
            </w:pPr>
            <w:r>
              <w:t xml:space="preserve">BRL 31.008,00</w:t>
            </w:r>
          </w:p>
        </w:tc>
      </w:tr>
    </w:tbl>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10.050.00055.00</w:t>
            </w:r>
          </w:p>
        </w:tc>
        <w:tc>
          <w:tcPr/>
          <w:p>
            <w:pPr>
              <w:pStyle w:val="Compact"/>
              <w:jc w:val="left"/>
            </w:pPr>
            <w:r>
              <w:t xml:space="preserve">CONSULTORIA TÉCNICA - PROJETOS DE BUSINESS INTELLIGENCE (BI)</w:t>
            </w:r>
          </w:p>
        </w:tc>
        <w:tc>
          <w:tcPr/>
          <w:p>
            <w:pPr>
              <w:pStyle w:val="Compact"/>
              <w:jc w:val="left"/>
            </w:pPr>
            <w:r>
              <w:t xml:space="preserve">HORA/HOMEM</w:t>
            </w:r>
          </w:p>
        </w:tc>
        <w:tc>
          <w:tcPr/>
          <w:p>
            <w:pPr>
              <w:pStyle w:val="Compact"/>
              <w:jc w:val="left"/>
            </w:pPr>
            <w:r>
              <w:t xml:space="preserve">BRL 353,4200</w:t>
            </w:r>
          </w:p>
        </w:tc>
        <w:tc>
          <w:tcPr/>
          <w:p>
            <w:pPr>
              <w:pStyle w:val="Compact"/>
              <w:jc w:val="left"/>
            </w:pPr>
            <w:r>
              <w:t xml:space="preserve">160,00</w:t>
            </w:r>
          </w:p>
        </w:tc>
        <w:tc>
          <w:tcPr/>
          <w:p>
            <w:pPr>
              <w:pStyle w:val="Compact"/>
              <w:jc w:val="left"/>
            </w:pPr>
            <w:r>
              <w:t xml:space="preserve">12</w:t>
            </w:r>
          </w:p>
        </w:tc>
        <w:tc>
          <w:tcPr/>
          <w:p>
            <w:pPr>
              <w:pStyle w:val="Compact"/>
              <w:jc w:val="left"/>
            </w:pPr>
            <w:r>
              <w:t xml:space="preserve">BRL 56.547,20</w:t>
            </w:r>
          </w:p>
        </w:tc>
      </w:tr>
      <w:tr>
        <w:tc>
          <w:tcPr/>
          <w:p>
            <w:pPr>
              <w:pStyle w:val="Compact"/>
              <w:jc w:val="left"/>
            </w:pPr>
            <w:r>
              <w:t xml:space="preserve">A - SISTEMAS DE INFORMAÇÃO TOTAL:</w:t>
            </w:r>
          </w:p>
        </w:tc>
        <w:tc>
          <w:tcPr/>
          <w:p>
            <w:pPr>
              <w:pStyle w:val="Compact"/>
              <w:jc w:val="left"/>
            </w:pPr>
            <w:r>
              <w:t xml:space="preserve">A - SISTEMAS DE INFORMAÇÃO TOTAL:</w:t>
            </w:r>
          </w:p>
        </w:tc>
        <w:tc>
          <w:tcPr/>
          <w:p>
            <w:pPr>
              <w:pStyle w:val="Compact"/>
              <w:jc w:val="left"/>
            </w:pPr>
            <w:r>
              <w:t xml:space="preserve">A - SISTEMAS DE INFORMAÇÃO TOTAL:</w:t>
            </w:r>
          </w:p>
        </w:tc>
        <w:tc>
          <w:tcPr/>
          <w:p>
            <w:pPr>
              <w:pStyle w:val="Compact"/>
              <w:jc w:val="left"/>
            </w:pPr>
            <w:r>
              <w:t xml:space="preserve">A - SISTEMAS DE INFORMAÇÃO TOTAL:</w:t>
            </w:r>
          </w:p>
        </w:tc>
        <w:tc>
          <w:tcPr/>
          <w:p>
            <w:pPr>
              <w:pStyle w:val="Compact"/>
              <w:jc w:val="left"/>
            </w:pPr>
            <w:r>
              <w:t xml:space="preserve">A - SISTEMAS DE INFORMAÇÃO TOTAL:</w:t>
            </w:r>
          </w:p>
        </w:tc>
        <w:tc>
          <w:tcPr/>
          <w:p>
            <w:pPr>
              <w:pStyle w:val="Compact"/>
              <w:jc w:val="left"/>
            </w:pPr>
            <w:r>
              <w:t xml:space="preserve">A - SISTEMAS DE INFORMAÇÃO TOTAL:</w:t>
            </w:r>
          </w:p>
        </w:tc>
        <w:tc>
          <w:tcPr/>
          <w:p>
            <w:pPr>
              <w:pStyle w:val="Compact"/>
              <w:jc w:val="left"/>
            </w:pPr>
            <w:r>
              <w:t xml:space="preserve">BRL 3.626.691,20</w:t>
            </w:r>
          </w:p>
        </w:tc>
      </w:tr>
    </w:tbl>
    <w:bookmarkEnd w:id="112"/>
    <w:bookmarkStart w:id="113" w:name="b---serviços-de-redes-e-conectividades"/>
    <w:p>
      <w:pPr>
        <w:pStyle w:val="Heading4"/>
      </w:pPr>
      <w:r>
        <w:t xml:space="preserve">B - SERVIÇOS DE REDES E CONECTIVIDADES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11.051.00012.00</w:t>
            </w:r>
          </w:p>
        </w:tc>
        <w:tc>
          <w:tcPr/>
          <w:p>
            <w:pPr>
              <w:pStyle w:val="Compact"/>
              <w:jc w:val="left"/>
            </w:pPr>
            <w:r>
              <w:t xml:space="preserve">CONSULTORIA TÉCNICA - INFRAESTRUTURA DE REDE</w:t>
            </w:r>
          </w:p>
        </w:tc>
        <w:tc>
          <w:tcPr/>
          <w:p>
            <w:pPr>
              <w:pStyle w:val="Compact"/>
              <w:jc w:val="left"/>
            </w:pPr>
            <w:r>
              <w:t xml:space="preserve">HORA/HOMEM</w:t>
            </w:r>
          </w:p>
        </w:tc>
        <w:tc>
          <w:tcPr/>
          <w:p>
            <w:pPr>
              <w:pStyle w:val="Compact"/>
              <w:jc w:val="left"/>
            </w:pPr>
            <w:r>
              <w:t xml:space="preserve">BRL 369,4100</w:t>
            </w:r>
          </w:p>
        </w:tc>
        <w:tc>
          <w:tcPr/>
          <w:p>
            <w:pPr>
              <w:pStyle w:val="Compact"/>
              <w:jc w:val="left"/>
            </w:pPr>
            <w:r>
              <w:t xml:space="preserve">200,00</w:t>
            </w:r>
          </w:p>
        </w:tc>
        <w:tc>
          <w:tcPr/>
          <w:p>
            <w:pPr>
              <w:pStyle w:val="Compact"/>
              <w:jc w:val="left"/>
            </w:pPr>
            <w:r>
              <w:t xml:space="preserve">12</w:t>
            </w:r>
          </w:p>
        </w:tc>
        <w:tc>
          <w:tcPr/>
          <w:p>
            <w:pPr>
              <w:pStyle w:val="Compact"/>
              <w:jc w:val="left"/>
            </w:pPr>
            <w:r>
              <w:t xml:space="preserve">BRL 73.882,00</w:t>
            </w:r>
          </w:p>
        </w:tc>
      </w:tr>
      <w:tr>
        <w:tc>
          <w:tcPr/>
          <w:p>
            <w:pPr>
              <w:pStyle w:val="Compact"/>
              <w:jc w:val="left"/>
            </w:pPr>
            <w:r>
              <w:t xml:space="preserve">11.027.00001.00</w:t>
            </w:r>
          </w:p>
        </w:tc>
        <w:tc>
          <w:tcPr/>
          <w:p>
            <w:pPr>
              <w:pStyle w:val="Compact"/>
              <w:jc w:val="left"/>
            </w:pPr>
            <w:r>
              <w:t xml:space="preserve">DISPONIBILIZAÇÃO DE CERTIFICADO DIGITAL - SERVIDOR SSL</w:t>
            </w:r>
          </w:p>
        </w:tc>
        <w:tc>
          <w:tcPr/>
          <w:p>
            <w:pPr>
              <w:pStyle w:val="Compact"/>
              <w:jc w:val="left"/>
            </w:pPr>
            <w:r>
              <w:t xml:space="preserve">VALIDO POR 12 MESES</w:t>
            </w:r>
          </w:p>
        </w:tc>
        <w:tc>
          <w:tcPr/>
          <w:p>
            <w:pPr>
              <w:pStyle w:val="Compact"/>
              <w:jc w:val="left"/>
            </w:pPr>
            <w:r>
              <w:t xml:space="preserve">BRL 1.043,3300</w:t>
            </w:r>
          </w:p>
        </w:tc>
        <w:tc>
          <w:tcPr/>
          <w:p>
            <w:pPr>
              <w:pStyle w:val="Compact"/>
              <w:jc w:val="left"/>
            </w:pPr>
            <w:r>
              <w:t xml:space="preserve">15,00</w:t>
            </w:r>
          </w:p>
        </w:tc>
        <w:tc>
          <w:tcPr/>
          <w:p>
            <w:pPr>
              <w:pStyle w:val="Compact"/>
              <w:jc w:val="left"/>
            </w:pPr>
            <w:r>
              <w:t xml:space="preserve">12</w:t>
            </w:r>
          </w:p>
        </w:tc>
        <w:tc>
          <w:tcPr/>
          <w:p>
            <w:pPr>
              <w:pStyle w:val="Compact"/>
              <w:jc w:val="left"/>
            </w:pPr>
            <w:r>
              <w:t xml:space="preserve">BRL 15.649,95</w:t>
            </w:r>
          </w:p>
        </w:tc>
      </w:tr>
      <w:tr>
        <w:tc>
          <w:tcPr/>
          <w:p>
            <w:pPr>
              <w:pStyle w:val="Compact"/>
              <w:jc w:val="left"/>
            </w:pPr>
            <w:r>
              <w:t xml:space="preserve">B - SERVIÇOS DE REDES E CONECTIVIDADES TOTAL:</w:t>
            </w:r>
          </w:p>
        </w:tc>
        <w:tc>
          <w:tcPr/>
          <w:p>
            <w:pPr>
              <w:pStyle w:val="Compact"/>
              <w:jc w:val="left"/>
            </w:pPr>
            <w:r>
              <w:t xml:space="preserve">B - SERVIÇOS DE REDES E CONECTIVIDADES TOTAL:</w:t>
            </w:r>
          </w:p>
        </w:tc>
        <w:tc>
          <w:tcPr/>
          <w:p>
            <w:pPr>
              <w:pStyle w:val="Compact"/>
              <w:jc w:val="left"/>
            </w:pPr>
            <w:r>
              <w:t xml:space="preserve">B - SERVIÇOS DE REDES E CONECTIVIDADES TOTAL:</w:t>
            </w:r>
          </w:p>
        </w:tc>
        <w:tc>
          <w:tcPr/>
          <w:p>
            <w:pPr>
              <w:pStyle w:val="Compact"/>
              <w:jc w:val="left"/>
            </w:pPr>
            <w:r>
              <w:t xml:space="preserve">B - SERVIÇOS DE REDES E CONECTIVIDADES TOTAL:</w:t>
            </w:r>
          </w:p>
        </w:tc>
        <w:tc>
          <w:tcPr/>
          <w:p>
            <w:pPr>
              <w:pStyle w:val="Compact"/>
              <w:jc w:val="left"/>
            </w:pPr>
            <w:r>
              <w:t xml:space="preserve">B - SERVIÇOS DE REDES E CONECTIVIDADES TOTAL:</w:t>
            </w:r>
          </w:p>
        </w:tc>
        <w:tc>
          <w:tcPr/>
          <w:p>
            <w:pPr>
              <w:pStyle w:val="Compact"/>
              <w:jc w:val="left"/>
            </w:pPr>
            <w:r>
              <w:t xml:space="preserve">B - SERVIÇOS DE REDES E CONECTIVIDADES TOTAL:</w:t>
            </w:r>
          </w:p>
        </w:tc>
        <w:tc>
          <w:tcPr/>
          <w:p>
            <w:pPr>
              <w:pStyle w:val="Compact"/>
              <w:jc w:val="left"/>
            </w:pPr>
            <w:r>
              <w:t xml:space="preserve">BRL 89.531,95</w:t>
            </w:r>
          </w:p>
        </w:tc>
      </w:tr>
    </w:tbl>
    <w:bookmarkEnd w:id="113"/>
    <w:bookmarkStart w:id="114" w:name="c---soluções-de-serviços-de-comunicação"/>
    <w:p>
      <w:pPr>
        <w:pStyle w:val="Heading4"/>
      </w:pPr>
      <w:r>
        <w:t xml:space="preserve">C - SOLUÇÕES DE SERVIÇOS DE COMUNICAÇÃO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12.030.00002.00</w:t>
            </w:r>
          </w:p>
        </w:tc>
        <w:tc>
          <w:tcPr/>
          <w:p>
            <w:pPr>
              <w:pStyle w:val="Compact"/>
              <w:jc w:val="left"/>
            </w:pPr>
            <w:r>
              <w:t xml:space="preserve">CONEXÃO INTERNET COM 50% DE BANDA GARANTIDA PARA DOWNLOAD E UPLOAD - COM REDUNDÂNCIA DE OPERADORAS</w:t>
            </w:r>
          </w:p>
        </w:tc>
        <w:tc>
          <w:tcPr/>
          <w:p>
            <w:pPr>
              <w:pStyle w:val="Compact"/>
              <w:jc w:val="left"/>
            </w:pPr>
            <w:r>
              <w:t xml:space="preserve">Mbps/MÊS</w:t>
            </w:r>
          </w:p>
        </w:tc>
        <w:tc>
          <w:tcPr/>
          <w:p>
            <w:pPr>
              <w:pStyle w:val="Compact"/>
              <w:jc w:val="left"/>
            </w:pPr>
            <w:r>
              <w:t xml:space="preserve">BRL 1.068,8900</w:t>
            </w:r>
          </w:p>
        </w:tc>
        <w:tc>
          <w:tcPr/>
          <w:p>
            <w:pPr>
              <w:pStyle w:val="Compact"/>
              <w:jc w:val="left"/>
            </w:pPr>
            <w:r>
              <w:t xml:space="preserve">92,51</w:t>
            </w:r>
          </w:p>
        </w:tc>
        <w:tc>
          <w:tcPr/>
          <w:p>
            <w:pPr>
              <w:pStyle w:val="Compact"/>
              <w:jc w:val="left"/>
            </w:pPr>
            <w:r>
              <w:t xml:space="preserve">12</w:t>
            </w:r>
          </w:p>
        </w:tc>
        <w:tc>
          <w:tcPr/>
          <w:p>
            <w:pPr>
              <w:pStyle w:val="Compact"/>
              <w:jc w:val="left"/>
            </w:pPr>
            <w:r>
              <w:t xml:space="preserve">BRL 1.186.596,17</w:t>
            </w:r>
          </w:p>
        </w:tc>
      </w:tr>
      <w:tr>
        <w:tc>
          <w:tcPr/>
          <w:p>
            <w:pPr>
              <w:pStyle w:val="Compact"/>
              <w:jc w:val="left"/>
            </w:pPr>
            <w:r>
              <w:t xml:space="preserve">12.074.00001.00</w:t>
            </w:r>
          </w:p>
        </w:tc>
        <w:tc>
          <w:tcPr/>
          <w:p>
            <w:pPr>
              <w:pStyle w:val="Compact"/>
              <w:jc w:val="left"/>
            </w:pPr>
            <w:r>
              <w:t xml:space="preserve">SERVIÇO DE COMUNICAÇÃO DE DADOS – SD-WAN (INSTALAÇÃO)</w:t>
            </w:r>
          </w:p>
        </w:tc>
        <w:tc>
          <w:tcPr/>
          <w:p>
            <w:pPr>
              <w:pStyle w:val="Compact"/>
              <w:jc w:val="left"/>
            </w:pPr>
            <w:r>
              <w:t xml:space="preserve">SOLUÇÃO</w:t>
            </w:r>
          </w:p>
        </w:tc>
        <w:tc>
          <w:tcPr/>
          <w:p>
            <w:pPr>
              <w:pStyle w:val="Compact"/>
              <w:jc w:val="left"/>
            </w:pPr>
            <w:r>
              <w:t xml:space="preserve">BRL 540,1500</w:t>
            </w:r>
          </w:p>
        </w:tc>
        <w:tc>
          <w:tcPr/>
          <w:p>
            <w:pPr>
              <w:pStyle w:val="Compact"/>
              <w:jc w:val="left"/>
            </w:pPr>
            <w:r>
              <w:t xml:space="preserve">3,00</w:t>
            </w:r>
          </w:p>
        </w:tc>
        <w:tc>
          <w:tcPr/>
          <w:p>
            <w:pPr>
              <w:pStyle w:val="Compact"/>
              <w:jc w:val="left"/>
            </w:pPr>
            <w:r>
              <w:t xml:space="preserve">12</w:t>
            </w:r>
          </w:p>
        </w:tc>
        <w:tc>
          <w:tcPr/>
          <w:p>
            <w:pPr>
              <w:pStyle w:val="Compact"/>
              <w:jc w:val="left"/>
            </w:pPr>
            <w:r>
              <w:t xml:space="preserve">BRL 1.620,45</w:t>
            </w:r>
          </w:p>
        </w:tc>
      </w:tr>
      <w:tr>
        <w:tc>
          <w:tcPr/>
          <w:p>
            <w:pPr>
              <w:pStyle w:val="Compact"/>
              <w:jc w:val="left"/>
            </w:pPr>
            <w:r>
              <w:t xml:space="preserve">12.074.00005.00</w:t>
            </w:r>
          </w:p>
        </w:tc>
        <w:tc>
          <w:tcPr/>
          <w:p>
            <w:pPr>
              <w:pStyle w:val="Compact"/>
              <w:jc w:val="left"/>
            </w:pPr>
            <w:r>
              <w:t xml:space="preserve">DISPONIBILIZAÇÃO DE EQUIPAMENTO CPE-SD-WAN TIPO 1 (PARA LOCAIS ATÉ 50 USUÁRIOS E THROUGHPUT DE 150 MBPS SIMULTÂNEO NOS SERVIÇOS DE SEGURANÇA)</w:t>
            </w:r>
          </w:p>
        </w:tc>
        <w:tc>
          <w:tcPr/>
          <w:p>
            <w:pPr>
              <w:pStyle w:val="Compact"/>
              <w:jc w:val="left"/>
            </w:pPr>
            <w:r>
              <w:t xml:space="preserve">EQUIPAMENTO/ MÊS</w:t>
            </w:r>
          </w:p>
        </w:tc>
        <w:tc>
          <w:tcPr/>
          <w:p>
            <w:pPr>
              <w:pStyle w:val="Compact"/>
              <w:jc w:val="left"/>
            </w:pPr>
            <w:r>
              <w:t xml:space="preserve">BRL 715,8400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8.590,08</w:t>
            </w:r>
          </w:p>
        </w:tc>
      </w:tr>
      <w:tr>
        <w:tc>
          <w:tcPr/>
          <w:p>
            <w:pPr>
              <w:pStyle w:val="Compact"/>
              <w:jc w:val="left"/>
            </w:pPr>
            <w:r>
              <w:t xml:space="preserve">12.074.00006.00</w:t>
            </w:r>
          </w:p>
        </w:tc>
        <w:tc>
          <w:tcPr/>
          <w:p>
            <w:pPr>
              <w:pStyle w:val="Compact"/>
              <w:jc w:val="left"/>
            </w:pPr>
            <w:r>
              <w:t xml:space="preserve">DISPONIBILIZAÇÃO DE EQUIPAMENTO CPE-SD-WAN TIPO 2 (PARA LOCAIS ATÉ 150 USUÁRIOS E THROUGHPUT DE 300 MBPS SIMULTÂNEO NOS SERVIÇOS DE SEGURANÇA)</w:t>
            </w:r>
          </w:p>
        </w:tc>
        <w:tc>
          <w:tcPr/>
          <w:p>
            <w:pPr>
              <w:pStyle w:val="Compact"/>
              <w:jc w:val="left"/>
            </w:pPr>
            <w:r>
              <w:t xml:space="preserve">EQUIPAMENTO/ MÊS</w:t>
            </w:r>
          </w:p>
        </w:tc>
        <w:tc>
          <w:tcPr/>
          <w:p>
            <w:pPr>
              <w:pStyle w:val="Compact"/>
              <w:jc w:val="left"/>
            </w:pPr>
            <w:r>
              <w:t xml:space="preserve">BRL 1.669,2900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20.031,48</w:t>
            </w:r>
          </w:p>
        </w:tc>
      </w:tr>
      <w:tr>
        <w:tc>
          <w:tcPr/>
          <w:p>
            <w:pPr>
              <w:pStyle w:val="Compact"/>
              <w:jc w:val="left"/>
            </w:pPr>
            <w:r>
              <w:t xml:space="preserve">12.074.00007.00</w:t>
            </w:r>
          </w:p>
        </w:tc>
        <w:tc>
          <w:tcPr/>
          <w:p>
            <w:pPr>
              <w:pStyle w:val="Compact"/>
              <w:jc w:val="left"/>
            </w:pPr>
            <w:r>
              <w:t xml:space="preserve">DISPONIBILIZAÇÃO DE EQUIPAMENTO CPE-SD-WAN TIPO 3 (PARA LOCAIS ATÉ 250 USUÁRIOS E THROUGHPUT DE 500 MBPS SIMULTÂNEO NOS SERVIÇOS DE SEGURANÇA)</w:t>
            </w:r>
          </w:p>
        </w:tc>
        <w:tc>
          <w:tcPr/>
          <w:p>
            <w:pPr>
              <w:pStyle w:val="Compact"/>
              <w:jc w:val="left"/>
            </w:pPr>
            <w:r>
              <w:t xml:space="preserve">EQUIPAMENTO/ MÊS</w:t>
            </w:r>
          </w:p>
        </w:tc>
        <w:tc>
          <w:tcPr/>
          <w:p>
            <w:pPr>
              <w:pStyle w:val="Compact"/>
              <w:jc w:val="left"/>
            </w:pPr>
            <w:r>
              <w:t xml:space="preserve">BRL 2.513,5800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30.162,96</w:t>
            </w:r>
          </w:p>
        </w:tc>
      </w:tr>
      <w:tr>
        <w:tc>
          <w:tcPr/>
          <w:p>
            <w:pPr>
              <w:pStyle w:val="Compact"/>
              <w:jc w:val="left"/>
            </w:pPr>
            <w:r>
              <w:t xml:space="preserve">12.074.00012.00</w:t>
            </w:r>
          </w:p>
        </w:tc>
        <w:tc>
          <w:tcPr/>
          <w:p>
            <w:pPr>
              <w:pStyle w:val="Compact"/>
              <w:jc w:val="left"/>
            </w:pPr>
            <w:r>
              <w:t xml:space="preserve">LINK DE CONECTIVIDADE SIMÉTRICO 10MBPS (LCS) COM CPE</w:t>
            </w:r>
          </w:p>
        </w:tc>
        <w:tc>
          <w:tcPr/>
          <w:p>
            <w:pPr>
              <w:pStyle w:val="Compact"/>
              <w:jc w:val="left"/>
            </w:pPr>
            <w:r>
              <w:t xml:space="preserve">ACESSO/MÊS</w:t>
            </w:r>
          </w:p>
        </w:tc>
        <w:tc>
          <w:tcPr/>
          <w:p>
            <w:pPr>
              <w:pStyle w:val="Compact"/>
              <w:jc w:val="left"/>
            </w:pPr>
            <w:r>
              <w:t xml:space="preserve">BRL 259,6000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3.115,20</w:t>
            </w:r>
          </w:p>
        </w:tc>
      </w:tr>
    </w:tbl>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12.074.00015.00</w:t>
            </w:r>
          </w:p>
        </w:tc>
        <w:tc>
          <w:tcPr/>
          <w:p>
            <w:pPr>
              <w:pStyle w:val="Compact"/>
              <w:jc w:val="left"/>
            </w:pPr>
            <w:r>
              <w:t xml:space="preserve">LINK DE CONECTIVIDADE SIMÉTRICO 50MBPS (LCS) COM CPE</w:t>
            </w:r>
          </w:p>
        </w:tc>
        <w:tc>
          <w:tcPr/>
          <w:p>
            <w:pPr>
              <w:pStyle w:val="Compact"/>
              <w:jc w:val="left"/>
            </w:pPr>
            <w:r>
              <w:t xml:space="preserve">ACESSO/MÊS</w:t>
            </w:r>
          </w:p>
        </w:tc>
        <w:tc>
          <w:tcPr/>
          <w:p>
            <w:pPr>
              <w:pStyle w:val="Compact"/>
              <w:jc w:val="left"/>
            </w:pPr>
            <w:r>
              <w:t xml:space="preserve">BRL 799,1900</w:t>
            </w:r>
          </w:p>
        </w:tc>
        <w:tc>
          <w:tcPr/>
          <w:p>
            <w:pPr>
              <w:pStyle w:val="Compact"/>
              <w:jc w:val="left"/>
            </w:pPr>
            <w:r>
              <w:t xml:space="preserve">2,00</w:t>
            </w:r>
          </w:p>
        </w:tc>
        <w:tc>
          <w:tcPr/>
          <w:p>
            <w:pPr>
              <w:pStyle w:val="Compact"/>
              <w:jc w:val="left"/>
            </w:pPr>
            <w:r>
              <w:t xml:space="preserve">12</w:t>
            </w:r>
          </w:p>
        </w:tc>
        <w:tc>
          <w:tcPr/>
          <w:p>
            <w:pPr>
              <w:pStyle w:val="Compact"/>
              <w:jc w:val="left"/>
            </w:pPr>
            <w:r>
              <w:t xml:space="preserve">BRL 19.180,56</w:t>
            </w:r>
          </w:p>
        </w:tc>
      </w:tr>
      <w:tr>
        <w:tc>
          <w:tcPr/>
          <w:p>
            <w:pPr>
              <w:pStyle w:val="Compact"/>
              <w:jc w:val="left"/>
            </w:pPr>
            <w:r>
              <w:t xml:space="preserve">12.074.00021.00</w:t>
            </w:r>
          </w:p>
        </w:tc>
        <w:tc>
          <w:tcPr/>
          <w:p>
            <w:pPr>
              <w:pStyle w:val="Compact"/>
              <w:jc w:val="left"/>
            </w:pPr>
            <w:r>
              <w:t xml:space="preserve">LINKS DE INTERNET BANDA LARGA 100MBPS (LIB) COM CPE MODEM</w:t>
            </w:r>
          </w:p>
        </w:tc>
        <w:tc>
          <w:tcPr/>
          <w:p>
            <w:pPr>
              <w:pStyle w:val="Compact"/>
              <w:jc w:val="left"/>
            </w:pPr>
            <w:r>
              <w:t xml:space="preserve">ACESSO/MÊS</w:t>
            </w:r>
          </w:p>
        </w:tc>
        <w:tc>
          <w:tcPr/>
          <w:p>
            <w:pPr>
              <w:pStyle w:val="Compact"/>
              <w:jc w:val="left"/>
            </w:pPr>
            <w:r>
              <w:t xml:space="preserve">BRL 1.089,9600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13.079,52</w:t>
            </w:r>
          </w:p>
        </w:tc>
      </w:tr>
      <w:tr>
        <w:tc>
          <w:tcPr/>
          <w:p>
            <w:pPr>
              <w:pStyle w:val="Compact"/>
              <w:jc w:val="left"/>
            </w:pPr>
            <w:r>
              <w:t xml:space="preserve">12.074.00023.00</w:t>
            </w:r>
          </w:p>
        </w:tc>
        <w:tc>
          <w:tcPr/>
          <w:p>
            <w:pPr>
              <w:pStyle w:val="Compact"/>
              <w:jc w:val="left"/>
            </w:pPr>
            <w:r>
              <w:t xml:space="preserve">LINKS DE INTERNET BANDA LARGA 300MBPS (LIB) COM CPE MODEM</w:t>
            </w:r>
          </w:p>
        </w:tc>
        <w:tc>
          <w:tcPr/>
          <w:p>
            <w:pPr>
              <w:pStyle w:val="Compact"/>
              <w:jc w:val="left"/>
            </w:pPr>
            <w:r>
              <w:t xml:space="preserve">ACESSO/MÊS</w:t>
            </w:r>
          </w:p>
        </w:tc>
        <w:tc>
          <w:tcPr/>
          <w:p>
            <w:pPr>
              <w:pStyle w:val="Compact"/>
              <w:jc w:val="left"/>
            </w:pPr>
            <w:r>
              <w:t xml:space="preserve">BRL 1.274,2200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15.290,64</w:t>
            </w:r>
          </w:p>
        </w:tc>
      </w:tr>
      <w:tr>
        <w:tc>
          <w:tcPr/>
          <w:p>
            <w:pPr>
              <w:pStyle w:val="Compact"/>
              <w:jc w:val="left"/>
            </w:pPr>
            <w:r>
              <w:t xml:space="preserve">12.074.00025.00</w:t>
            </w:r>
          </w:p>
        </w:tc>
        <w:tc>
          <w:tcPr/>
          <w:p>
            <w:pPr>
              <w:pStyle w:val="Compact"/>
              <w:jc w:val="left"/>
            </w:pPr>
            <w:r>
              <w:t xml:space="preserve">LINKS DE INTERNET BANDA LARGA 500MBPS (LIB) COM CPE MODEM</w:t>
            </w:r>
          </w:p>
        </w:tc>
        <w:tc>
          <w:tcPr/>
          <w:p>
            <w:pPr>
              <w:pStyle w:val="Compact"/>
              <w:jc w:val="left"/>
            </w:pPr>
            <w:r>
              <w:t xml:space="preserve">ACESSO/MÊS</w:t>
            </w:r>
          </w:p>
        </w:tc>
        <w:tc>
          <w:tcPr/>
          <w:p>
            <w:pPr>
              <w:pStyle w:val="Compact"/>
              <w:jc w:val="left"/>
            </w:pPr>
            <w:r>
              <w:t xml:space="preserve">BRL 1.581,5900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18.979,08</w:t>
            </w:r>
          </w:p>
        </w:tc>
      </w:tr>
      <w:tr>
        <w:tc>
          <w:tcPr/>
          <w:p>
            <w:pPr>
              <w:pStyle w:val="Compact"/>
              <w:jc w:val="left"/>
            </w:pPr>
            <w:r>
              <w:t xml:space="preserve">12.055.00013.00</w:t>
            </w:r>
          </w:p>
        </w:tc>
        <w:tc>
          <w:tcPr/>
          <w:p>
            <w:pPr>
              <w:pStyle w:val="Compact"/>
              <w:jc w:val="left"/>
            </w:pPr>
            <w:r>
              <w:t xml:space="preserve">INSTALAÇÃO DE PONTO DE ACESSO WIRELESS</w:t>
            </w:r>
          </w:p>
        </w:tc>
        <w:tc>
          <w:tcPr/>
          <w:p>
            <w:pPr>
              <w:pStyle w:val="Compact"/>
              <w:jc w:val="left"/>
            </w:pPr>
            <w:r>
              <w:t xml:space="preserve">PONTO INSTALADO</w:t>
            </w:r>
          </w:p>
        </w:tc>
        <w:tc>
          <w:tcPr/>
          <w:p>
            <w:pPr>
              <w:pStyle w:val="Compact"/>
              <w:jc w:val="left"/>
            </w:pPr>
            <w:r>
              <w:t xml:space="preserve">BRL 469,4700</w:t>
            </w:r>
          </w:p>
        </w:tc>
        <w:tc>
          <w:tcPr/>
          <w:p>
            <w:pPr>
              <w:pStyle w:val="Compact"/>
              <w:jc w:val="left"/>
            </w:pPr>
            <w:r>
              <w:t xml:space="preserve">4,00</w:t>
            </w:r>
          </w:p>
        </w:tc>
        <w:tc>
          <w:tcPr/>
          <w:p>
            <w:pPr>
              <w:pStyle w:val="Compact"/>
              <w:jc w:val="left"/>
            </w:pPr>
            <w:r>
              <w:t xml:space="preserve">12</w:t>
            </w:r>
          </w:p>
        </w:tc>
        <w:tc>
          <w:tcPr/>
          <w:p>
            <w:pPr>
              <w:pStyle w:val="Compact"/>
              <w:jc w:val="left"/>
            </w:pPr>
            <w:r>
              <w:t xml:space="preserve">BRL 1.877,88</w:t>
            </w:r>
          </w:p>
        </w:tc>
      </w:tr>
      <w:tr>
        <w:tc>
          <w:tcPr/>
          <w:p>
            <w:pPr>
              <w:pStyle w:val="Compact"/>
              <w:jc w:val="left"/>
            </w:pPr>
            <w:r>
              <w:t xml:space="preserve">12.083.00001.00</w:t>
            </w:r>
          </w:p>
        </w:tc>
        <w:tc>
          <w:tcPr/>
          <w:p>
            <w:pPr>
              <w:pStyle w:val="Compact"/>
              <w:jc w:val="left"/>
            </w:pPr>
            <w:r>
              <w:t xml:space="preserve">GERENCIAMENTO E MANUTENÇÃO DA REDE AURA</w:t>
            </w:r>
          </w:p>
        </w:tc>
        <w:tc>
          <w:tcPr/>
          <w:p>
            <w:pPr>
              <w:pStyle w:val="Compact"/>
              <w:jc w:val="left"/>
            </w:pPr>
            <w:r>
              <w:t xml:space="preserve">PONTO DE ACESSO/MÊS</w:t>
            </w:r>
          </w:p>
        </w:tc>
        <w:tc>
          <w:tcPr/>
          <w:p>
            <w:pPr>
              <w:pStyle w:val="Compact"/>
              <w:jc w:val="left"/>
            </w:pPr>
            <w:r>
              <w:t xml:space="preserve">BRL 2.786,8700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33.442,44</w:t>
            </w:r>
          </w:p>
        </w:tc>
      </w:tr>
      <w:tr>
        <w:tc>
          <w:tcPr/>
          <w:p>
            <w:pPr>
              <w:pStyle w:val="Compact"/>
              <w:jc w:val="left"/>
            </w:pPr>
            <w:r>
              <w:t xml:space="preserve">12.055.00002.00</w:t>
            </w:r>
          </w:p>
        </w:tc>
        <w:tc>
          <w:tcPr/>
          <w:p>
            <w:pPr>
              <w:pStyle w:val="Compact"/>
              <w:jc w:val="left"/>
            </w:pPr>
            <w:r>
              <w:t xml:space="preserve">DISPONIBILIZAÇÃO DE PONTO DE ACESSO WIRELESS - PÚBLICO E CORPORATIVO</w:t>
            </w:r>
          </w:p>
        </w:tc>
        <w:tc>
          <w:tcPr/>
          <w:p>
            <w:pPr>
              <w:pStyle w:val="Compact"/>
              <w:jc w:val="left"/>
            </w:pPr>
            <w:r>
              <w:t xml:space="preserve">AP/MÊS</w:t>
            </w:r>
          </w:p>
        </w:tc>
        <w:tc>
          <w:tcPr/>
          <w:p>
            <w:pPr>
              <w:pStyle w:val="Compact"/>
              <w:jc w:val="left"/>
            </w:pPr>
            <w:r>
              <w:t xml:space="preserve">BRL 598,9200</w:t>
            </w:r>
          </w:p>
        </w:tc>
        <w:tc>
          <w:tcPr/>
          <w:p>
            <w:pPr>
              <w:pStyle w:val="Compact"/>
              <w:jc w:val="left"/>
            </w:pPr>
            <w:r>
              <w:t xml:space="preserve">12,00</w:t>
            </w:r>
          </w:p>
        </w:tc>
        <w:tc>
          <w:tcPr/>
          <w:p>
            <w:pPr>
              <w:pStyle w:val="Compact"/>
              <w:jc w:val="left"/>
            </w:pPr>
            <w:r>
              <w:t xml:space="preserve">12</w:t>
            </w:r>
          </w:p>
        </w:tc>
        <w:tc>
          <w:tcPr/>
          <w:p>
            <w:pPr>
              <w:pStyle w:val="Compact"/>
              <w:jc w:val="left"/>
            </w:pPr>
            <w:r>
              <w:t xml:space="preserve">BRL 86.244,48</w:t>
            </w:r>
          </w:p>
        </w:tc>
      </w:tr>
      <w:tr>
        <w:tc>
          <w:tcPr/>
          <w:p>
            <w:pPr>
              <w:pStyle w:val="Compact"/>
              <w:jc w:val="left"/>
            </w:pPr>
            <w:r>
              <w:t xml:space="preserve">12.057.00001.00</w:t>
            </w:r>
          </w:p>
        </w:tc>
        <w:tc>
          <w:tcPr/>
          <w:p>
            <w:pPr>
              <w:pStyle w:val="Compact"/>
              <w:jc w:val="left"/>
            </w:pPr>
            <w:r>
              <w:t xml:space="preserve">GERENCIAMENTO DE PONTO DE REDE PELA PRODAM</w:t>
            </w:r>
          </w:p>
        </w:tc>
        <w:tc>
          <w:tcPr/>
          <w:p>
            <w:pPr>
              <w:pStyle w:val="Compact"/>
              <w:jc w:val="left"/>
            </w:pPr>
            <w:r>
              <w:t xml:space="preserve">PONTO INSTALADO</w:t>
            </w:r>
          </w:p>
        </w:tc>
        <w:tc>
          <w:tcPr/>
          <w:p>
            <w:pPr>
              <w:pStyle w:val="Compact"/>
              <w:jc w:val="left"/>
            </w:pPr>
            <w:r>
              <w:t xml:space="preserve">BRL 188,6900</w:t>
            </w:r>
          </w:p>
        </w:tc>
        <w:tc>
          <w:tcPr/>
          <w:p>
            <w:pPr>
              <w:pStyle w:val="Compact"/>
              <w:jc w:val="left"/>
            </w:pPr>
            <w:r>
              <w:t xml:space="preserve">149,00</w:t>
            </w:r>
          </w:p>
        </w:tc>
        <w:tc>
          <w:tcPr/>
          <w:p>
            <w:pPr>
              <w:pStyle w:val="Compact"/>
              <w:jc w:val="left"/>
            </w:pPr>
            <w:r>
              <w:t xml:space="preserve">12</w:t>
            </w:r>
          </w:p>
        </w:tc>
        <w:tc>
          <w:tcPr/>
          <w:p>
            <w:pPr>
              <w:pStyle w:val="Compact"/>
              <w:jc w:val="left"/>
            </w:pPr>
            <w:r>
              <w:t xml:space="preserve">BRL 28.114,81</w:t>
            </w:r>
          </w:p>
        </w:tc>
      </w:tr>
      <w:tr>
        <w:tc>
          <w:tcPr/>
          <w:p>
            <w:pPr>
              <w:pStyle w:val="Compact"/>
              <w:jc w:val="left"/>
            </w:pPr>
            <w:r>
              <w:t xml:space="preserve">C - SOLUÇÕES DE SERVIÇOS DE COMUNICAÇÃO TOTAL:</w:t>
            </w:r>
          </w:p>
        </w:tc>
        <w:tc>
          <w:tcPr/>
          <w:p>
            <w:pPr>
              <w:pStyle w:val="Compact"/>
              <w:jc w:val="left"/>
            </w:pPr>
            <w:r>
              <w:t xml:space="preserve">C - SOLUÇÕES DE SERVIÇOS DE COMUNICAÇÃO TOTAL:</w:t>
            </w:r>
          </w:p>
        </w:tc>
        <w:tc>
          <w:tcPr/>
          <w:p>
            <w:pPr>
              <w:pStyle w:val="Compact"/>
              <w:jc w:val="left"/>
            </w:pPr>
            <w:r>
              <w:t xml:space="preserve">C - SOLUÇÕES DE SERVIÇOS DE COMUNICAÇÃO TOTAL:</w:t>
            </w:r>
          </w:p>
        </w:tc>
        <w:tc>
          <w:tcPr/>
          <w:p>
            <w:pPr>
              <w:pStyle w:val="Compact"/>
              <w:jc w:val="left"/>
            </w:pPr>
            <w:r>
              <w:t xml:space="preserve">C - SOLUÇÕES DE SERVIÇOS DE COMUNICAÇÃO TOTAL:</w:t>
            </w:r>
          </w:p>
        </w:tc>
        <w:tc>
          <w:tcPr/>
          <w:p>
            <w:pPr>
              <w:pStyle w:val="Compact"/>
              <w:jc w:val="left"/>
            </w:pPr>
            <w:r>
              <w:t xml:space="preserve">C - SOLUÇÕES DE SERVIÇOS DE COMUNICAÇÃO TOTAL:</w:t>
            </w:r>
          </w:p>
        </w:tc>
        <w:tc>
          <w:tcPr/>
          <w:p>
            <w:pPr>
              <w:pStyle w:val="Compact"/>
              <w:jc w:val="left"/>
            </w:pPr>
            <w:r>
              <w:t xml:space="preserve">C - SOLUÇÕES DE SERVIÇOS DE COMUNICAÇÃO TOTAL:</w:t>
            </w:r>
          </w:p>
        </w:tc>
        <w:tc>
          <w:tcPr/>
          <w:p>
            <w:pPr>
              <w:pStyle w:val="Compact"/>
              <w:jc w:val="left"/>
            </w:pPr>
            <w:r>
              <w:t xml:space="preserve">BRL 1.466.325,75</w:t>
            </w:r>
          </w:p>
        </w:tc>
      </w:tr>
    </w:tbl>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14.049.00037.00</w:t>
            </w:r>
          </w:p>
        </w:tc>
        <w:tc>
          <w:tcPr/>
          <w:p>
            <w:pPr>
              <w:pStyle w:val="Compact"/>
              <w:jc w:val="left"/>
            </w:pPr>
            <w:r>
              <w:t xml:space="preserve">HOSPEDAGEM DE APLICAÇÃO - TIPO A - GERENCIADA (1 vCPU, 2 GB RAM, 60 GB HD) - WINDOWS</w:t>
            </w:r>
          </w:p>
        </w:tc>
        <w:tc>
          <w:tcPr/>
          <w:p>
            <w:pPr>
              <w:pStyle w:val="Compact"/>
              <w:jc w:val="left"/>
            </w:pPr>
            <w:r>
              <w:t xml:space="preserve">SERVIDOR/MÊS</w:t>
            </w:r>
          </w:p>
        </w:tc>
        <w:tc>
          <w:tcPr/>
          <w:p>
            <w:pPr>
              <w:pStyle w:val="Compact"/>
              <w:jc w:val="left"/>
            </w:pPr>
            <w:r>
              <w:t xml:space="preserve">BRL 2.561,9500</w:t>
            </w:r>
          </w:p>
        </w:tc>
        <w:tc>
          <w:tcPr/>
          <w:p>
            <w:pPr>
              <w:pStyle w:val="Compact"/>
              <w:jc w:val="left"/>
            </w:pPr>
            <w:r>
              <w:t xml:space="preserve">2,00</w:t>
            </w:r>
          </w:p>
        </w:tc>
        <w:tc>
          <w:tcPr/>
          <w:p>
            <w:pPr>
              <w:pStyle w:val="Compact"/>
              <w:jc w:val="left"/>
            </w:pPr>
            <w:r>
              <w:t xml:space="preserve">12</w:t>
            </w:r>
          </w:p>
        </w:tc>
        <w:tc>
          <w:tcPr/>
          <w:p>
            <w:pPr>
              <w:pStyle w:val="Compact"/>
              <w:jc w:val="left"/>
            </w:pPr>
            <w:r>
              <w:t xml:space="preserve">BRL 61.486,80</w:t>
            </w:r>
          </w:p>
        </w:tc>
      </w:tr>
      <w:tr>
        <w:tc>
          <w:tcPr/>
          <w:p>
            <w:pPr>
              <w:pStyle w:val="Compact"/>
              <w:jc w:val="left"/>
            </w:pPr>
            <w:r>
              <w:t xml:space="preserve">14.049.00038.00</w:t>
            </w:r>
          </w:p>
        </w:tc>
        <w:tc>
          <w:tcPr/>
          <w:p>
            <w:pPr>
              <w:pStyle w:val="Compact"/>
              <w:jc w:val="left"/>
            </w:pPr>
            <w:r>
              <w:t xml:space="preserve">HOSPEDAGEM DE APLICAÇÃO - TIPO B - GERENCIADA (2 vCPU, 4 GB RAM, 60 GB HD) - WINDOWS</w:t>
            </w:r>
          </w:p>
        </w:tc>
        <w:tc>
          <w:tcPr/>
          <w:p>
            <w:pPr>
              <w:pStyle w:val="Compact"/>
              <w:jc w:val="left"/>
            </w:pPr>
            <w:r>
              <w:t xml:space="preserve">SERVIDOR/MÊS</w:t>
            </w:r>
          </w:p>
        </w:tc>
        <w:tc>
          <w:tcPr/>
          <w:p>
            <w:pPr>
              <w:pStyle w:val="Compact"/>
              <w:jc w:val="left"/>
            </w:pPr>
            <w:r>
              <w:t xml:space="preserve">BRL 3.390,2300</w:t>
            </w:r>
          </w:p>
        </w:tc>
        <w:tc>
          <w:tcPr/>
          <w:p>
            <w:pPr>
              <w:pStyle w:val="Compact"/>
              <w:jc w:val="left"/>
            </w:pPr>
            <w:r>
              <w:t xml:space="preserve">3,00</w:t>
            </w:r>
          </w:p>
        </w:tc>
        <w:tc>
          <w:tcPr/>
          <w:p>
            <w:pPr>
              <w:pStyle w:val="Compact"/>
              <w:jc w:val="left"/>
            </w:pPr>
            <w:r>
              <w:t xml:space="preserve">12</w:t>
            </w:r>
          </w:p>
        </w:tc>
        <w:tc>
          <w:tcPr/>
          <w:p>
            <w:pPr>
              <w:pStyle w:val="Compact"/>
              <w:jc w:val="left"/>
            </w:pPr>
            <w:r>
              <w:t xml:space="preserve">BRL 122.048,28</w:t>
            </w:r>
          </w:p>
        </w:tc>
      </w:tr>
      <w:tr>
        <w:tc>
          <w:tcPr/>
          <w:p>
            <w:pPr>
              <w:pStyle w:val="Compact"/>
              <w:jc w:val="left"/>
            </w:pPr>
            <w:r>
              <w:t xml:space="preserve">14.049.00039.00</w:t>
            </w:r>
          </w:p>
        </w:tc>
        <w:tc>
          <w:tcPr/>
          <w:p>
            <w:pPr>
              <w:pStyle w:val="Compact"/>
              <w:jc w:val="left"/>
            </w:pPr>
            <w:r>
              <w:t xml:space="preserve">HOSPEDAGEM DE APLICAÇÃO - TIPO C - GERENCIADA (4 vCPU, 8 GB RAM, 60 GB HD) - WINDOWS</w:t>
            </w:r>
          </w:p>
        </w:tc>
        <w:tc>
          <w:tcPr/>
          <w:p>
            <w:pPr>
              <w:pStyle w:val="Compact"/>
              <w:jc w:val="left"/>
            </w:pPr>
            <w:r>
              <w:t xml:space="preserve">SERVIDOR/MÊS</w:t>
            </w:r>
          </w:p>
        </w:tc>
        <w:tc>
          <w:tcPr/>
          <w:p>
            <w:pPr>
              <w:pStyle w:val="Compact"/>
              <w:jc w:val="left"/>
            </w:pPr>
            <w:r>
              <w:t xml:space="preserve">BRL 5.046,7800</w:t>
            </w:r>
          </w:p>
        </w:tc>
        <w:tc>
          <w:tcPr/>
          <w:p>
            <w:pPr>
              <w:pStyle w:val="Compact"/>
              <w:jc w:val="left"/>
            </w:pPr>
            <w:r>
              <w:t xml:space="preserve">3,00</w:t>
            </w:r>
          </w:p>
        </w:tc>
        <w:tc>
          <w:tcPr/>
          <w:p>
            <w:pPr>
              <w:pStyle w:val="Compact"/>
              <w:jc w:val="left"/>
            </w:pPr>
            <w:r>
              <w:t xml:space="preserve">12</w:t>
            </w:r>
          </w:p>
        </w:tc>
        <w:tc>
          <w:tcPr/>
          <w:p>
            <w:pPr>
              <w:pStyle w:val="Compact"/>
              <w:jc w:val="left"/>
            </w:pPr>
            <w:r>
              <w:t xml:space="preserve">BRL 181.684,08</w:t>
            </w:r>
          </w:p>
        </w:tc>
      </w:tr>
      <w:tr>
        <w:tc>
          <w:tcPr/>
          <w:p>
            <w:pPr>
              <w:pStyle w:val="Compact"/>
              <w:jc w:val="left"/>
            </w:pPr>
            <w:r>
              <w:t xml:space="preserve">14.049.00048.00</w:t>
            </w:r>
          </w:p>
        </w:tc>
        <w:tc>
          <w:tcPr/>
          <w:p>
            <w:pPr>
              <w:pStyle w:val="Compact"/>
              <w:jc w:val="left"/>
            </w:pPr>
            <w:r>
              <w:t xml:space="preserve">HOSPEDAGEM DE APLICAÇÃO - TIPO B - GERENCIADA (2 vCPU, 4 GB RAM, 30 GB HD) - LINUX</w:t>
            </w:r>
          </w:p>
        </w:tc>
        <w:tc>
          <w:tcPr/>
          <w:p>
            <w:pPr>
              <w:pStyle w:val="Compact"/>
              <w:jc w:val="left"/>
            </w:pPr>
            <w:r>
              <w:t xml:space="preserve">SERVIDOR/MÊS</w:t>
            </w:r>
          </w:p>
        </w:tc>
        <w:tc>
          <w:tcPr/>
          <w:p>
            <w:pPr>
              <w:pStyle w:val="Compact"/>
              <w:jc w:val="left"/>
            </w:pPr>
            <w:r>
              <w:t xml:space="preserve">BRL 3.390,2300</w:t>
            </w:r>
          </w:p>
        </w:tc>
        <w:tc>
          <w:tcPr/>
          <w:p>
            <w:pPr>
              <w:pStyle w:val="Compact"/>
              <w:jc w:val="left"/>
            </w:pPr>
            <w:r>
              <w:t xml:space="preserve">8,00</w:t>
            </w:r>
          </w:p>
        </w:tc>
        <w:tc>
          <w:tcPr/>
          <w:p>
            <w:pPr>
              <w:pStyle w:val="Compact"/>
              <w:jc w:val="left"/>
            </w:pPr>
            <w:r>
              <w:t xml:space="preserve">12</w:t>
            </w:r>
          </w:p>
        </w:tc>
        <w:tc>
          <w:tcPr/>
          <w:p>
            <w:pPr>
              <w:pStyle w:val="Compact"/>
              <w:jc w:val="left"/>
            </w:pPr>
            <w:r>
              <w:t xml:space="preserve">BRL 325.462,08</w:t>
            </w:r>
          </w:p>
        </w:tc>
      </w:tr>
      <w:tr>
        <w:tc>
          <w:tcPr/>
          <w:p>
            <w:pPr>
              <w:pStyle w:val="Compact"/>
              <w:jc w:val="left"/>
            </w:pPr>
            <w:r>
              <w:t xml:space="preserve">14.049.00049.00</w:t>
            </w:r>
          </w:p>
        </w:tc>
        <w:tc>
          <w:tcPr/>
          <w:p>
            <w:pPr>
              <w:pStyle w:val="Compact"/>
              <w:jc w:val="left"/>
            </w:pPr>
            <w:r>
              <w:t xml:space="preserve">HOSPEDAGEM DE APLICAÇÃO - TIPO C - GERENCIADA (4 vCPU, 8 GB RAM, 30 GB HD) - LINUX</w:t>
            </w:r>
          </w:p>
        </w:tc>
        <w:tc>
          <w:tcPr/>
          <w:p>
            <w:pPr>
              <w:pStyle w:val="Compact"/>
              <w:jc w:val="left"/>
            </w:pPr>
            <w:r>
              <w:t xml:space="preserve">SERVIDOR/MÊS</w:t>
            </w:r>
          </w:p>
        </w:tc>
        <w:tc>
          <w:tcPr/>
          <w:p>
            <w:pPr>
              <w:pStyle w:val="Compact"/>
              <w:jc w:val="left"/>
            </w:pPr>
            <w:r>
              <w:t xml:space="preserve">BRL 5.046,7800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60.561,36</w:t>
            </w:r>
          </w:p>
        </w:tc>
      </w:tr>
      <w:tr>
        <w:tc>
          <w:tcPr/>
          <w:p>
            <w:pPr>
              <w:pStyle w:val="Compact"/>
              <w:jc w:val="left"/>
            </w:pPr>
            <w:r>
              <w:t xml:space="preserve">14.046.00013.00</w:t>
            </w:r>
          </w:p>
        </w:tc>
        <w:tc>
          <w:tcPr/>
          <w:p>
            <w:pPr>
              <w:pStyle w:val="Compact"/>
              <w:jc w:val="left"/>
            </w:pPr>
            <w:r>
              <w:t xml:space="preserve">PLATAFORMA DE BANCO DE DADOS - POSTGRESQL - PERFIL D - Base de dados acima de 200GB até 500GB</w:t>
            </w:r>
          </w:p>
        </w:tc>
        <w:tc>
          <w:tcPr/>
          <w:p>
            <w:pPr>
              <w:pStyle w:val="Compact"/>
              <w:jc w:val="left"/>
            </w:pPr>
            <w:r>
              <w:t xml:space="preserve">PLATAFORMA/ MÊS</w:t>
            </w:r>
          </w:p>
        </w:tc>
        <w:tc>
          <w:tcPr/>
          <w:p>
            <w:pPr>
              <w:pStyle w:val="Compact"/>
              <w:jc w:val="left"/>
            </w:pPr>
            <w:r>
              <w:t xml:space="preserve">BRL 60.167,1500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722.005,80</w:t>
            </w:r>
          </w:p>
        </w:tc>
      </w:tr>
    </w:tbl>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14.045.00023.00</w:t>
            </w:r>
          </w:p>
        </w:tc>
        <w:tc>
          <w:tcPr/>
          <w:p>
            <w:pPr>
              <w:pStyle w:val="Compact"/>
              <w:jc w:val="left"/>
            </w:pPr>
            <w:r>
              <w:t xml:space="preserve">VIRTUALIZAÇÃO DE DADOS FAIXA A - CPU TIME 1 A 120 MINUTOS E LOTE DE REGISTROS 1 A 34.000 LOTES</w:t>
            </w:r>
          </w:p>
        </w:tc>
        <w:tc>
          <w:tcPr/>
          <w:p>
            <w:pPr>
              <w:pStyle w:val="Compact"/>
              <w:jc w:val="left"/>
            </w:pPr>
            <w:r>
              <w:t xml:space="preserve">PACOTE/MÊS</w:t>
            </w:r>
          </w:p>
        </w:tc>
        <w:tc>
          <w:tcPr/>
          <w:p>
            <w:pPr>
              <w:pStyle w:val="Compact"/>
              <w:jc w:val="left"/>
            </w:pPr>
            <w:r>
              <w:t xml:space="preserve">BRL 3.145,5600</w:t>
            </w:r>
          </w:p>
        </w:tc>
        <w:tc>
          <w:tcPr/>
          <w:p>
            <w:pPr>
              <w:pStyle w:val="Compact"/>
              <w:jc w:val="left"/>
            </w:pPr>
            <w:r>
              <w:t xml:space="preserve">3,00</w:t>
            </w:r>
          </w:p>
        </w:tc>
        <w:tc>
          <w:tcPr/>
          <w:p>
            <w:pPr>
              <w:pStyle w:val="Compact"/>
              <w:jc w:val="left"/>
            </w:pPr>
            <w:r>
              <w:t xml:space="preserve">2 meses 16 dias (Inicio)</w:t>
            </w:r>
          </w:p>
        </w:tc>
        <w:tc>
          <w:tcPr/>
          <w:p>
            <w:pPr>
              <w:pStyle w:val="Compact"/>
              <w:jc w:val="left"/>
            </w:pPr>
            <w:r>
              <w:t xml:space="preserve">BRL 23.906,26</w:t>
            </w:r>
          </w:p>
        </w:tc>
      </w:tr>
      <w:tr>
        <w:tc>
          <w:tcPr/>
          <w:p>
            <w:pPr>
              <w:pStyle w:val="Compact"/>
              <w:jc w:val="left"/>
            </w:pPr>
            <w:r>
              <w:t xml:space="preserve">14.045.00024.00</w:t>
            </w:r>
          </w:p>
        </w:tc>
        <w:tc>
          <w:tcPr/>
          <w:p>
            <w:pPr>
              <w:pStyle w:val="Compact"/>
              <w:jc w:val="left"/>
            </w:pPr>
            <w:r>
              <w:t xml:space="preserve">VIRTUALIZAÇÃO DE DADOS FAIXA B - CPU TIME 121 A 270 MINUTOS E LOTE DE REGISTROS 34.001 A 75.000 LOTES</w:t>
            </w:r>
          </w:p>
        </w:tc>
        <w:tc>
          <w:tcPr/>
          <w:p>
            <w:pPr>
              <w:pStyle w:val="Compact"/>
              <w:jc w:val="left"/>
            </w:pPr>
            <w:r>
              <w:t xml:space="preserve">PACOTE/MÊS</w:t>
            </w:r>
          </w:p>
        </w:tc>
        <w:tc>
          <w:tcPr/>
          <w:p>
            <w:pPr>
              <w:pStyle w:val="Compact"/>
              <w:jc w:val="left"/>
            </w:pPr>
            <w:r>
              <w:t xml:space="preserve">BRL 5.237,9900</w:t>
            </w:r>
          </w:p>
        </w:tc>
        <w:tc>
          <w:tcPr/>
          <w:p>
            <w:pPr>
              <w:pStyle w:val="Compact"/>
              <w:jc w:val="left"/>
            </w:pPr>
            <w:r>
              <w:t xml:space="preserve">5,00</w:t>
            </w:r>
          </w:p>
        </w:tc>
        <w:tc>
          <w:tcPr/>
          <w:p>
            <w:pPr>
              <w:pStyle w:val="Compact"/>
              <w:jc w:val="left"/>
            </w:pPr>
            <w:r>
              <w:t xml:space="preserve">5 (Meio)</w:t>
            </w:r>
          </w:p>
        </w:tc>
        <w:tc>
          <w:tcPr/>
          <w:p>
            <w:pPr>
              <w:pStyle w:val="Compact"/>
              <w:jc w:val="left"/>
            </w:pPr>
            <w:r>
              <w:t xml:space="preserve">BRL 130.949,75</w:t>
            </w:r>
          </w:p>
        </w:tc>
      </w:tr>
      <w:tr>
        <w:tc>
          <w:tcPr/>
          <w:p>
            <w:pPr>
              <w:pStyle w:val="Compact"/>
              <w:jc w:val="left"/>
            </w:pPr>
            <w:r>
              <w:t xml:space="preserve">14.045.00025.00</w:t>
            </w:r>
          </w:p>
        </w:tc>
        <w:tc>
          <w:tcPr/>
          <w:p>
            <w:pPr>
              <w:pStyle w:val="Compact"/>
              <w:jc w:val="left"/>
            </w:pPr>
            <w:r>
              <w:t xml:space="preserve">VIRTUALIZAÇÃO DE DADOS FAIXA C - CPU TIME 271 A 600 MINUTOS E LOTE DE REGISTROS 75.001 A 166.000 LOTES</w:t>
            </w:r>
          </w:p>
        </w:tc>
        <w:tc>
          <w:tcPr/>
          <w:p>
            <w:pPr>
              <w:pStyle w:val="Compact"/>
              <w:jc w:val="left"/>
            </w:pPr>
            <w:r>
              <w:t xml:space="preserve">PACOTE/MÊS</w:t>
            </w:r>
          </w:p>
        </w:tc>
        <w:tc>
          <w:tcPr/>
          <w:p>
            <w:pPr>
              <w:pStyle w:val="Compact"/>
              <w:jc w:val="left"/>
            </w:pPr>
            <w:r>
              <w:t xml:space="preserve">BRL 8.829,4500</w:t>
            </w:r>
          </w:p>
        </w:tc>
        <w:tc>
          <w:tcPr/>
          <w:p>
            <w:pPr>
              <w:pStyle w:val="Compact"/>
              <w:jc w:val="left"/>
            </w:pPr>
            <w:r>
              <w:t xml:space="preserve">4,00</w:t>
            </w:r>
          </w:p>
        </w:tc>
        <w:tc>
          <w:tcPr/>
          <w:p>
            <w:pPr>
              <w:pStyle w:val="Compact"/>
              <w:jc w:val="left"/>
            </w:pPr>
            <w:r>
              <w:t xml:space="preserve">4 meses 14 dias (Fim)</w:t>
            </w:r>
          </w:p>
        </w:tc>
        <w:tc>
          <w:tcPr/>
          <w:p>
            <w:pPr>
              <w:pStyle w:val="Compact"/>
              <w:jc w:val="left"/>
            </w:pPr>
            <w:r>
              <w:t xml:space="preserve">BRL 157.752,84</w:t>
            </w:r>
          </w:p>
        </w:tc>
      </w:tr>
      <w:tr>
        <w:tc>
          <w:tcPr/>
          <w:p>
            <w:pPr>
              <w:pStyle w:val="Compact"/>
              <w:jc w:val="left"/>
            </w:pPr>
            <w:r>
              <w:t xml:space="preserve">14.049.00057.00</w:t>
            </w:r>
          </w:p>
        </w:tc>
        <w:tc>
          <w:tcPr/>
          <w:p>
            <w:pPr>
              <w:pStyle w:val="Compact"/>
              <w:jc w:val="left"/>
            </w:pPr>
            <w:r>
              <w:t xml:space="preserve">NUVEM - PLANO I - WINDOWS 2012/2016</w:t>
            </w:r>
          </w:p>
        </w:tc>
        <w:tc>
          <w:tcPr/>
          <w:p>
            <w:pPr>
              <w:pStyle w:val="Compact"/>
              <w:jc w:val="left"/>
            </w:pPr>
            <w:r>
              <w:t xml:space="preserve">PLANO/MÊS</w:t>
            </w:r>
          </w:p>
        </w:tc>
        <w:tc>
          <w:tcPr/>
          <w:p>
            <w:pPr>
              <w:pStyle w:val="Compact"/>
              <w:jc w:val="left"/>
            </w:pPr>
            <w:r>
              <w:t xml:space="preserve">BRL 314,6600</w:t>
            </w:r>
          </w:p>
        </w:tc>
        <w:tc>
          <w:tcPr/>
          <w:p>
            <w:pPr>
              <w:pStyle w:val="Compact"/>
              <w:jc w:val="left"/>
            </w:pPr>
            <w:r>
              <w:t xml:space="preserve">3,00</w:t>
            </w:r>
          </w:p>
        </w:tc>
        <w:tc>
          <w:tcPr/>
          <w:p>
            <w:pPr>
              <w:pStyle w:val="Compact"/>
              <w:jc w:val="left"/>
            </w:pPr>
            <w:r>
              <w:t xml:space="preserve">12</w:t>
            </w:r>
          </w:p>
        </w:tc>
        <w:tc>
          <w:tcPr/>
          <w:p>
            <w:pPr>
              <w:pStyle w:val="Compact"/>
              <w:jc w:val="left"/>
            </w:pPr>
            <w:r>
              <w:t xml:space="preserve">BRL 11.327,76</w:t>
            </w:r>
          </w:p>
        </w:tc>
      </w:tr>
      <w:tr>
        <w:tc>
          <w:tcPr/>
          <w:p>
            <w:pPr>
              <w:pStyle w:val="Compact"/>
              <w:jc w:val="left"/>
            </w:pPr>
            <w:r>
              <w:t xml:space="preserve">14.049.00058.00</w:t>
            </w:r>
          </w:p>
        </w:tc>
        <w:tc>
          <w:tcPr/>
          <w:p>
            <w:pPr>
              <w:pStyle w:val="Compact"/>
              <w:jc w:val="left"/>
            </w:pPr>
            <w:r>
              <w:t xml:space="preserve">NUVEM - PLANO II - WINDOWS 2012/2016</w:t>
            </w:r>
          </w:p>
        </w:tc>
        <w:tc>
          <w:tcPr/>
          <w:p>
            <w:pPr>
              <w:pStyle w:val="Compact"/>
              <w:jc w:val="left"/>
            </w:pPr>
            <w:r>
              <w:t xml:space="preserve">PLANO/MÊS</w:t>
            </w:r>
          </w:p>
        </w:tc>
        <w:tc>
          <w:tcPr/>
          <w:p>
            <w:pPr>
              <w:pStyle w:val="Compact"/>
              <w:jc w:val="left"/>
            </w:pPr>
            <w:r>
              <w:t xml:space="preserve">BRL 389,5000</w:t>
            </w:r>
          </w:p>
        </w:tc>
        <w:tc>
          <w:tcPr/>
          <w:p>
            <w:pPr>
              <w:pStyle w:val="Compact"/>
              <w:jc w:val="left"/>
            </w:pPr>
            <w:r>
              <w:t xml:space="preserve">10,00</w:t>
            </w:r>
          </w:p>
        </w:tc>
        <w:tc>
          <w:tcPr/>
          <w:p>
            <w:pPr>
              <w:pStyle w:val="Compact"/>
              <w:jc w:val="left"/>
            </w:pPr>
            <w:r>
              <w:t xml:space="preserve">12</w:t>
            </w:r>
          </w:p>
        </w:tc>
        <w:tc>
          <w:tcPr/>
          <w:p>
            <w:pPr>
              <w:pStyle w:val="Compact"/>
              <w:jc w:val="left"/>
            </w:pPr>
            <w:r>
              <w:t xml:space="preserve">BRL 46.740,00</w:t>
            </w:r>
          </w:p>
        </w:tc>
      </w:tr>
      <w:tr>
        <w:tc>
          <w:tcPr/>
          <w:p>
            <w:pPr>
              <w:pStyle w:val="Compact"/>
              <w:jc w:val="left"/>
            </w:pPr>
            <w:r>
              <w:t xml:space="preserve">14.049.00059.00</w:t>
            </w:r>
          </w:p>
        </w:tc>
        <w:tc>
          <w:tcPr/>
          <w:p>
            <w:pPr>
              <w:pStyle w:val="Compact"/>
              <w:jc w:val="left"/>
            </w:pPr>
            <w:r>
              <w:t xml:space="preserve">NUVEM - PLANO I - LINUX</w:t>
            </w:r>
          </w:p>
        </w:tc>
        <w:tc>
          <w:tcPr/>
          <w:p>
            <w:pPr>
              <w:pStyle w:val="Compact"/>
              <w:jc w:val="left"/>
            </w:pPr>
            <w:r>
              <w:t xml:space="preserve">PLANO/MÊS</w:t>
            </w:r>
          </w:p>
        </w:tc>
        <w:tc>
          <w:tcPr/>
          <w:p>
            <w:pPr>
              <w:pStyle w:val="Compact"/>
              <w:jc w:val="left"/>
            </w:pPr>
            <w:r>
              <w:t xml:space="preserve">BRL 314,6600</w:t>
            </w:r>
          </w:p>
        </w:tc>
        <w:tc>
          <w:tcPr/>
          <w:p>
            <w:pPr>
              <w:pStyle w:val="Compact"/>
              <w:jc w:val="left"/>
            </w:pPr>
            <w:r>
              <w:t xml:space="preserve">4,00</w:t>
            </w:r>
          </w:p>
        </w:tc>
        <w:tc>
          <w:tcPr/>
          <w:p>
            <w:pPr>
              <w:pStyle w:val="Compact"/>
              <w:jc w:val="left"/>
            </w:pPr>
            <w:r>
              <w:t xml:space="preserve">12</w:t>
            </w:r>
          </w:p>
        </w:tc>
        <w:tc>
          <w:tcPr/>
          <w:p>
            <w:pPr>
              <w:pStyle w:val="Compact"/>
              <w:jc w:val="left"/>
            </w:pPr>
            <w:r>
              <w:t xml:space="preserve">BRL 15.103,68</w:t>
            </w:r>
          </w:p>
        </w:tc>
      </w:tr>
      <w:tr>
        <w:tc>
          <w:tcPr/>
          <w:p>
            <w:pPr>
              <w:pStyle w:val="Compact"/>
              <w:jc w:val="left"/>
            </w:pPr>
            <w:r>
              <w:t xml:space="preserve">14.049.00060.00</w:t>
            </w:r>
          </w:p>
        </w:tc>
        <w:tc>
          <w:tcPr/>
          <w:p>
            <w:pPr>
              <w:pStyle w:val="Compact"/>
              <w:jc w:val="left"/>
            </w:pPr>
            <w:r>
              <w:t xml:space="preserve">NUVEM - PLANO II - LINUX</w:t>
            </w:r>
          </w:p>
        </w:tc>
        <w:tc>
          <w:tcPr/>
          <w:p>
            <w:pPr>
              <w:pStyle w:val="Compact"/>
              <w:jc w:val="left"/>
            </w:pPr>
            <w:r>
              <w:t xml:space="preserve">PLANO/MÊS</w:t>
            </w:r>
          </w:p>
        </w:tc>
        <w:tc>
          <w:tcPr/>
          <w:p>
            <w:pPr>
              <w:pStyle w:val="Compact"/>
              <w:jc w:val="left"/>
            </w:pPr>
            <w:r>
              <w:t xml:space="preserve">BRL 389,5000</w:t>
            </w:r>
          </w:p>
        </w:tc>
        <w:tc>
          <w:tcPr/>
          <w:p>
            <w:pPr>
              <w:pStyle w:val="Compact"/>
              <w:jc w:val="left"/>
            </w:pPr>
            <w:r>
              <w:t xml:space="preserve">4,00</w:t>
            </w:r>
          </w:p>
        </w:tc>
        <w:tc>
          <w:tcPr/>
          <w:p>
            <w:pPr>
              <w:pStyle w:val="Compact"/>
              <w:jc w:val="left"/>
            </w:pPr>
            <w:r>
              <w:t xml:space="preserve">12</w:t>
            </w:r>
          </w:p>
        </w:tc>
        <w:tc>
          <w:tcPr/>
          <w:p>
            <w:pPr>
              <w:pStyle w:val="Compact"/>
              <w:jc w:val="left"/>
            </w:pPr>
            <w:r>
              <w:t xml:space="preserve">BRL 18.696,00</w:t>
            </w:r>
          </w:p>
        </w:tc>
      </w:tr>
      <w:tr>
        <w:tc>
          <w:tcPr/>
          <w:p>
            <w:pPr>
              <w:pStyle w:val="Compact"/>
              <w:jc w:val="left"/>
            </w:pPr>
            <w:r>
              <w:t xml:space="preserve">14.031.00018.00</w:t>
            </w:r>
          </w:p>
        </w:tc>
        <w:tc>
          <w:tcPr/>
          <w:p>
            <w:pPr>
              <w:pStyle w:val="Compact"/>
              <w:jc w:val="left"/>
            </w:pPr>
            <w:r>
              <w:t xml:space="preserve">PERFIL OFFICE 365 – EXECUTIVE E1</w:t>
            </w:r>
          </w:p>
        </w:tc>
        <w:tc>
          <w:tcPr/>
          <w:p>
            <w:pPr>
              <w:pStyle w:val="Compact"/>
              <w:jc w:val="left"/>
            </w:pPr>
            <w:r>
              <w:t xml:space="preserve">LICENÇA ATIVA/ MÊS</w:t>
            </w:r>
          </w:p>
        </w:tc>
        <w:tc>
          <w:tcPr/>
          <w:p>
            <w:pPr>
              <w:pStyle w:val="Compact"/>
              <w:jc w:val="left"/>
            </w:pPr>
            <w:r>
              <w:t xml:space="preserve">BRL 49,1000</w:t>
            </w:r>
          </w:p>
        </w:tc>
        <w:tc>
          <w:tcPr/>
          <w:p>
            <w:pPr>
              <w:pStyle w:val="Compact"/>
              <w:jc w:val="left"/>
            </w:pPr>
            <w:r>
              <w:t xml:space="preserve">295,00</w:t>
            </w:r>
          </w:p>
        </w:tc>
        <w:tc>
          <w:tcPr/>
          <w:p>
            <w:pPr>
              <w:pStyle w:val="Compact"/>
              <w:jc w:val="left"/>
            </w:pPr>
            <w:r>
              <w:t xml:space="preserve">12</w:t>
            </w:r>
          </w:p>
        </w:tc>
        <w:tc>
          <w:tcPr/>
          <w:p>
            <w:pPr>
              <w:pStyle w:val="Compact"/>
              <w:jc w:val="left"/>
            </w:pPr>
            <w:r>
              <w:t xml:space="preserve">BRL 173.814,00</w:t>
            </w:r>
          </w:p>
        </w:tc>
      </w:tr>
      <w:tr>
        <w:tc>
          <w:tcPr/>
          <w:p>
            <w:pPr>
              <w:pStyle w:val="Compact"/>
              <w:jc w:val="left"/>
            </w:pPr>
            <w:r>
              <w:t xml:space="preserve">14.031.00022.00</w:t>
            </w:r>
          </w:p>
        </w:tc>
        <w:tc>
          <w:tcPr/>
          <w:p>
            <w:pPr>
              <w:pStyle w:val="Compact"/>
              <w:jc w:val="left"/>
            </w:pPr>
            <w:r>
              <w:t xml:space="preserve">PERFIL POWER BI PRO</w:t>
            </w:r>
          </w:p>
        </w:tc>
        <w:tc>
          <w:tcPr/>
          <w:p>
            <w:pPr>
              <w:pStyle w:val="Compact"/>
              <w:jc w:val="left"/>
            </w:pPr>
            <w:r>
              <w:t xml:space="preserve">LICENÇA ATIVA/ MÊS</w:t>
            </w:r>
          </w:p>
        </w:tc>
        <w:tc>
          <w:tcPr/>
          <w:p>
            <w:pPr>
              <w:pStyle w:val="Compact"/>
              <w:jc w:val="left"/>
            </w:pPr>
            <w:r>
              <w:t xml:space="preserve">BRL 65,2500</w:t>
            </w:r>
          </w:p>
        </w:tc>
        <w:tc>
          <w:tcPr/>
          <w:p>
            <w:pPr>
              <w:pStyle w:val="Compact"/>
              <w:jc w:val="left"/>
            </w:pPr>
            <w:r>
              <w:t xml:space="preserve">20,00</w:t>
            </w:r>
          </w:p>
        </w:tc>
        <w:tc>
          <w:tcPr/>
          <w:p>
            <w:pPr>
              <w:pStyle w:val="Compact"/>
              <w:jc w:val="left"/>
            </w:pPr>
            <w:r>
              <w:t xml:space="preserve">12</w:t>
            </w:r>
          </w:p>
        </w:tc>
        <w:tc>
          <w:tcPr/>
          <w:p>
            <w:pPr>
              <w:pStyle w:val="Compact"/>
              <w:jc w:val="left"/>
            </w:pPr>
            <w:r>
              <w:t xml:space="preserve">BRL 15.660,00</w:t>
            </w:r>
          </w:p>
        </w:tc>
      </w:tr>
      <w:tr>
        <w:tc>
          <w:tcPr/>
          <w:p>
            <w:pPr>
              <w:pStyle w:val="Compact"/>
              <w:jc w:val="left"/>
            </w:pPr>
            <w:r>
              <w:t xml:space="preserve">14.024.00006.00</w:t>
            </w:r>
          </w:p>
        </w:tc>
        <w:tc>
          <w:tcPr/>
          <w:p>
            <w:pPr>
              <w:pStyle w:val="Compact"/>
              <w:jc w:val="left"/>
            </w:pPr>
            <w:r>
              <w:t xml:space="preserve">ARMAZENAMENTO DE DADOS - BAIXA PLATAFORMA - NAS</w:t>
            </w:r>
          </w:p>
        </w:tc>
        <w:tc>
          <w:tcPr/>
          <w:p>
            <w:pPr>
              <w:pStyle w:val="Compact"/>
              <w:jc w:val="left"/>
            </w:pPr>
            <w:r>
              <w:t xml:space="preserve">GB/MÊS</w:t>
            </w:r>
          </w:p>
        </w:tc>
        <w:tc>
          <w:tcPr/>
          <w:p>
            <w:pPr>
              <w:pStyle w:val="Compact"/>
              <w:jc w:val="left"/>
            </w:pPr>
            <w:r>
              <w:t xml:space="preserve">BRL 8,1100</w:t>
            </w:r>
          </w:p>
        </w:tc>
        <w:tc>
          <w:tcPr/>
          <w:p>
            <w:pPr>
              <w:pStyle w:val="Compact"/>
              <w:jc w:val="left"/>
            </w:pPr>
            <w:r>
              <w:t xml:space="preserve">120,00</w:t>
            </w:r>
          </w:p>
        </w:tc>
        <w:tc>
          <w:tcPr/>
          <w:p>
            <w:pPr>
              <w:pStyle w:val="Compact"/>
              <w:jc w:val="left"/>
            </w:pPr>
            <w:r>
              <w:t xml:space="preserve">12</w:t>
            </w:r>
          </w:p>
        </w:tc>
        <w:tc>
          <w:tcPr/>
          <w:p>
            <w:pPr>
              <w:pStyle w:val="Compact"/>
              <w:jc w:val="left"/>
            </w:pPr>
            <w:r>
              <w:t xml:space="preserve">BRL 11.678,40</w:t>
            </w:r>
          </w:p>
        </w:tc>
      </w:tr>
      <w:tr>
        <w:tc>
          <w:tcPr/>
          <w:p>
            <w:pPr>
              <w:pStyle w:val="Compact"/>
              <w:jc w:val="left"/>
            </w:pPr>
            <w:r>
              <w:t xml:space="preserve">14.024.00005.00</w:t>
            </w:r>
          </w:p>
        </w:tc>
        <w:tc>
          <w:tcPr/>
          <w:p>
            <w:pPr>
              <w:pStyle w:val="Compact"/>
              <w:jc w:val="left"/>
            </w:pPr>
            <w:r>
              <w:t xml:space="preserve">ARMAZENAMENTO DE DADOS - BAIXA PLATAFORMA - SAN</w:t>
            </w:r>
          </w:p>
        </w:tc>
        <w:tc>
          <w:tcPr/>
          <w:p>
            <w:pPr>
              <w:pStyle w:val="Compact"/>
              <w:jc w:val="left"/>
            </w:pPr>
            <w:r>
              <w:t xml:space="preserve">GB/MÊS</w:t>
            </w:r>
          </w:p>
        </w:tc>
        <w:tc>
          <w:tcPr/>
          <w:p>
            <w:pPr>
              <w:pStyle w:val="Compact"/>
              <w:jc w:val="left"/>
            </w:pPr>
            <w:r>
              <w:t xml:space="preserve">BRL 8,1100</w:t>
            </w:r>
          </w:p>
        </w:tc>
        <w:tc>
          <w:tcPr/>
          <w:p>
            <w:pPr>
              <w:pStyle w:val="Compact"/>
              <w:jc w:val="left"/>
            </w:pPr>
            <w:r>
              <w:t xml:space="preserve">3000,00</w:t>
            </w:r>
          </w:p>
        </w:tc>
        <w:tc>
          <w:tcPr/>
          <w:p>
            <w:pPr>
              <w:pStyle w:val="Compact"/>
              <w:jc w:val="left"/>
            </w:pPr>
            <w:r>
              <w:t xml:space="preserve">12</w:t>
            </w:r>
          </w:p>
        </w:tc>
        <w:tc>
          <w:tcPr/>
          <w:p>
            <w:pPr>
              <w:pStyle w:val="Compact"/>
              <w:jc w:val="left"/>
            </w:pPr>
            <w:r>
              <w:t xml:space="preserve">BRL 291.960,00</w:t>
            </w:r>
          </w:p>
        </w:tc>
      </w:tr>
      <w:tr>
        <w:tc>
          <w:tcPr/>
          <w:p>
            <w:pPr>
              <w:pStyle w:val="Compact"/>
              <w:jc w:val="left"/>
            </w:pPr>
            <w:r>
              <w:t xml:space="preserve">14.026.00003.00</w:t>
            </w:r>
          </w:p>
        </w:tc>
        <w:tc>
          <w:tcPr/>
          <w:p>
            <w:pPr>
              <w:pStyle w:val="Compact"/>
              <w:jc w:val="left"/>
            </w:pPr>
            <w:r>
              <w:t xml:space="preserve">CENTRAL DE SERVIÇOS (LOTE DE 100 CHAMADOS) - ATENDIMENTO 16 X 5</w:t>
            </w:r>
          </w:p>
        </w:tc>
        <w:tc>
          <w:tcPr/>
          <w:p>
            <w:pPr>
              <w:pStyle w:val="Compact"/>
              <w:jc w:val="left"/>
            </w:pPr>
            <w:r>
              <w:t xml:space="preserve">LOTE DE CHAMADO/MÊS</w:t>
            </w:r>
          </w:p>
        </w:tc>
        <w:tc>
          <w:tcPr/>
          <w:p>
            <w:pPr>
              <w:pStyle w:val="Compact"/>
              <w:jc w:val="left"/>
            </w:pPr>
            <w:r>
              <w:t xml:space="preserve">BRL 13.383,3500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160.600,20</w:t>
            </w:r>
          </w:p>
        </w:tc>
      </w:tr>
      <w:tr>
        <w:tc>
          <w:tcPr/>
          <w:p>
            <w:pPr>
              <w:pStyle w:val="Compact"/>
              <w:jc w:val="left"/>
            </w:pPr>
            <w:r>
              <w:t xml:space="preserve">14.023.00002.00</w:t>
            </w:r>
          </w:p>
        </w:tc>
        <w:tc>
          <w:tcPr/>
          <w:p>
            <w:pPr>
              <w:pStyle w:val="Compact"/>
              <w:jc w:val="left"/>
            </w:pPr>
            <w:r>
              <w:t xml:space="preserve">ACESSO A REDE PRODAM PARA USUÁRIOS DA PMSP</w:t>
            </w:r>
          </w:p>
        </w:tc>
        <w:tc>
          <w:tcPr/>
          <w:p>
            <w:pPr>
              <w:pStyle w:val="Compact"/>
              <w:jc w:val="left"/>
            </w:pPr>
            <w:r>
              <w:t xml:space="preserve">USUÁRIO/MÊS</w:t>
            </w:r>
          </w:p>
        </w:tc>
        <w:tc>
          <w:tcPr/>
          <w:p>
            <w:pPr>
              <w:pStyle w:val="Compact"/>
              <w:jc w:val="left"/>
            </w:pPr>
            <w:r>
              <w:t xml:space="preserve">BRL 14,9300</w:t>
            </w:r>
          </w:p>
        </w:tc>
        <w:tc>
          <w:tcPr/>
          <w:p>
            <w:pPr>
              <w:pStyle w:val="Compact"/>
              <w:jc w:val="left"/>
            </w:pPr>
            <w:r>
              <w:t xml:space="preserve">320,00</w:t>
            </w:r>
          </w:p>
        </w:tc>
        <w:tc>
          <w:tcPr/>
          <w:p>
            <w:pPr>
              <w:pStyle w:val="Compact"/>
              <w:jc w:val="left"/>
            </w:pPr>
            <w:r>
              <w:t xml:space="preserve">12</w:t>
            </w:r>
          </w:p>
        </w:tc>
        <w:tc>
          <w:tcPr/>
          <w:p>
            <w:pPr>
              <w:pStyle w:val="Compact"/>
              <w:jc w:val="left"/>
            </w:pPr>
            <w:r>
              <w:t xml:space="preserve">BRL 57.331,20</w:t>
            </w:r>
          </w:p>
        </w:tc>
      </w:tr>
      <w:tr>
        <w:tc>
          <w:tcPr/>
          <w:p>
            <w:pPr>
              <w:pStyle w:val="Compact"/>
              <w:jc w:val="left"/>
            </w:pPr>
            <w:r>
              <w:t xml:space="preserve">14.048.00009.00</w:t>
            </w:r>
          </w:p>
        </w:tc>
        <w:tc>
          <w:tcPr/>
          <w:p>
            <w:pPr>
              <w:pStyle w:val="Compact"/>
              <w:jc w:val="left"/>
            </w:pPr>
            <w:r>
              <w:t xml:space="preserve">PLATAFORMA DE BANCO DE DADOS - SQL SERVER - PERFIL F - Base de dados acima de 1.000GB até 3.000GB</w:t>
            </w:r>
          </w:p>
        </w:tc>
        <w:tc>
          <w:tcPr/>
          <w:p>
            <w:pPr>
              <w:pStyle w:val="Compact"/>
              <w:jc w:val="left"/>
            </w:pPr>
            <w:r>
              <w:t xml:space="preserve">PLATAFORMA/ MÊS</w:t>
            </w:r>
          </w:p>
        </w:tc>
        <w:tc>
          <w:tcPr/>
          <w:p>
            <w:pPr>
              <w:pStyle w:val="Compact"/>
              <w:jc w:val="left"/>
            </w:pPr>
            <w:r>
              <w:t xml:space="preserve">BRL 211.431,8600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2.537.182,32</w:t>
            </w:r>
          </w:p>
        </w:tc>
      </w:tr>
      <w:tr>
        <w:tc>
          <w:tcPr/>
          <w:p>
            <w:pPr>
              <w:pStyle w:val="Compact"/>
              <w:jc w:val="left"/>
            </w:pPr>
            <w:r>
              <w:t xml:space="preserve">14.046.00010.00</w:t>
            </w:r>
          </w:p>
        </w:tc>
        <w:tc>
          <w:tcPr/>
          <w:p>
            <w:pPr>
              <w:pStyle w:val="Compact"/>
              <w:jc w:val="left"/>
            </w:pPr>
            <w:r>
              <w:t xml:space="preserve">PLATAFORMA DE BANCO DE DADOS - MYSQL - PERFIL B - Base de dados acima de 10GB até 100GB</w:t>
            </w:r>
          </w:p>
        </w:tc>
        <w:tc>
          <w:tcPr/>
          <w:p>
            <w:pPr>
              <w:pStyle w:val="Compact"/>
              <w:jc w:val="left"/>
            </w:pPr>
            <w:r>
              <w:t xml:space="preserve">PLATAFORMA/ MÊS</w:t>
            </w:r>
          </w:p>
        </w:tc>
        <w:tc>
          <w:tcPr/>
          <w:p>
            <w:pPr>
              <w:pStyle w:val="Compact"/>
              <w:jc w:val="left"/>
            </w:pPr>
            <w:r>
              <w:t xml:space="preserve">BRL 42.989,3500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515.872,20</w:t>
            </w:r>
          </w:p>
        </w:tc>
      </w:tr>
      <w:tr>
        <w:tc>
          <w:tcPr/>
          <w:p>
            <w:pPr>
              <w:pStyle w:val="Compact"/>
              <w:jc w:val="left"/>
            </w:pPr>
            <w:r>
              <w:t xml:space="preserve">14.025.00011.00</w:t>
            </w:r>
          </w:p>
        </w:tc>
        <w:tc>
          <w:tcPr/>
          <w:p>
            <w:pPr>
              <w:pStyle w:val="Compact"/>
              <w:jc w:val="left"/>
            </w:pPr>
            <w:r>
              <w:t xml:space="preserve">PLATAFORMA DE BI - MS SQL</w:t>
            </w:r>
          </w:p>
        </w:tc>
        <w:tc>
          <w:tcPr/>
          <w:p>
            <w:pPr>
              <w:pStyle w:val="Compact"/>
              <w:jc w:val="left"/>
            </w:pPr>
            <w:r>
              <w:t xml:space="preserve">SOLUÇÃO/MÊS</w:t>
            </w:r>
          </w:p>
        </w:tc>
        <w:tc>
          <w:tcPr/>
          <w:p>
            <w:pPr>
              <w:pStyle w:val="Compact"/>
              <w:jc w:val="left"/>
            </w:pPr>
            <w:r>
              <w:t xml:space="preserve">BRL 13.812,8500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165.754,20</w:t>
            </w:r>
          </w:p>
        </w:tc>
      </w:tr>
      <w:tr>
        <w:tc>
          <w:tcPr/>
          <w:p>
            <w:pPr>
              <w:pStyle w:val="Compact"/>
              <w:jc w:val="left"/>
            </w:pPr>
            <w:r>
              <w:t xml:space="preserve">14.067.00001.00</w:t>
            </w:r>
          </w:p>
        </w:tc>
        <w:tc>
          <w:tcPr/>
          <w:p>
            <w:pPr>
              <w:pStyle w:val="Compact"/>
              <w:jc w:val="left"/>
            </w:pPr>
            <w:r>
              <w:t xml:space="preserve">MONITORAMENTO DE SISTEMA</w:t>
            </w:r>
          </w:p>
        </w:tc>
        <w:tc>
          <w:tcPr/>
          <w:p>
            <w:pPr>
              <w:pStyle w:val="Compact"/>
              <w:jc w:val="left"/>
            </w:pPr>
            <w:r>
              <w:t xml:space="preserve">SISTEMA/MÊS</w:t>
            </w:r>
          </w:p>
        </w:tc>
        <w:tc>
          <w:tcPr/>
          <w:p>
            <w:pPr>
              <w:pStyle w:val="Compact"/>
              <w:jc w:val="left"/>
            </w:pPr>
            <w:r>
              <w:t xml:space="preserve">BRL 1.548,9500</w:t>
            </w:r>
          </w:p>
        </w:tc>
        <w:tc>
          <w:tcPr/>
          <w:p>
            <w:pPr>
              <w:pStyle w:val="Compact"/>
              <w:jc w:val="left"/>
            </w:pPr>
            <w:r>
              <w:t xml:space="preserve">4,00</w:t>
            </w:r>
          </w:p>
        </w:tc>
        <w:tc>
          <w:tcPr/>
          <w:p>
            <w:pPr>
              <w:pStyle w:val="Compact"/>
              <w:jc w:val="left"/>
            </w:pPr>
            <w:r>
              <w:t xml:space="preserve">12</w:t>
            </w:r>
          </w:p>
        </w:tc>
        <w:tc>
          <w:tcPr/>
          <w:p>
            <w:pPr>
              <w:pStyle w:val="Compact"/>
              <w:jc w:val="left"/>
            </w:pPr>
            <w:r>
              <w:t xml:space="preserve">BRL 74.349,60</w:t>
            </w:r>
          </w:p>
        </w:tc>
      </w:tr>
      <w:tr>
        <w:tc>
          <w:tcPr/>
          <w:p>
            <w:pPr>
              <w:pStyle w:val="Compact"/>
              <w:jc w:val="left"/>
            </w:pPr>
            <w:r>
              <w:t xml:space="preserve">14.067.00005.00</w:t>
            </w:r>
          </w:p>
        </w:tc>
        <w:tc>
          <w:tcPr/>
          <w:p>
            <w:pPr>
              <w:pStyle w:val="Compact"/>
              <w:jc w:val="left"/>
            </w:pPr>
            <w:r>
              <w:t xml:space="preserve">HOST UNIT INFRAESTRUTURA (1 A CADA 16GB DE RAM) - FAIXA DE UTILIZAÇÃO: ATÉ 03</w:t>
            </w:r>
          </w:p>
        </w:tc>
        <w:tc>
          <w:tcPr/>
          <w:p>
            <w:pPr>
              <w:pStyle w:val="Compact"/>
              <w:jc w:val="left"/>
            </w:pPr>
            <w:r>
              <w:t xml:space="preserve">LOTE/MÊS</w:t>
            </w:r>
          </w:p>
        </w:tc>
        <w:tc>
          <w:tcPr/>
          <w:p>
            <w:pPr>
              <w:pStyle w:val="Compact"/>
              <w:jc w:val="left"/>
            </w:pPr>
            <w:r>
              <w:t xml:space="preserve">BRL 5.438,9400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65.267,28</w:t>
            </w:r>
          </w:p>
        </w:tc>
      </w:tr>
    </w:tbl>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14.067.00008.00</w:t>
            </w:r>
          </w:p>
        </w:tc>
        <w:tc>
          <w:tcPr/>
          <w:p>
            <w:pPr>
              <w:pStyle w:val="Compact"/>
              <w:jc w:val="left"/>
            </w:pPr>
            <w:r>
              <w:t xml:space="preserve">DEM EXPERIÊNCIA DO USUÁRIO (1 UNIDADE POR SESSÃO DE FRONTEND COLETADA) - FAIXA DE UTILIZAÇÃO: 10 MIL POR MÊS</w:t>
            </w:r>
          </w:p>
        </w:tc>
        <w:tc>
          <w:tcPr/>
          <w:p>
            <w:pPr>
              <w:pStyle w:val="Compact"/>
              <w:jc w:val="left"/>
            </w:pPr>
            <w:r>
              <w:t xml:space="preserve">LOTE/MÊS</w:t>
            </w:r>
          </w:p>
        </w:tc>
        <w:tc>
          <w:tcPr/>
          <w:p>
            <w:pPr>
              <w:pStyle w:val="Compact"/>
              <w:jc w:val="left"/>
            </w:pPr>
            <w:r>
              <w:t xml:space="preserve">BRL 1.734,1700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20.810,04</w:t>
            </w:r>
          </w:p>
        </w:tc>
      </w:tr>
      <w:tr>
        <w:tc>
          <w:tcPr/>
          <w:p>
            <w:pPr>
              <w:pStyle w:val="Compact"/>
              <w:jc w:val="left"/>
            </w:pPr>
            <w:r>
              <w:t xml:space="preserve">14.067.00011.00</w:t>
            </w:r>
          </w:p>
        </w:tc>
        <w:tc>
          <w:tcPr/>
          <w:p>
            <w:pPr>
              <w:pStyle w:val="Compact"/>
              <w:jc w:val="left"/>
            </w:pPr>
            <w:r>
              <w:t xml:space="preserve">DDU API’S E INTEGRAÇÕES - FAIXA DE UTILIZAÇÃO: 100.000 DDUS</w:t>
            </w:r>
          </w:p>
        </w:tc>
        <w:tc>
          <w:tcPr/>
          <w:p>
            <w:pPr>
              <w:pStyle w:val="Compact"/>
              <w:jc w:val="left"/>
            </w:pPr>
            <w:r>
              <w:t xml:space="preserve">LOTE/MÊS</w:t>
            </w:r>
          </w:p>
        </w:tc>
        <w:tc>
          <w:tcPr/>
          <w:p>
            <w:pPr>
              <w:pStyle w:val="Compact"/>
              <w:jc w:val="left"/>
            </w:pPr>
            <w:r>
              <w:t xml:space="preserve">BRL 327,4400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3.929,28</w:t>
            </w:r>
          </w:p>
        </w:tc>
      </w:tr>
      <w:tr>
        <w:tc>
          <w:tcPr/>
          <w:p>
            <w:pPr>
              <w:pStyle w:val="Compact"/>
              <w:jc w:val="left"/>
            </w:pPr>
            <w:r>
              <w:t xml:space="preserve">14.067.00012.00</w:t>
            </w:r>
          </w:p>
        </w:tc>
        <w:tc>
          <w:tcPr/>
          <w:p>
            <w:pPr>
              <w:pStyle w:val="Compact"/>
              <w:jc w:val="left"/>
            </w:pPr>
            <w:r>
              <w:t xml:space="preserve">APPSEC SEGURANÇA 1 A CADA 16GB DE RAM - FAIXA DE UTILIZAÇÃO: ATÉ 03</w:t>
            </w:r>
          </w:p>
        </w:tc>
        <w:tc>
          <w:tcPr/>
          <w:p>
            <w:pPr>
              <w:pStyle w:val="Compact"/>
              <w:jc w:val="left"/>
            </w:pPr>
            <w:r>
              <w:t xml:space="preserve">LOTE/MÊS</w:t>
            </w:r>
          </w:p>
        </w:tc>
        <w:tc>
          <w:tcPr/>
          <w:p>
            <w:pPr>
              <w:pStyle w:val="Compact"/>
              <w:jc w:val="left"/>
            </w:pPr>
            <w:r>
              <w:t xml:space="preserve">BRL 818,6300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9.823,56</w:t>
            </w:r>
          </w:p>
        </w:tc>
      </w:tr>
      <w:tr>
        <w:tc>
          <w:tcPr/>
          <w:p>
            <w:pPr>
              <w:pStyle w:val="Compact"/>
              <w:jc w:val="left"/>
            </w:pPr>
            <w:r>
              <w:t xml:space="preserve">14.067.00015.00</w:t>
            </w:r>
          </w:p>
        </w:tc>
        <w:tc>
          <w:tcPr/>
          <w:p>
            <w:pPr>
              <w:pStyle w:val="Compact"/>
              <w:jc w:val="left"/>
            </w:pPr>
            <w:r>
              <w:t xml:space="preserve">FLEXPOINTS SERVIÇOS PROFISSIONAIS</w:t>
            </w:r>
          </w:p>
        </w:tc>
        <w:tc>
          <w:tcPr/>
          <w:p>
            <w:pPr>
              <w:pStyle w:val="Compact"/>
              <w:jc w:val="left"/>
            </w:pPr>
            <w:r>
              <w:t xml:space="preserve">UNIDADE</w:t>
            </w:r>
          </w:p>
        </w:tc>
        <w:tc>
          <w:tcPr/>
          <w:p>
            <w:pPr>
              <w:pStyle w:val="Compact"/>
              <w:jc w:val="left"/>
            </w:pPr>
            <w:r>
              <w:t xml:space="preserve">BRL 1.746,3000</w:t>
            </w:r>
          </w:p>
        </w:tc>
        <w:tc>
          <w:tcPr/>
          <w:p>
            <w:pPr>
              <w:pStyle w:val="Compact"/>
              <w:jc w:val="left"/>
            </w:pPr>
            <w:r>
              <w:t xml:space="preserve">4,00</w:t>
            </w:r>
          </w:p>
        </w:tc>
        <w:tc>
          <w:tcPr/>
          <w:p>
            <w:pPr>
              <w:pStyle w:val="Compact"/>
              <w:jc w:val="left"/>
            </w:pPr>
            <w:r>
              <w:t xml:space="preserve">12</w:t>
            </w:r>
          </w:p>
        </w:tc>
        <w:tc>
          <w:tcPr/>
          <w:p>
            <w:pPr>
              <w:pStyle w:val="Compact"/>
              <w:jc w:val="left"/>
            </w:pPr>
            <w:r>
              <w:t xml:space="preserve">BRL 6.985,20</w:t>
            </w:r>
          </w:p>
        </w:tc>
      </w:tr>
      <w:tr>
        <w:tc>
          <w:tcPr/>
          <w:p>
            <w:pPr>
              <w:pStyle w:val="Compact"/>
              <w:jc w:val="left"/>
            </w:pPr>
            <w:r>
              <w:t xml:space="preserve">14.028.00005.00</w:t>
            </w:r>
          </w:p>
        </w:tc>
        <w:tc>
          <w:tcPr/>
          <w:p>
            <w:pPr>
              <w:pStyle w:val="Compact"/>
              <w:jc w:val="left"/>
            </w:pPr>
            <w:r>
              <w:t xml:space="preserve">COLOCATION</w:t>
            </w:r>
          </w:p>
        </w:tc>
        <w:tc>
          <w:tcPr/>
          <w:p>
            <w:pPr>
              <w:pStyle w:val="Compact"/>
              <w:jc w:val="left"/>
            </w:pPr>
            <w:r>
              <w:t xml:space="preserve">U/MÊS</w:t>
            </w:r>
          </w:p>
        </w:tc>
        <w:tc>
          <w:tcPr/>
          <w:p>
            <w:pPr>
              <w:pStyle w:val="Compact"/>
              <w:jc w:val="left"/>
            </w:pPr>
            <w:r>
              <w:t xml:space="preserve">BRL 166,0200</w:t>
            </w:r>
          </w:p>
        </w:tc>
        <w:tc>
          <w:tcPr/>
          <w:p>
            <w:pPr>
              <w:pStyle w:val="Compact"/>
              <w:jc w:val="left"/>
            </w:pPr>
            <w:r>
              <w:t xml:space="preserve">10,00</w:t>
            </w:r>
          </w:p>
        </w:tc>
        <w:tc>
          <w:tcPr/>
          <w:p>
            <w:pPr>
              <w:pStyle w:val="Compact"/>
              <w:jc w:val="left"/>
            </w:pPr>
            <w:r>
              <w:t xml:space="preserve">12</w:t>
            </w:r>
          </w:p>
        </w:tc>
        <w:tc>
          <w:tcPr/>
          <w:p>
            <w:pPr>
              <w:pStyle w:val="Compact"/>
              <w:jc w:val="left"/>
            </w:pPr>
            <w:r>
              <w:t xml:space="preserve">BRL 19.922,40</w:t>
            </w:r>
          </w:p>
        </w:tc>
      </w:tr>
      <w:tr>
        <w:tc>
          <w:tcPr/>
          <w:p>
            <w:pPr>
              <w:pStyle w:val="Compact"/>
              <w:jc w:val="left"/>
            </w:pPr>
            <w:r>
              <w:t xml:space="preserve">14.031.00016.00</w:t>
            </w:r>
          </w:p>
        </w:tc>
        <w:tc>
          <w:tcPr/>
          <w:p>
            <w:pPr>
              <w:pStyle w:val="Compact"/>
              <w:jc w:val="left"/>
            </w:pPr>
            <w:r>
              <w:t xml:space="preserve">PERFIL DE CORREIO – STANDARD P1</w:t>
            </w:r>
          </w:p>
        </w:tc>
        <w:tc>
          <w:tcPr/>
          <w:p>
            <w:pPr>
              <w:pStyle w:val="Compact"/>
              <w:jc w:val="left"/>
            </w:pPr>
            <w:r>
              <w:t xml:space="preserve">LICENÇA ATIVA/ MÊS</w:t>
            </w:r>
          </w:p>
        </w:tc>
        <w:tc>
          <w:tcPr/>
          <w:p>
            <w:pPr>
              <w:pStyle w:val="Compact"/>
              <w:jc w:val="left"/>
            </w:pPr>
            <w:r>
              <w:t xml:space="preserve">BRL 18,4100</w:t>
            </w:r>
          </w:p>
        </w:tc>
        <w:tc>
          <w:tcPr/>
          <w:p>
            <w:pPr>
              <w:pStyle w:val="Compact"/>
              <w:jc w:val="left"/>
            </w:pPr>
            <w:r>
              <w:t xml:space="preserve">30,00</w:t>
            </w:r>
          </w:p>
        </w:tc>
        <w:tc>
          <w:tcPr/>
          <w:p>
            <w:pPr>
              <w:pStyle w:val="Compact"/>
              <w:jc w:val="left"/>
            </w:pPr>
            <w:r>
              <w:t xml:space="preserve">16 dias</w:t>
            </w:r>
          </w:p>
        </w:tc>
        <w:tc>
          <w:tcPr/>
          <w:p>
            <w:pPr>
              <w:pStyle w:val="Compact"/>
              <w:jc w:val="left"/>
            </w:pPr>
            <w:r>
              <w:t xml:space="preserve">BRL 294,56</w:t>
            </w:r>
          </w:p>
        </w:tc>
      </w:tr>
      <w:tr>
        <w:tc>
          <w:tcPr/>
          <w:p>
            <w:pPr>
              <w:pStyle w:val="Compact"/>
              <w:jc w:val="left"/>
            </w:pPr>
            <w:r>
              <w:t xml:space="preserve">14.031.00019.00</w:t>
            </w:r>
          </w:p>
        </w:tc>
        <w:tc>
          <w:tcPr/>
          <w:p>
            <w:pPr>
              <w:pStyle w:val="Compact"/>
              <w:jc w:val="left"/>
            </w:pPr>
            <w:r>
              <w:t xml:space="preserve">PERFIL OFFICE 365 – EXECUTIVE E3</w:t>
            </w:r>
          </w:p>
        </w:tc>
        <w:tc>
          <w:tcPr/>
          <w:p>
            <w:pPr>
              <w:pStyle w:val="Compact"/>
              <w:jc w:val="left"/>
            </w:pPr>
            <w:r>
              <w:t xml:space="preserve">LICENÇA ATIVA/ MÊS</w:t>
            </w:r>
          </w:p>
        </w:tc>
        <w:tc>
          <w:tcPr/>
          <w:p>
            <w:pPr>
              <w:pStyle w:val="Compact"/>
              <w:jc w:val="left"/>
            </w:pPr>
            <w:r>
              <w:t xml:space="preserve">BRL 153,7000</w:t>
            </w:r>
          </w:p>
        </w:tc>
        <w:tc>
          <w:tcPr/>
          <w:p>
            <w:pPr>
              <w:pStyle w:val="Compact"/>
              <w:jc w:val="left"/>
            </w:pPr>
            <w:r>
              <w:t xml:space="preserve">25,00</w:t>
            </w:r>
          </w:p>
        </w:tc>
        <w:tc>
          <w:tcPr/>
          <w:p>
            <w:pPr>
              <w:pStyle w:val="Compact"/>
              <w:jc w:val="left"/>
            </w:pPr>
            <w:r>
              <w:t xml:space="preserve">12</w:t>
            </w:r>
          </w:p>
        </w:tc>
        <w:tc>
          <w:tcPr/>
          <w:p>
            <w:pPr>
              <w:pStyle w:val="Compact"/>
              <w:jc w:val="left"/>
            </w:pPr>
            <w:r>
              <w:t xml:space="preserve">BRL 46.110,00</w:t>
            </w:r>
          </w:p>
        </w:tc>
      </w:tr>
      <w:tr>
        <w:tc>
          <w:tcPr/>
          <w:p>
            <w:pPr>
              <w:pStyle w:val="Compact"/>
              <w:jc w:val="left"/>
            </w:pPr>
            <w:r>
              <w:t xml:space="preserve">14.071.00006.00</w:t>
            </w:r>
          </w:p>
        </w:tc>
        <w:tc>
          <w:tcPr/>
          <w:p>
            <w:pPr>
              <w:pStyle w:val="Compact"/>
              <w:jc w:val="left"/>
            </w:pPr>
            <w:r>
              <w:t xml:space="preserve">MIDDLEWARE - DIREITO DE USO DE SOFTWARE - Microsoft 365 Copilot</w:t>
            </w:r>
          </w:p>
        </w:tc>
        <w:tc>
          <w:tcPr/>
          <w:p>
            <w:pPr>
              <w:pStyle w:val="Compact"/>
              <w:jc w:val="left"/>
            </w:pPr>
            <w:r>
              <w:t xml:space="preserve">UN</w:t>
            </w:r>
          </w:p>
        </w:tc>
        <w:tc>
          <w:tcPr/>
          <w:p>
            <w:pPr>
              <w:pStyle w:val="Compact"/>
              <w:jc w:val="left"/>
            </w:pPr>
            <w:r>
              <w:t xml:space="preserve">BRL 227,6000</w:t>
            </w:r>
          </w:p>
        </w:tc>
        <w:tc>
          <w:tcPr/>
          <w:p>
            <w:pPr>
              <w:pStyle w:val="Compact"/>
              <w:jc w:val="left"/>
            </w:pPr>
            <w:r>
              <w:t xml:space="preserve">25,00</w:t>
            </w:r>
          </w:p>
        </w:tc>
        <w:tc>
          <w:tcPr/>
          <w:p>
            <w:pPr>
              <w:pStyle w:val="Compact"/>
              <w:jc w:val="left"/>
            </w:pPr>
            <w:r>
              <w:t xml:space="preserve">12</w:t>
            </w:r>
          </w:p>
        </w:tc>
        <w:tc>
          <w:tcPr/>
          <w:p>
            <w:pPr>
              <w:pStyle w:val="Compact"/>
              <w:jc w:val="left"/>
            </w:pPr>
            <w:r>
              <w:t xml:space="preserve">BRL 68.280,00</w:t>
            </w:r>
          </w:p>
        </w:tc>
      </w:tr>
      <w:tr>
        <w:tc>
          <w:tcPr/>
          <w:p>
            <w:pPr>
              <w:pStyle w:val="Compact"/>
              <w:jc w:val="left"/>
            </w:pPr>
            <w:r>
              <w:t xml:space="preserve">14.071.00006.00</w:t>
            </w:r>
          </w:p>
        </w:tc>
        <w:tc>
          <w:tcPr/>
          <w:p>
            <w:pPr>
              <w:pStyle w:val="Compact"/>
              <w:jc w:val="left"/>
            </w:pPr>
            <w:r>
              <w:t xml:space="preserve">MIDDLEWARE - DIREITO DE USO DE SOFTWARE - Microsoft Teams Premium</w:t>
            </w:r>
          </w:p>
        </w:tc>
        <w:tc>
          <w:tcPr/>
          <w:p>
            <w:pPr>
              <w:pStyle w:val="Compact"/>
              <w:jc w:val="left"/>
            </w:pPr>
            <w:r>
              <w:t xml:space="preserve">UN</w:t>
            </w:r>
          </w:p>
        </w:tc>
        <w:tc>
          <w:tcPr/>
          <w:p>
            <w:pPr>
              <w:pStyle w:val="Compact"/>
              <w:jc w:val="left"/>
            </w:pPr>
            <w:r>
              <w:t xml:space="preserve">BRL 91,1100</w:t>
            </w:r>
          </w:p>
        </w:tc>
        <w:tc>
          <w:tcPr/>
          <w:p>
            <w:pPr>
              <w:pStyle w:val="Compact"/>
              <w:jc w:val="left"/>
            </w:pPr>
            <w:r>
              <w:t xml:space="preserve">20,00</w:t>
            </w:r>
          </w:p>
        </w:tc>
        <w:tc>
          <w:tcPr/>
          <w:p>
            <w:pPr>
              <w:pStyle w:val="Compact"/>
              <w:jc w:val="left"/>
            </w:pPr>
            <w:r>
              <w:t xml:space="preserve">12</w:t>
            </w:r>
          </w:p>
        </w:tc>
        <w:tc>
          <w:tcPr/>
          <w:p>
            <w:pPr>
              <w:pStyle w:val="Compact"/>
              <w:jc w:val="left"/>
            </w:pPr>
            <w:r>
              <w:t xml:space="preserve">BRL 21.866,40</w:t>
            </w:r>
          </w:p>
        </w:tc>
      </w:tr>
      <w:tr>
        <w:tc>
          <w:tcPr/>
          <w:p>
            <w:pPr>
              <w:pStyle w:val="Compact"/>
              <w:jc w:val="left"/>
            </w:pPr>
            <w:r>
              <w:t xml:space="preserve">14.071.00007.00</w:t>
            </w:r>
          </w:p>
        </w:tc>
        <w:tc>
          <w:tcPr/>
          <w:p>
            <w:pPr>
              <w:pStyle w:val="Compact"/>
              <w:jc w:val="left"/>
            </w:pPr>
            <w:r>
              <w:t xml:space="preserve">GERENCIAMENTO DE TECNOLOGIAS EM CAMADA INTERMEDIÁRIA (MIDDLEWARE) (GTCI) - M1 - DISPONIBILIZADAS NO TENANT DA PRODAM - ATÉ 1000 LICENÇAS CONTRATADAS</w:t>
            </w:r>
          </w:p>
        </w:tc>
        <w:tc>
          <w:tcPr/>
          <w:p>
            <w:pPr>
              <w:pStyle w:val="Compact"/>
              <w:jc w:val="left"/>
            </w:pPr>
            <w:r>
              <w:t xml:space="preserve">SERVIÇO/MÊS</w:t>
            </w:r>
          </w:p>
        </w:tc>
        <w:tc>
          <w:tcPr/>
          <w:p>
            <w:pPr>
              <w:pStyle w:val="Compact"/>
              <w:jc w:val="left"/>
            </w:pPr>
            <w:r>
              <w:t xml:space="preserve">BRL 514,9300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6.179,16</w:t>
            </w:r>
          </w:p>
        </w:tc>
      </w:tr>
      <w:tr>
        <w:tc>
          <w:tcPr/>
          <w:p>
            <w:pPr>
              <w:pStyle w:val="Compact"/>
              <w:jc w:val="left"/>
            </w:pPr>
            <w:r>
              <w:t xml:space="preserve">E - DATA CENTER TOTAL:</w:t>
            </w:r>
          </w:p>
        </w:tc>
        <w:tc>
          <w:tcPr/>
          <w:p>
            <w:pPr>
              <w:pStyle w:val="Compact"/>
              <w:jc w:val="left"/>
            </w:pPr>
            <w:r>
              <w:t xml:space="preserve">E - DATA CENTER TOTAL:</w:t>
            </w:r>
          </w:p>
        </w:tc>
        <w:tc>
          <w:tcPr/>
          <w:p>
            <w:pPr>
              <w:pStyle w:val="Compact"/>
              <w:jc w:val="left"/>
            </w:pPr>
            <w:r>
              <w:t xml:space="preserve">E - DATA CENTER TOTAL:</w:t>
            </w:r>
          </w:p>
        </w:tc>
        <w:tc>
          <w:tcPr/>
          <w:p>
            <w:pPr>
              <w:pStyle w:val="Compact"/>
              <w:jc w:val="left"/>
            </w:pPr>
            <w:r>
              <w:t xml:space="preserve">E - DATA CENTER TOTAL:</w:t>
            </w:r>
          </w:p>
        </w:tc>
        <w:tc>
          <w:tcPr/>
          <w:p>
            <w:pPr>
              <w:pStyle w:val="Compact"/>
              <w:jc w:val="left"/>
            </w:pPr>
            <w:r>
              <w:t xml:space="preserve">E - DATA CENTER TOTAL:</w:t>
            </w:r>
          </w:p>
        </w:tc>
        <w:tc>
          <w:tcPr/>
          <w:p>
            <w:pPr>
              <w:pStyle w:val="Compact"/>
              <w:jc w:val="left"/>
            </w:pPr>
            <w:r>
              <w:t xml:space="preserve">E - DATA CENTER TOTAL:</w:t>
            </w:r>
          </w:p>
        </w:tc>
        <w:tc>
          <w:tcPr/>
          <w:p>
            <w:pPr>
              <w:pStyle w:val="Compact"/>
              <w:jc w:val="left"/>
            </w:pPr>
            <w:r>
              <w:t xml:space="preserve">BRL 6.151.394,69</w:t>
            </w:r>
          </w:p>
        </w:tc>
      </w:tr>
    </w:tbl>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CÓD.</w:t>
            </w:r>
          </w:p>
        </w:tc>
        <w:tc>
          <w:tcPr/>
          <w:p>
            <w:pPr>
              <w:pStyle w:val="Compact"/>
              <w:jc w:val="left"/>
            </w:pPr>
            <w:r>
              <w:t xml:space="preserve">PRODUTO</w:t>
            </w:r>
          </w:p>
        </w:tc>
        <w:tc>
          <w:tcPr/>
          <w:p>
            <w:pPr>
              <w:pStyle w:val="Compact"/>
              <w:jc w:val="left"/>
            </w:pPr>
            <w:r>
              <w:t xml:space="preserve">UNIDADE</w:t>
            </w:r>
          </w:p>
        </w:tc>
        <w:tc>
          <w:tcPr/>
          <w:p>
            <w:pPr>
              <w:pStyle w:val="Compact"/>
              <w:jc w:val="left"/>
            </w:pPr>
            <w:r>
              <w:t xml:space="preserve">PREÇO LISTA (R$)</w:t>
            </w:r>
          </w:p>
        </w:tc>
        <w:tc>
          <w:tcPr/>
          <w:p>
            <w:pPr>
              <w:pStyle w:val="Compact"/>
              <w:jc w:val="left"/>
            </w:pPr>
            <w:r>
              <w:t xml:space="preserve">QUANT</w:t>
            </w:r>
          </w:p>
        </w:tc>
        <w:tc>
          <w:tcPr/>
          <w:p>
            <w:pPr>
              <w:pStyle w:val="Compact"/>
              <w:jc w:val="left"/>
            </w:pPr>
            <w:r>
              <w:t xml:space="preserve">PERÍODO</w:t>
            </w:r>
          </w:p>
        </w:tc>
        <w:tc>
          <w:tcPr/>
          <w:p>
            <w:pPr>
              <w:pStyle w:val="Compact"/>
              <w:jc w:val="left"/>
            </w:pPr>
            <w:r>
              <w:t xml:space="preserve">TOTAL (R$)</w:t>
            </w:r>
          </w:p>
        </w:tc>
      </w:tr>
      <w:tr>
        <w:tc>
          <w:tcPr/>
          <w:p>
            <w:pPr>
              <w:pStyle w:val="Compact"/>
              <w:jc w:val="left"/>
            </w:pPr>
            <w:r>
              <w:t xml:space="preserve">15.069.00001.00</w:t>
            </w:r>
          </w:p>
        </w:tc>
        <w:tc>
          <w:tcPr/>
          <w:p>
            <w:pPr>
              <w:pStyle w:val="Compact"/>
              <w:jc w:val="left"/>
            </w:pPr>
            <w:r>
              <w:t xml:space="preserve">ASSINATURA ETL 1 - ATÉ 6H DE PROCESSAMENTO</w:t>
            </w:r>
          </w:p>
        </w:tc>
        <w:tc>
          <w:tcPr/>
          <w:p>
            <w:pPr>
              <w:pStyle w:val="Compact"/>
              <w:jc w:val="left"/>
            </w:pPr>
            <w:r>
              <w:t xml:space="preserve">ASSINATURA/ MÊS</w:t>
            </w:r>
          </w:p>
        </w:tc>
        <w:tc>
          <w:tcPr/>
          <w:p>
            <w:pPr>
              <w:pStyle w:val="Compact"/>
              <w:jc w:val="left"/>
            </w:pPr>
            <w:r>
              <w:t xml:space="preserve">BRL 10.806,6900</w:t>
            </w:r>
          </w:p>
        </w:tc>
        <w:tc>
          <w:tcPr/>
          <w:p>
            <w:pPr>
              <w:pStyle w:val="Compact"/>
              <w:jc w:val="left"/>
            </w:pPr>
            <w:r>
              <w:t xml:space="preserve">1,00</w:t>
            </w:r>
          </w:p>
        </w:tc>
        <w:tc>
          <w:tcPr/>
          <w:p>
            <w:pPr>
              <w:pStyle w:val="Compact"/>
              <w:jc w:val="left"/>
            </w:pPr>
            <w:r>
              <w:t xml:space="preserve">12</w:t>
            </w:r>
          </w:p>
        </w:tc>
        <w:tc>
          <w:tcPr/>
          <w:p>
            <w:pPr>
              <w:pStyle w:val="Compact"/>
              <w:jc w:val="left"/>
            </w:pPr>
            <w:r>
              <w:t xml:space="preserve">BRL 129.680,28</w:t>
            </w:r>
          </w:p>
        </w:tc>
      </w:tr>
      <w:tr>
        <w:tc>
          <w:tcPr/>
          <w:p>
            <w:pPr>
              <w:pStyle w:val="Compact"/>
              <w:jc w:val="left"/>
            </w:pPr>
            <w:r>
              <w:t xml:space="preserve">H - PRODUTOS CUSTOMIZADOS POR ORGÃO TOTAL:</w:t>
            </w:r>
          </w:p>
        </w:tc>
        <w:tc>
          <w:tcPr/>
          <w:p>
            <w:pPr>
              <w:pStyle w:val="Compact"/>
              <w:jc w:val="left"/>
            </w:pPr>
            <w:r>
              <w:t xml:space="preserve">H - PRODUTOS CUSTOMIZADOS POR ORGÃO TOTAL:</w:t>
            </w:r>
          </w:p>
        </w:tc>
        <w:tc>
          <w:tcPr/>
          <w:p>
            <w:pPr>
              <w:pStyle w:val="Compact"/>
              <w:jc w:val="left"/>
            </w:pPr>
            <w:r>
              <w:t xml:space="preserve">H - PRODUTOS CUSTOMIZADOS POR ORGÃO TOTAL:</w:t>
            </w:r>
          </w:p>
        </w:tc>
        <w:tc>
          <w:tcPr/>
          <w:p>
            <w:pPr>
              <w:pStyle w:val="Compact"/>
              <w:jc w:val="left"/>
            </w:pPr>
            <w:r>
              <w:t xml:space="preserve">H - PRODUTOS CUSTOMIZADOS POR ORGÃO TOTAL:</w:t>
            </w:r>
          </w:p>
        </w:tc>
        <w:tc>
          <w:tcPr/>
          <w:p>
            <w:pPr>
              <w:pStyle w:val="Compact"/>
              <w:jc w:val="left"/>
            </w:pPr>
            <w:r>
              <w:t xml:space="preserve">H - PRODUTOS CUSTOMIZADOS POR ORGÃO TOTAL:</w:t>
            </w:r>
          </w:p>
        </w:tc>
        <w:tc>
          <w:tcPr/>
          <w:p>
            <w:pPr>
              <w:pStyle w:val="Compact"/>
              <w:jc w:val="left"/>
            </w:pPr>
            <w:r>
              <w:t xml:space="preserve">H - PRODUTOS CUSTOMIZADOS POR ORGÃO TOTAL:</w:t>
            </w:r>
          </w:p>
        </w:tc>
        <w:tc>
          <w:tcPr/>
          <w:p>
            <w:pPr>
              <w:pStyle w:val="Compact"/>
              <w:jc w:val="left"/>
            </w:pPr>
            <w:r>
              <w:t xml:space="preserve">BRL 129.680,28</w:t>
            </w:r>
          </w:p>
        </w:tc>
      </w:tr>
    </w:tbl>
    <w:p>
      <w:pPr>
        <w:pStyle w:val="BodyText"/>
      </w:pPr>
      <w:r>
        <w:t xml:space="preserve">Os códigos dos serviços poderão passar por ajustes de numeração, sem que isso afete a descrição dos serviços e os preços acordados nesta proposta.</w:t>
      </w:r>
    </w:p>
    <w:bookmarkEnd w:id="114"/>
    <w:bookmarkEnd w:id="115"/>
    <w:bookmarkStart w:id="116" w:name="cronograma-físico-financeiro"/>
    <w:p>
      <w:pPr>
        <w:pStyle w:val="Heading2"/>
      </w:pPr>
      <w:r>
        <w:t xml:space="preserve">Cronograma Físico Financeiro</w:t>
      </w:r>
    </w:p>
    <w:p>
      <w:pPr>
        <w:pStyle w:val="FirstParagraph"/>
      </w:pPr>
      <w:r>
        <w:t xml:space="preserve">A previsão de desembolsos terá como base a alocação de recursos previstos para cada etapa e</w:t>
      </w:r>
      <w:r>
        <w:t xml:space="preserve"> </w:t>
      </w:r>
      <w:r>
        <w:t xml:space="preserve">forma de medição.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Periodo</w:t>
            </w:r>
          </w:p>
        </w:tc>
        <w:tc>
          <w:tcPr/>
          <w:p>
            <w:pPr>
              <w:pStyle w:val="Compact"/>
              <w:jc w:val="left"/>
            </w:pPr>
            <w:r>
              <w:t xml:space="preserve">A - SISTEMAS DE INFORMAÇÃO (R$)</w:t>
            </w:r>
          </w:p>
        </w:tc>
        <w:tc>
          <w:tcPr/>
          <w:p>
            <w:pPr>
              <w:pStyle w:val="Compact"/>
              <w:jc w:val="left"/>
            </w:pPr>
            <w:r>
              <w:t xml:space="preserve">B - SERVIÇOS DE REDES E CONECTIVIDADES (R$)</w:t>
            </w:r>
          </w:p>
        </w:tc>
        <w:tc>
          <w:tcPr/>
          <w:p>
            <w:pPr>
              <w:pStyle w:val="Compact"/>
              <w:jc w:val="left"/>
            </w:pPr>
            <w:r>
              <w:t xml:space="preserve">C - SOLUÇÕES DE SERVIÇOS DE COMUNICAÇÃO (R$)</w:t>
            </w:r>
          </w:p>
        </w:tc>
        <w:tc>
          <w:tcPr/>
          <w:p>
            <w:pPr>
              <w:pStyle w:val="Compact"/>
              <w:jc w:val="left"/>
            </w:pPr>
            <w:r>
              <w:t xml:space="preserve">E - DATA CENTER (R$)</w:t>
            </w:r>
          </w:p>
        </w:tc>
        <w:tc>
          <w:tcPr/>
          <w:p>
            <w:pPr>
              <w:pStyle w:val="Compact"/>
              <w:jc w:val="left"/>
            </w:pPr>
            <w:r>
              <w:t xml:space="preserve">H - PRODUTOS CUSTOMIZADOS POR ORGÃO (R$)</w:t>
            </w:r>
          </w:p>
        </w:tc>
        <w:tc>
          <w:tcPr/>
          <w:p>
            <w:pPr>
              <w:pStyle w:val="Compact"/>
              <w:jc w:val="left"/>
            </w:pPr>
            <w:r>
              <w:t xml:space="preserve">VALOR TOTAL (R$)</w:t>
            </w:r>
          </w:p>
        </w:tc>
      </w:tr>
      <w:tr>
        <w:tc>
          <w:tcPr/>
          <w:p>
            <w:pPr>
              <w:pStyle w:val="Compact"/>
              <w:jc w:val="left"/>
            </w:pPr>
            <w:r>
              <w:t xml:space="preserve">out/26 (16 dias)</w:t>
            </w:r>
          </w:p>
        </w:tc>
        <w:tc>
          <w:tcPr/>
          <w:p>
            <w:pPr>
              <w:pStyle w:val="Compact"/>
              <w:jc w:val="left"/>
            </w:pPr>
            <w:r>
              <w:t xml:space="preserve">R$ 277.663,04</w:t>
            </w:r>
          </w:p>
        </w:tc>
        <w:tc>
          <w:tcPr/>
          <w:p>
            <w:pPr>
              <w:pStyle w:val="Compact"/>
              <w:jc w:val="left"/>
            </w:pPr>
            <w:r>
              <w:t xml:space="preserve">R$ 14.212,29</w:t>
            </w:r>
          </w:p>
        </w:tc>
        <w:tc>
          <w:tcPr/>
          <w:p>
            <w:pPr>
              <w:pStyle w:val="Compact"/>
              <w:jc w:val="left"/>
            </w:pPr>
            <w:r>
              <w:t xml:space="preserve">R$ 74.209,12</w:t>
            </w:r>
          </w:p>
        </w:tc>
        <w:tc>
          <w:tcPr/>
          <w:p>
            <w:pPr>
              <w:pStyle w:val="Compact"/>
              <w:jc w:val="left"/>
            </w:pPr>
            <w:r>
              <w:t xml:space="preserve">R$ 264.815,96</w:t>
            </w:r>
          </w:p>
        </w:tc>
        <w:tc>
          <w:tcPr/>
          <w:p>
            <w:pPr>
              <w:pStyle w:val="Compact"/>
              <w:jc w:val="left"/>
            </w:pPr>
            <w:r>
              <w:t xml:space="preserve">R$ 5.763,57</w:t>
            </w:r>
          </w:p>
        </w:tc>
        <w:tc>
          <w:tcPr/>
          <w:p>
            <w:pPr>
              <w:pStyle w:val="Compact"/>
              <w:jc w:val="left"/>
            </w:pPr>
            <w:r>
              <w:t xml:space="preserve">R$ 636.663,98</w:t>
            </w:r>
          </w:p>
        </w:tc>
      </w:tr>
      <w:tr>
        <w:tc>
          <w:tcPr/>
          <w:p>
            <w:pPr>
              <w:pStyle w:val="Compact"/>
              <w:jc w:val="left"/>
            </w:pPr>
            <w:r>
              <w:t xml:space="preserve">nov/26</w:t>
            </w:r>
          </w:p>
        </w:tc>
        <w:tc>
          <w:tcPr/>
          <w:p>
            <w:pPr>
              <w:pStyle w:val="Compact"/>
              <w:jc w:val="left"/>
            </w:pPr>
            <w:r>
              <w:t xml:space="preserve">R$ 279.663,46</w:t>
            </w:r>
          </w:p>
        </w:tc>
        <w:tc>
          <w:tcPr/>
          <w:p>
            <w:pPr>
              <w:pStyle w:val="Compact"/>
              <w:jc w:val="left"/>
            </w:pPr>
            <w:r>
              <w:t xml:space="preserve">R$ 14.212,29</w:t>
            </w:r>
          </w:p>
        </w:tc>
        <w:tc>
          <w:tcPr/>
          <w:p>
            <w:pPr>
              <w:pStyle w:val="Compact"/>
              <w:jc w:val="left"/>
            </w:pPr>
            <w:r>
              <w:t xml:space="preserve">R$ 130.003,50</w:t>
            </w:r>
          </w:p>
        </w:tc>
        <w:tc>
          <w:tcPr/>
          <w:p>
            <w:pPr>
              <w:pStyle w:val="Compact"/>
              <w:jc w:val="left"/>
            </w:pPr>
            <w:r>
              <w:t xml:space="preserve">R$ 495.977,62</w:t>
            </w:r>
          </w:p>
        </w:tc>
        <w:tc>
          <w:tcPr/>
          <w:p>
            <w:pPr>
              <w:pStyle w:val="Compact"/>
              <w:jc w:val="left"/>
            </w:pPr>
            <w:r>
              <w:t xml:space="preserve">R$ 10.806,69</w:t>
            </w:r>
          </w:p>
        </w:tc>
        <w:tc>
          <w:tcPr/>
          <w:p>
            <w:pPr>
              <w:pStyle w:val="Compact"/>
              <w:jc w:val="left"/>
            </w:pPr>
            <w:r>
              <w:t xml:space="preserve">R$ 930.663,56</w:t>
            </w:r>
          </w:p>
        </w:tc>
      </w:tr>
      <w:tr>
        <w:tc>
          <w:tcPr/>
          <w:p>
            <w:pPr>
              <w:pStyle w:val="Compact"/>
              <w:jc w:val="left"/>
            </w:pPr>
            <w:r>
              <w:t xml:space="preserve">dez/26</w:t>
            </w:r>
          </w:p>
        </w:tc>
        <w:tc>
          <w:tcPr/>
          <w:p>
            <w:pPr>
              <w:pStyle w:val="Compact"/>
              <w:jc w:val="left"/>
            </w:pPr>
            <w:r>
              <w:t xml:space="preserve">R$ 279.663,46</w:t>
            </w:r>
          </w:p>
        </w:tc>
        <w:tc>
          <w:tcPr/>
          <w:p>
            <w:pPr>
              <w:pStyle w:val="Compact"/>
              <w:jc w:val="left"/>
            </w:pPr>
            <w:r>
              <w:t xml:space="preserve">R$ 18.949,72</w:t>
            </w:r>
          </w:p>
        </w:tc>
        <w:tc>
          <w:tcPr/>
          <w:p>
            <w:pPr>
              <w:pStyle w:val="Compact"/>
              <w:jc w:val="left"/>
            </w:pPr>
            <w:r>
              <w:t xml:space="preserve">R$ 129.814,81</w:t>
            </w:r>
          </w:p>
        </w:tc>
        <w:tc>
          <w:tcPr/>
          <w:p>
            <w:pPr>
              <w:pStyle w:val="Compact"/>
              <w:jc w:val="left"/>
            </w:pPr>
            <w:r>
              <w:t xml:space="preserve">R$ 495.977,62</w:t>
            </w:r>
          </w:p>
        </w:tc>
        <w:tc>
          <w:tcPr/>
          <w:p>
            <w:pPr>
              <w:pStyle w:val="Compact"/>
              <w:jc w:val="left"/>
            </w:pPr>
            <w:r>
              <w:t xml:space="preserve">R$ 10.806,69</w:t>
            </w:r>
          </w:p>
        </w:tc>
        <w:tc>
          <w:tcPr/>
          <w:p>
            <w:pPr>
              <w:pStyle w:val="Compact"/>
              <w:jc w:val="left"/>
            </w:pPr>
            <w:r>
              <w:t xml:space="preserve">R$ 935.212,30</w:t>
            </w:r>
          </w:p>
        </w:tc>
      </w:tr>
      <w:tr>
        <w:tc>
          <w:tcPr/>
          <w:p>
            <w:pPr>
              <w:pStyle w:val="Compact"/>
              <w:jc w:val="left"/>
            </w:pPr>
            <w:r>
              <w:t xml:space="preserve">jan/27</w:t>
            </w:r>
          </w:p>
        </w:tc>
        <w:tc>
          <w:tcPr/>
          <w:p>
            <w:pPr>
              <w:pStyle w:val="Compact"/>
              <w:jc w:val="left"/>
            </w:pPr>
            <w:r>
              <w:t xml:space="preserve">R$ 277.663,04</w:t>
            </w:r>
          </w:p>
        </w:tc>
        <w:tc>
          <w:tcPr/>
          <w:p>
            <w:pPr>
              <w:pStyle w:val="Compact"/>
              <w:jc w:val="left"/>
            </w:pPr>
            <w:r>
              <w:t xml:space="preserve">R$ 3.694,10</w:t>
            </w:r>
          </w:p>
        </w:tc>
        <w:tc>
          <w:tcPr/>
          <w:p>
            <w:pPr>
              <w:pStyle w:val="Compact"/>
              <w:jc w:val="left"/>
            </w:pPr>
            <w:r>
              <w:t xml:space="preserve">R$ 119.559,38</w:t>
            </w:r>
          </w:p>
        </w:tc>
        <w:tc>
          <w:tcPr/>
          <w:p>
            <w:pPr>
              <w:pStyle w:val="Compact"/>
              <w:jc w:val="left"/>
            </w:pPr>
            <w:r>
              <w:t xml:space="preserve">R$ 512.730,89</w:t>
            </w:r>
          </w:p>
        </w:tc>
        <w:tc>
          <w:tcPr/>
          <w:p>
            <w:pPr>
              <w:pStyle w:val="Compact"/>
              <w:jc w:val="left"/>
            </w:pPr>
            <w:r>
              <w:t xml:space="preserve">R$ 10.806,69</w:t>
            </w:r>
          </w:p>
        </w:tc>
        <w:tc>
          <w:tcPr/>
          <w:p>
            <w:pPr>
              <w:pStyle w:val="Compact"/>
              <w:jc w:val="left"/>
            </w:pPr>
            <w:r>
              <w:t xml:space="preserve">R$ 924.454,10</w:t>
            </w:r>
          </w:p>
        </w:tc>
      </w:tr>
      <w:tr>
        <w:tc>
          <w:tcPr/>
          <w:p>
            <w:pPr>
              <w:pStyle w:val="Compact"/>
              <w:jc w:val="left"/>
            </w:pPr>
            <w:r>
              <w:t xml:space="preserve">fev/27</w:t>
            </w:r>
          </w:p>
        </w:tc>
        <w:tc>
          <w:tcPr/>
          <w:p>
            <w:pPr>
              <w:pStyle w:val="Compact"/>
              <w:jc w:val="left"/>
            </w:pPr>
            <w:r>
              <w:t xml:space="preserve">R$ 277.663,04</w:t>
            </w:r>
          </w:p>
        </w:tc>
        <w:tc>
          <w:tcPr/>
          <w:p>
            <w:pPr>
              <w:pStyle w:val="Compact"/>
              <w:jc w:val="left"/>
            </w:pPr>
            <w:r>
              <w:t xml:space="preserve">R$ 3.694,10</w:t>
            </w:r>
          </w:p>
        </w:tc>
        <w:tc>
          <w:tcPr/>
          <w:p>
            <w:pPr>
              <w:pStyle w:val="Compact"/>
              <w:jc w:val="left"/>
            </w:pPr>
            <w:r>
              <w:t xml:space="preserve">R$ 119.559,38</w:t>
            </w:r>
          </w:p>
        </w:tc>
        <w:tc>
          <w:tcPr/>
          <w:p>
            <w:pPr>
              <w:pStyle w:val="Compact"/>
              <w:jc w:val="left"/>
            </w:pPr>
            <w:r>
              <w:t xml:space="preserve">R$ 512.730,89</w:t>
            </w:r>
          </w:p>
        </w:tc>
        <w:tc>
          <w:tcPr/>
          <w:p>
            <w:pPr>
              <w:pStyle w:val="Compact"/>
              <w:jc w:val="left"/>
            </w:pPr>
            <w:r>
              <w:t xml:space="preserve">R$ 10.806,69</w:t>
            </w:r>
          </w:p>
        </w:tc>
        <w:tc>
          <w:tcPr/>
          <w:p>
            <w:pPr>
              <w:pStyle w:val="Compact"/>
              <w:jc w:val="left"/>
            </w:pPr>
            <w:r>
              <w:t xml:space="preserve">R$ 924.454,10</w:t>
            </w:r>
          </w:p>
        </w:tc>
      </w:tr>
      <w:tr>
        <w:tc>
          <w:tcPr/>
          <w:p>
            <w:pPr>
              <w:pStyle w:val="Compact"/>
              <w:jc w:val="left"/>
            </w:pPr>
            <w:r>
              <w:t xml:space="preserve">mar/27</w:t>
            </w:r>
          </w:p>
        </w:tc>
        <w:tc>
          <w:tcPr/>
          <w:p>
            <w:pPr>
              <w:pStyle w:val="Compact"/>
              <w:jc w:val="left"/>
            </w:pPr>
            <w:r>
              <w:t xml:space="preserve">R$ 277.663,04</w:t>
            </w:r>
          </w:p>
        </w:tc>
        <w:tc>
          <w:tcPr/>
          <w:p>
            <w:pPr>
              <w:pStyle w:val="Compact"/>
              <w:jc w:val="left"/>
            </w:pPr>
            <w:r>
              <w:t xml:space="preserve">R$ 3.694,10</w:t>
            </w:r>
          </w:p>
        </w:tc>
        <w:tc>
          <w:tcPr/>
          <w:p>
            <w:pPr>
              <w:pStyle w:val="Compact"/>
              <w:jc w:val="left"/>
            </w:pPr>
            <w:r>
              <w:t xml:space="preserve">R$ 119.559,38</w:t>
            </w:r>
          </w:p>
        </w:tc>
        <w:tc>
          <w:tcPr/>
          <w:p>
            <w:pPr>
              <w:pStyle w:val="Compact"/>
              <w:jc w:val="left"/>
            </w:pPr>
            <w:r>
              <w:t xml:space="preserve">R$ 512.730,89</w:t>
            </w:r>
          </w:p>
        </w:tc>
        <w:tc>
          <w:tcPr/>
          <w:p>
            <w:pPr>
              <w:pStyle w:val="Compact"/>
              <w:jc w:val="left"/>
            </w:pPr>
            <w:r>
              <w:t xml:space="preserve">R$ 10.806,69</w:t>
            </w:r>
          </w:p>
        </w:tc>
        <w:tc>
          <w:tcPr/>
          <w:p>
            <w:pPr>
              <w:pStyle w:val="Compact"/>
              <w:jc w:val="left"/>
            </w:pPr>
            <w:r>
              <w:t xml:space="preserve">R$ 924.454,10</w:t>
            </w:r>
          </w:p>
        </w:tc>
      </w:tr>
      <w:tr>
        <w:tc>
          <w:tcPr/>
          <w:p>
            <w:pPr>
              <w:pStyle w:val="Compact"/>
              <w:jc w:val="left"/>
            </w:pPr>
            <w:r>
              <w:t xml:space="preserve">abr/27</w:t>
            </w:r>
          </w:p>
        </w:tc>
        <w:tc>
          <w:tcPr/>
          <w:p>
            <w:pPr>
              <w:pStyle w:val="Compact"/>
              <w:jc w:val="left"/>
            </w:pPr>
            <w:r>
              <w:t xml:space="preserve">R$ 278.869,04</w:t>
            </w:r>
          </w:p>
        </w:tc>
        <w:tc>
          <w:tcPr/>
          <w:p>
            <w:pPr>
              <w:pStyle w:val="Compact"/>
              <w:jc w:val="left"/>
            </w:pPr>
            <w:r>
              <w:t xml:space="preserve">R$ 3.694,10</w:t>
            </w:r>
          </w:p>
        </w:tc>
        <w:tc>
          <w:tcPr/>
          <w:p>
            <w:pPr>
              <w:pStyle w:val="Compact"/>
              <w:jc w:val="left"/>
            </w:pPr>
            <w:r>
              <w:t xml:space="preserve">R$ 120.028,85</w:t>
            </w:r>
          </w:p>
        </w:tc>
        <w:tc>
          <w:tcPr/>
          <w:p>
            <w:pPr>
              <w:pStyle w:val="Compact"/>
              <w:jc w:val="left"/>
            </w:pPr>
            <w:r>
              <w:t xml:space="preserve">R$ 512.730,89</w:t>
            </w:r>
          </w:p>
        </w:tc>
        <w:tc>
          <w:tcPr/>
          <w:p>
            <w:pPr>
              <w:pStyle w:val="Compact"/>
              <w:jc w:val="left"/>
            </w:pPr>
            <w:r>
              <w:t xml:space="preserve">R$ 10.806,69</w:t>
            </w:r>
          </w:p>
        </w:tc>
        <w:tc>
          <w:tcPr/>
          <w:p>
            <w:pPr>
              <w:pStyle w:val="Compact"/>
              <w:jc w:val="left"/>
            </w:pPr>
            <w:r>
              <w:t xml:space="preserve">R$ 926.129,57</w:t>
            </w:r>
          </w:p>
        </w:tc>
      </w:tr>
      <w:tr>
        <w:tc>
          <w:tcPr/>
          <w:p>
            <w:pPr>
              <w:pStyle w:val="Compact"/>
              <w:jc w:val="left"/>
            </w:pPr>
            <w:r>
              <w:t xml:space="preserve">mai/27</w:t>
            </w:r>
          </w:p>
        </w:tc>
        <w:tc>
          <w:tcPr/>
          <w:p>
            <w:pPr>
              <w:pStyle w:val="Compact"/>
              <w:jc w:val="left"/>
            </w:pPr>
            <w:r>
              <w:t xml:space="preserve">R$ 280.300,04</w:t>
            </w:r>
          </w:p>
        </w:tc>
        <w:tc>
          <w:tcPr/>
          <w:p>
            <w:pPr>
              <w:pStyle w:val="Compact"/>
              <w:jc w:val="left"/>
            </w:pPr>
            <w:r>
              <w:t xml:space="preserve">R$ 4.737,43</w:t>
            </w:r>
          </w:p>
        </w:tc>
        <w:tc>
          <w:tcPr/>
          <w:p>
            <w:pPr>
              <w:pStyle w:val="Compact"/>
              <w:jc w:val="left"/>
            </w:pPr>
            <w:r>
              <w:t xml:space="preserve">R$ 119.559,38</w:t>
            </w:r>
          </w:p>
        </w:tc>
        <w:tc>
          <w:tcPr/>
          <w:p>
            <w:pPr>
              <w:pStyle w:val="Compact"/>
              <w:jc w:val="left"/>
            </w:pPr>
            <w:r>
              <w:t xml:space="preserve">R$ 512.730,89</w:t>
            </w:r>
          </w:p>
        </w:tc>
        <w:tc>
          <w:tcPr/>
          <w:p>
            <w:pPr>
              <w:pStyle w:val="Compact"/>
              <w:jc w:val="left"/>
            </w:pPr>
            <w:r>
              <w:t xml:space="preserve">R$ 10.806,69</w:t>
            </w:r>
          </w:p>
        </w:tc>
        <w:tc>
          <w:tcPr/>
          <w:p>
            <w:pPr>
              <w:pStyle w:val="Compact"/>
              <w:jc w:val="left"/>
            </w:pPr>
            <w:r>
              <w:t xml:space="preserve">R$ 928.134,43</w:t>
            </w:r>
          </w:p>
        </w:tc>
      </w:tr>
      <w:tr>
        <w:tc>
          <w:tcPr/>
          <w:p>
            <w:pPr>
              <w:pStyle w:val="Compact"/>
              <w:jc w:val="left"/>
            </w:pPr>
            <w:r>
              <w:t xml:space="preserve">jun/27</w:t>
            </w:r>
          </w:p>
        </w:tc>
        <w:tc>
          <w:tcPr/>
          <w:p>
            <w:pPr>
              <w:pStyle w:val="Compact"/>
              <w:jc w:val="left"/>
            </w:pPr>
            <w:r>
              <w:t xml:space="preserve">R$ 279.993,46</w:t>
            </w:r>
          </w:p>
        </w:tc>
        <w:tc>
          <w:tcPr/>
          <w:p>
            <w:pPr>
              <w:pStyle w:val="Compact"/>
              <w:jc w:val="left"/>
            </w:pPr>
            <w:r>
              <w:t xml:space="preserve">R$ 4.737,43</w:t>
            </w:r>
          </w:p>
        </w:tc>
        <w:tc>
          <w:tcPr/>
          <w:p>
            <w:pPr>
              <w:pStyle w:val="Compact"/>
              <w:jc w:val="left"/>
            </w:pPr>
            <w:r>
              <w:t xml:space="preserve">R$ 119.559,38</w:t>
            </w:r>
          </w:p>
        </w:tc>
        <w:tc>
          <w:tcPr/>
          <w:p>
            <w:pPr>
              <w:pStyle w:val="Compact"/>
              <w:jc w:val="left"/>
            </w:pPr>
            <w:r>
              <w:t xml:space="preserve">R$ 521.858,74</w:t>
            </w:r>
          </w:p>
        </w:tc>
        <w:tc>
          <w:tcPr/>
          <w:p>
            <w:pPr>
              <w:pStyle w:val="Compact"/>
              <w:jc w:val="left"/>
            </w:pPr>
            <w:r>
              <w:t xml:space="preserve">R$ 10.806,69</w:t>
            </w:r>
          </w:p>
        </w:tc>
        <w:tc>
          <w:tcPr/>
          <w:p>
            <w:pPr>
              <w:pStyle w:val="Compact"/>
              <w:jc w:val="left"/>
            </w:pPr>
            <w:r>
              <w:t xml:space="preserve">R$ 936.955,70</w:t>
            </w:r>
          </w:p>
        </w:tc>
      </w:tr>
      <w:tr>
        <w:tc>
          <w:tcPr/>
          <w:p>
            <w:pPr>
              <w:pStyle w:val="Compact"/>
              <w:jc w:val="left"/>
            </w:pPr>
            <w:r>
              <w:t xml:space="preserve">jul/27</w:t>
            </w:r>
          </w:p>
        </w:tc>
        <w:tc>
          <w:tcPr/>
          <w:p>
            <w:pPr>
              <w:pStyle w:val="Compact"/>
              <w:jc w:val="left"/>
            </w:pPr>
            <w:r>
              <w:t xml:space="preserve">R$ 280.739,46</w:t>
            </w:r>
          </w:p>
        </w:tc>
        <w:tc>
          <w:tcPr/>
          <w:p>
            <w:pPr>
              <w:pStyle w:val="Compact"/>
              <w:jc w:val="left"/>
            </w:pPr>
            <w:r>
              <w:t xml:space="preserve">R$ 4.737,43</w:t>
            </w:r>
          </w:p>
        </w:tc>
        <w:tc>
          <w:tcPr/>
          <w:p>
            <w:pPr>
              <w:pStyle w:val="Compact"/>
              <w:jc w:val="left"/>
            </w:pPr>
            <w:r>
              <w:t xml:space="preserve">R$ 119.559,38</w:t>
            </w:r>
          </w:p>
        </w:tc>
        <w:tc>
          <w:tcPr/>
          <w:p>
            <w:pPr>
              <w:pStyle w:val="Compact"/>
              <w:jc w:val="left"/>
            </w:pPr>
            <w:r>
              <w:t xml:space="preserve">R$ 521.858,74</w:t>
            </w:r>
          </w:p>
        </w:tc>
        <w:tc>
          <w:tcPr/>
          <w:p>
            <w:pPr>
              <w:pStyle w:val="Compact"/>
              <w:jc w:val="left"/>
            </w:pPr>
            <w:r>
              <w:t xml:space="preserve">R$ 10.806,69</w:t>
            </w:r>
          </w:p>
        </w:tc>
        <w:tc>
          <w:tcPr/>
          <w:p>
            <w:pPr>
              <w:pStyle w:val="Compact"/>
              <w:jc w:val="left"/>
            </w:pPr>
            <w:r>
              <w:t xml:space="preserve">R$ 937.701,70</w:t>
            </w:r>
          </w:p>
        </w:tc>
      </w:tr>
      <w:tr>
        <w:tc>
          <w:tcPr/>
          <w:p>
            <w:pPr>
              <w:pStyle w:val="Compact"/>
              <w:jc w:val="left"/>
            </w:pPr>
            <w:r>
              <w:t xml:space="preserve">ago/27</w:t>
            </w:r>
          </w:p>
        </w:tc>
        <w:tc>
          <w:tcPr/>
          <w:p>
            <w:pPr>
              <w:pStyle w:val="Compact"/>
              <w:jc w:val="left"/>
            </w:pPr>
            <w:r>
              <w:t xml:space="preserve">R$ 279.310,04</w:t>
            </w:r>
          </w:p>
        </w:tc>
        <w:tc>
          <w:tcPr/>
          <w:p>
            <w:pPr>
              <w:pStyle w:val="Compact"/>
              <w:jc w:val="left"/>
            </w:pPr>
            <w:r>
              <w:t xml:space="preserve">R$ 4.737,43</w:t>
            </w:r>
          </w:p>
        </w:tc>
        <w:tc>
          <w:tcPr/>
          <w:p>
            <w:pPr>
              <w:pStyle w:val="Compact"/>
              <w:jc w:val="left"/>
            </w:pPr>
            <w:r>
              <w:t xml:space="preserve">R$ 119.559,38</w:t>
            </w:r>
          </w:p>
        </w:tc>
        <w:tc>
          <w:tcPr/>
          <w:p>
            <w:pPr>
              <w:pStyle w:val="Compact"/>
              <w:jc w:val="left"/>
            </w:pPr>
            <w:r>
              <w:t xml:space="preserve">R$ 521.858,74</w:t>
            </w:r>
          </w:p>
        </w:tc>
        <w:tc>
          <w:tcPr/>
          <w:p>
            <w:pPr>
              <w:pStyle w:val="Compact"/>
              <w:jc w:val="left"/>
            </w:pPr>
            <w:r>
              <w:t xml:space="preserve">R$ 10.806,69</w:t>
            </w:r>
          </w:p>
        </w:tc>
        <w:tc>
          <w:tcPr/>
          <w:p>
            <w:pPr>
              <w:pStyle w:val="Compact"/>
              <w:jc w:val="left"/>
            </w:pPr>
            <w:r>
              <w:t xml:space="preserve">R$ 936.272,28</w:t>
            </w:r>
          </w:p>
        </w:tc>
      </w:tr>
      <w:tr>
        <w:tc>
          <w:tcPr/>
          <w:p>
            <w:pPr>
              <w:pStyle w:val="Compact"/>
              <w:jc w:val="left"/>
            </w:pPr>
            <w:r>
              <w:t xml:space="preserve">set/27</w:t>
            </w:r>
          </w:p>
        </w:tc>
        <w:tc>
          <w:tcPr/>
          <w:p>
            <w:pPr>
              <w:pStyle w:val="Compact"/>
              <w:jc w:val="left"/>
            </w:pPr>
            <w:r>
              <w:t xml:space="preserve">R$ 278.750,04</w:t>
            </w:r>
          </w:p>
        </w:tc>
        <w:tc>
          <w:tcPr/>
          <w:p>
            <w:pPr>
              <w:pStyle w:val="Compact"/>
              <w:jc w:val="left"/>
            </w:pPr>
            <w:r>
              <w:t xml:space="preserve">R$ 4.737,43</w:t>
            </w:r>
          </w:p>
        </w:tc>
        <w:tc>
          <w:tcPr/>
          <w:p>
            <w:pPr>
              <w:pStyle w:val="Compact"/>
              <w:jc w:val="left"/>
            </w:pPr>
            <w:r>
              <w:t xml:space="preserve">R$ 119.559,38</w:t>
            </w:r>
          </w:p>
        </w:tc>
        <w:tc>
          <w:tcPr/>
          <w:p>
            <w:pPr>
              <w:pStyle w:val="Compact"/>
              <w:jc w:val="left"/>
            </w:pPr>
            <w:r>
              <w:t xml:space="preserve">R$ 521.858,74</w:t>
            </w:r>
          </w:p>
        </w:tc>
        <w:tc>
          <w:tcPr/>
          <w:p>
            <w:pPr>
              <w:pStyle w:val="Compact"/>
              <w:jc w:val="left"/>
            </w:pPr>
            <w:r>
              <w:t xml:space="preserve">R$ 10.806,69</w:t>
            </w:r>
          </w:p>
        </w:tc>
        <w:tc>
          <w:tcPr/>
          <w:p>
            <w:pPr>
              <w:pStyle w:val="Compact"/>
              <w:jc w:val="left"/>
            </w:pPr>
            <w:r>
              <w:t xml:space="preserve">R$ 935.712,28</w:t>
            </w:r>
          </w:p>
        </w:tc>
      </w:tr>
      <w:tr>
        <w:tc>
          <w:tcPr/>
          <w:p>
            <w:pPr>
              <w:pStyle w:val="Compact"/>
              <w:jc w:val="left"/>
            </w:pPr>
            <w:r>
              <w:t xml:space="preserve">out/27 (14 dias)</w:t>
            </w:r>
          </w:p>
        </w:tc>
        <w:tc>
          <w:tcPr/>
          <w:p>
            <w:pPr>
              <w:pStyle w:val="Compact"/>
              <w:jc w:val="left"/>
            </w:pPr>
            <w:r>
              <w:t xml:space="preserve">R$ 278.750,04</w:t>
            </w:r>
          </w:p>
        </w:tc>
        <w:tc>
          <w:tcPr/>
          <w:p>
            <w:pPr>
              <w:pStyle w:val="Compact"/>
              <w:jc w:val="left"/>
            </w:pPr>
            <w:r>
              <w:t xml:space="preserve">R$ 3.694,10</w:t>
            </w:r>
          </w:p>
        </w:tc>
        <w:tc>
          <w:tcPr/>
          <w:p>
            <w:pPr>
              <w:pStyle w:val="Compact"/>
              <w:jc w:val="left"/>
            </w:pPr>
            <w:r>
              <w:t xml:space="preserve">R$ 55.794,38</w:t>
            </w:r>
          </w:p>
        </w:tc>
        <w:tc>
          <w:tcPr/>
          <w:p>
            <w:pPr>
              <w:pStyle w:val="Compact"/>
              <w:jc w:val="left"/>
            </w:pPr>
            <w:r>
              <w:t xml:space="preserve">R$ 243.534,08</w:t>
            </w:r>
          </w:p>
        </w:tc>
        <w:tc>
          <w:tcPr/>
          <w:p>
            <w:pPr>
              <w:pStyle w:val="Compact"/>
              <w:jc w:val="left"/>
            </w:pPr>
            <w:r>
              <w:t xml:space="preserve">R$ 5.043,12</w:t>
            </w:r>
          </w:p>
        </w:tc>
        <w:tc>
          <w:tcPr/>
          <w:p>
            <w:pPr>
              <w:pStyle w:val="Compact"/>
              <w:jc w:val="left"/>
            </w:pPr>
            <w:r>
              <w:t xml:space="preserve">R$ 586.815,72</w:t>
            </w:r>
          </w:p>
        </w:tc>
      </w:tr>
      <w:tr>
        <w:tc>
          <w:tcPr/>
          <w:p>
            <w:pPr>
              <w:pStyle w:val="Compact"/>
              <w:jc w:val="left"/>
            </w:pPr>
            <w:r>
              <w:t xml:space="preserve">Total</w:t>
            </w:r>
          </w:p>
        </w:tc>
        <w:tc>
          <w:tcPr/>
          <w:p>
            <w:pPr>
              <w:pStyle w:val="Compact"/>
              <w:jc w:val="left"/>
            </w:pPr>
            <w:r>
              <w:t xml:space="preserve">R$ 3.626.691,20</w:t>
            </w:r>
          </w:p>
        </w:tc>
        <w:tc>
          <w:tcPr/>
          <w:p>
            <w:pPr>
              <w:pStyle w:val="Compact"/>
              <w:jc w:val="left"/>
            </w:pPr>
            <w:r>
              <w:t xml:space="preserve">R$ 89.531,95</w:t>
            </w:r>
          </w:p>
        </w:tc>
        <w:tc>
          <w:tcPr/>
          <w:p>
            <w:pPr>
              <w:pStyle w:val="Compact"/>
              <w:jc w:val="left"/>
            </w:pPr>
            <w:r>
              <w:t xml:space="preserve">R$ 1.466.325,75</w:t>
            </w:r>
          </w:p>
        </w:tc>
        <w:tc>
          <w:tcPr/>
          <w:p>
            <w:pPr>
              <w:pStyle w:val="Compact"/>
              <w:jc w:val="left"/>
            </w:pPr>
            <w:r>
              <w:t xml:space="preserve">R$ 6.151.394,69</w:t>
            </w:r>
          </w:p>
        </w:tc>
        <w:tc>
          <w:tcPr/>
          <w:p>
            <w:pPr>
              <w:pStyle w:val="Compact"/>
              <w:jc w:val="left"/>
            </w:pPr>
            <w:r>
              <w:t xml:space="preserve">R$ 129.680,28</w:t>
            </w:r>
          </w:p>
        </w:tc>
        <w:tc>
          <w:tcPr/>
          <w:p>
            <w:pPr>
              <w:pStyle w:val="Compact"/>
              <w:jc w:val="left"/>
            </w:pPr>
            <w:r>
              <w:t xml:space="preserve">R$ 11.463.623,86</w:t>
            </w:r>
          </w:p>
        </w:tc>
      </w:tr>
    </w:tbl>
    <w:bookmarkEnd w:id="116"/>
    <w:bookmarkStart w:id="121" w:name="observações"/>
    <w:p>
      <w:pPr>
        <w:pStyle w:val="Heading2"/>
      </w:pPr>
      <w:r>
        <w:t xml:space="preserve">OBSERVAÇÕES</w:t>
      </w:r>
    </w:p>
    <w:p>
      <w:pPr>
        <w:pStyle w:val="FirstParagraph"/>
      </w:pPr>
      <w:r>
        <w:rPr>
          <w:bCs/>
          <w:b/>
        </w:rPr>
        <w:t xml:space="preserve">TRIBUTOS</w:t>
      </w:r>
    </w:p>
    <w:p>
      <w:pPr>
        <w:pStyle w:val="BodyText"/>
      </w:pPr>
      <w:r>
        <w:t xml:space="preserve">Os valores foram calculados considerando os tributos incidentes pela legislação vigente até a data da emissão deste instrumento. Eventuais alterações nestas condições ensejarão a necessidade de repactuação, visando o reestabelecimento do equilíbrio econômico-financeiro da avença.</w:t>
      </w:r>
    </w:p>
    <w:p>
      <w:pPr>
        <w:pStyle w:val="BodyText"/>
      </w:pPr>
      <w:r>
        <w:rPr>
          <w:bCs/>
          <w:b/>
        </w:rPr>
        <w:t xml:space="preserve">FORMA DE MEDIÇÃO E FATURAMENTO</w:t>
      </w:r>
    </w:p>
    <w:p>
      <w:pPr>
        <w:pStyle w:val="BodyText"/>
      </w:pPr>
      <w:r>
        <w:t xml:space="preserve">O valor será faturado mensalmente de acordo com a forma de medição de cada anexo.</w:t>
      </w:r>
      <w:r>
        <w:t xml:space="preserve"> </w:t>
      </w:r>
      <w:r>
        <w:t xml:space="preserve">Para a forma de medição do tipo</w:t>
      </w:r>
      <w:r>
        <w:t xml:space="preserve"> </w:t>
      </w:r>
      <w:r>
        <w:t xml:space="preserve">“</w:t>
      </w:r>
      <w:r>
        <w:t xml:space="preserve">MEDIDO</w:t>
      </w:r>
      <w:r>
        <w:t xml:space="preserve">”</w:t>
      </w:r>
      <w:r>
        <w:t xml:space="preserve">, o valor a ser faturado mensalmente será em função da quantidade efetiva de horas ou unidades alocadas no período considerado.</w:t>
      </w:r>
      <w:r>
        <w:t xml:space="preserve"> </w:t>
      </w:r>
      <w:r>
        <w:t xml:space="preserve">E, no caso da forma de medição do tipo</w:t>
      </w:r>
      <w:r>
        <w:t xml:space="preserve"> </w:t>
      </w:r>
      <w:r>
        <w:t xml:space="preserve">“</w:t>
      </w:r>
      <w:r>
        <w:t xml:space="preserve">PACOTE</w:t>
      </w:r>
      <w:r>
        <w:t xml:space="preserve">”</w:t>
      </w:r>
      <w:r>
        <w:t xml:space="preserve">, o valor a ser faturado será o contratado.</w:t>
      </w:r>
    </w:p>
    <w:bookmarkStart w:id="117" w:name="X4423a8b3b3c1da0e3e26547cbe7a43323ab2e3c"/>
    <w:p>
      <w:pPr>
        <w:pStyle w:val="Heading4"/>
      </w:pPr>
      <w:r>
        <w:t xml:space="preserve">A - SISTEMAS DE INFORMAÇÃO MEDIDO B- REDES E CONECTIVIDADE MEDIDO</w:t>
      </w:r>
    </w:p>
    <w:bookmarkEnd w:id="117"/>
    <w:bookmarkStart w:id="118" w:name="X5deb4ad612560584972a9c3552c0b807bf38b0b"/>
    <w:p>
      <w:pPr>
        <w:pStyle w:val="Heading4"/>
      </w:pPr>
      <w:r>
        <w:t xml:space="preserve">C – SERVIÇOS DE COMUNICAÇÃO - LINK MEDIDO C – SERVIÇOS DE COMUNICAÇÃO - WIFI MEDIDO</w:t>
      </w:r>
    </w:p>
    <w:bookmarkEnd w:id="118"/>
    <w:bookmarkStart w:id="119" w:name="X1ef29643c42f0cb906516970380c8f47ae06ce7"/>
    <w:p>
      <w:pPr>
        <w:pStyle w:val="Heading4"/>
      </w:pPr>
      <w:r>
        <w:t xml:space="preserve">C – SERVIÇOS DE COMUNICAÇÃO - INTERNET PACOTE E - DATA CENTER MEDIDO</w:t>
      </w:r>
    </w:p>
    <w:bookmarkEnd w:id="119"/>
    <w:bookmarkStart w:id="120" w:name="X9a1d390a99e158e109e00f5bd1a89f38b8d7501"/>
    <w:p>
      <w:pPr>
        <w:pStyle w:val="Heading4"/>
      </w:pPr>
      <w:r>
        <w:t xml:space="preserve">H - PRODUTOS CUSTOMIZADOS POR ORGÃO PACOTE</w:t>
      </w:r>
    </w:p>
    <w:p>
      <w:pPr>
        <w:pStyle w:val="FirstParagraph"/>
      </w:pPr>
      <w:r>
        <w:rPr>
          <w:bCs/>
          <w:b/>
        </w:rPr>
        <w:t xml:space="preserve">PAGAMENTO</w:t>
      </w:r>
    </w:p>
    <w:p>
      <w:pPr>
        <w:pStyle w:val="BodyText"/>
      </w:pPr>
      <w:r>
        <w:t xml:space="preserve">O pagamento deverá ser realizado na forma estabelecida no contrato ao qual se vincula a presente proposta.</w:t>
      </w:r>
    </w:p>
    <w:bookmarkEnd w:id="120"/>
    <w:bookmarkEnd w:id="121"/>
    <w:bookmarkStart w:id="122" w:name="termos-e-condições-de-contratação"/>
    <w:p>
      <w:pPr>
        <w:pStyle w:val="Heading2"/>
      </w:pPr>
      <w:r>
        <w:t xml:space="preserve">TERMOS E CONDIÇÕES DE CONTRATAÇÃO</w:t>
      </w:r>
    </w:p>
    <w:p>
      <w:pPr>
        <w:pStyle w:val="FirstParagraph"/>
      </w:pPr>
      <w:r>
        <w:rPr>
          <w:bCs/>
          <w:b/>
        </w:rPr>
        <w:t xml:space="preserve">Do Reajuste de Preços</w:t>
      </w:r>
    </w:p>
    <w:p>
      <w:pPr>
        <w:pStyle w:val="BodyText"/>
      </w:pPr>
      <w:r>
        <w:t xml:space="preserve">A partir da publicação do índice acumulado, os preços constantes nesta Proposta Comercial deverão ser reajustados automaticamente, ao decurso do prazo de 12 (doze) meses, contado a partir da apresentação da Proposta Comercial inicial, conforme estabelece o § 1º do artigo 3º da Lei Federal nº 10.192/2001, com a aplicação do Índice de Preços ao Consumidor (IPC), apurado pela Fundação Instituto de Pesquisas Econômicas (FIPE), nos temos da Portaria SF nº 389, de 18 de dezembro de 2017. O referido reajuste, se o caso, deverá ser formalizado através de apostilamento.</w:t>
      </w:r>
    </w:p>
    <w:p>
      <w:pPr>
        <w:pStyle w:val="BodyText"/>
      </w:pPr>
      <w:r>
        <w:rPr>
          <w:bCs/>
          <w:b/>
        </w:rPr>
        <w:t xml:space="preserve">Da Lei Geral de Proteção de Dados</w:t>
      </w:r>
    </w:p>
    <w:p>
      <w:pPr>
        <w:pStyle w:val="BodyText"/>
      </w:pPr>
      <w:r>
        <w:t xml:space="preserve">O contrato decorrente da presente Proposta Comercial disporá de cláusula específica sobre o cumprimento da Lei Geral de Proteção de Dados – Lei Federal nº 13.709/2018, figurando a PRODAM-SP como Operadora de Dados Pessoais, nos seguintes termos:</w:t>
      </w:r>
      <w:r>
        <w:t xml:space="preserve"> </w:t>
      </w:r>
      <w:r>
        <w:t xml:space="preserve">“CLÁUSULA 1 - DA PROTEÇÃO DE DADOS</w:t>
      </w:r>
    </w:p>
    <w:p>
      <w:pPr>
        <w:numPr>
          <w:ilvl w:val="0"/>
          <w:numId w:val="1136"/>
        </w:numPr>
      </w:pPr>
      <w:r>
        <w:t xml:space="preserve">As Partes obrigam-se a observar a Lei Federal nº 13.709/2018 (LGPD), os atos normativos da Agência Nacional de Proteção de Dados (ANPD) e as demais normas federais e municipais aplicáveis, em todo tratamento de dados pessoais decorrente, direta ou indiretamente, da execução deste Contrato.</w:t>
      </w:r>
    </w:p>
    <w:p>
      <w:pPr>
        <w:numPr>
          <w:ilvl w:val="0"/>
          <w:numId w:val="1136"/>
        </w:numPr>
      </w:pPr>
      <w:r>
        <w:t xml:space="preserve">A CONTRATANTE é a Controladora, cabendo-lhe definir as finalidades e os meios do tratamento. A CONTRATADA é a Operadora e tratará os dados exclusivamente conforme as instruções documentadas e formais da CONTRATANTE, vedados o tratamento autônomo, a ampliação ou a reinterpretação das finalidades e qualquer desvio de finalidade.</w:t>
      </w:r>
    </w:p>
    <w:p>
      <w:pPr>
        <w:numPr>
          <w:ilvl w:val="0"/>
          <w:numId w:val="1136"/>
        </w:numPr>
      </w:pPr>
      <w:r>
        <w:t xml:space="preserve">No cumprimento de suas atribuições, a CONTRATADA deverá:</w:t>
      </w:r>
    </w:p>
    <w:p>
      <w:pPr>
        <w:numPr>
          <w:ilvl w:val="0"/>
          <w:numId w:val="1136"/>
        </w:numPr>
      </w:pPr>
      <w:r>
        <w:t xml:space="preserve">Manter registro das operações de tratamento e prestar à CONTRATANTE, quando solicitada, as informações técnicas e operacionais necessárias à elaboração de relatório de impacto, à resposta a fiscalizações e ao atendimento a titulares;</w:t>
      </w:r>
    </w:p>
    <w:p>
      <w:pPr>
        <w:numPr>
          <w:ilvl w:val="0"/>
          <w:numId w:val="1136"/>
        </w:numPr>
      </w:pPr>
      <w:r>
        <w:t xml:space="preserve">Implementar e manter medidas técnicas e administrativas de segurança, confidencialidade, integridade e disponibilidade dos dados, assegurando que empregados, prepostos, colaboradores e terceiros com acesso aos dados estejam vinculados ao dever de sigilo e recebam capacitação compatível com a criticidade das informações;</w:t>
      </w:r>
    </w:p>
    <w:p>
      <w:pPr>
        <w:numPr>
          <w:ilvl w:val="0"/>
          <w:numId w:val="1136"/>
        </w:numPr>
      </w:pPr>
      <w:r>
        <w:t xml:space="preserve">Cooperar com a CONTRATANTE no atendimento tempestivo aos direitos dos titulares e às demandas da ANPD, sendo-lhe vedado responder diretamente ao titular sem autorização expressa e devendo encaminhar à CONTRATANTE, em até 2 (dois) dias úteis, qualquer solicitação recebida por qualquer meio;</w:t>
      </w:r>
    </w:p>
    <w:p>
      <w:pPr>
        <w:numPr>
          <w:ilvl w:val="0"/>
          <w:numId w:val="1136"/>
        </w:numPr>
      </w:pPr>
      <w:r>
        <w:t xml:space="preserve">Não transferir dados pessoais para fora do território nacional sem autorização prévia, expressa e formal da CONTRATANTE, observados os arts. 33 e 35 da LGPD e a Resolução CD/ANPD nº 19/2024;</w:t>
      </w:r>
    </w:p>
    <w:p>
      <w:pPr>
        <w:numPr>
          <w:ilvl w:val="0"/>
          <w:numId w:val="1136"/>
        </w:numPr>
      </w:pPr>
      <w:r>
        <w:t xml:space="preserve">Não envolver suboperadores sem autorização prévia, expressa e formal da CONTRATANTE, obrigando-se a impor ao suboperador, por instrumento contratual, deveres equivalentes aos desta cláusula e a manter registro atualizado dos suboperadores, disponível à CONTRATANTE quando solicitado;</w:t>
      </w:r>
    </w:p>
    <w:p>
      <w:pPr>
        <w:numPr>
          <w:ilvl w:val="0"/>
          <w:numId w:val="1136"/>
        </w:numPr>
      </w:pPr>
      <w:r>
        <w:t xml:space="preserve">Ao término do tratamento específico ou do Contrato, eliminar ou devolver os dados conforme instrução da CONTRATANTE, no prazo por ela fixado, ressalvadas as hipóteses legais de guarda, caso em que os dados permanecerão bloqueados para finalidades distintas até cessar a causa de retenção, mediante comunicação formal à CONTRATANTE;</w:t>
      </w:r>
    </w:p>
    <w:p>
      <w:pPr>
        <w:numPr>
          <w:ilvl w:val="0"/>
          <w:numId w:val="1136"/>
        </w:numPr>
      </w:pPr>
      <w:r>
        <w:t xml:space="preserve">Permitir auditorias pela CONTRATANTE e pelos órgãos de controle competentes, mediante aviso prévio e preservação das informações confidenciais, disponibilizando as evidências de cumprimento desta cláusula.</w:t>
      </w:r>
    </w:p>
    <w:p>
      <w:pPr>
        <w:numPr>
          <w:ilvl w:val="0"/>
          <w:numId w:val="1136"/>
        </w:numPr>
      </w:pPr>
      <w:r>
        <w:t xml:space="preserve">Incidentes de segurança. A CONTRATADA comunicará formalmente à CONTRATANTE qualquer incidente de segurança envolvendo dados tratados sob este Contrato em até 24 (vinte e quatro) horas da ciência do fato, prestando, com base nas informações então disponíveis e atualizando-as continuamente, os elementos</w:t>
      </w:r>
      <w:r>
        <w:t xml:space="preserve"> </w:t>
      </w:r>
      <w:r>
        <w:t xml:space="preserve">necessários à avaliação do incidente. A CONTRATADA prestará à CONTRATANTE todo o suporte técnico,</w:t>
      </w:r>
      <w:r>
        <w:t xml:space="preserve"> </w:t>
      </w:r>
      <w:r>
        <w:t xml:space="preserve">jurídico e administrativo para eventual comunicação à ANPD e aos titulares (art. 48 da LGPD e Resolução CD/ ANPD nº 15/2024), cabendo exclusivamente à CONTRATANTE definir o conteúdo, a forma e o momento das comunicações externas.</w:t>
      </w:r>
    </w:p>
    <w:p>
      <w:pPr>
        <w:numPr>
          <w:ilvl w:val="0"/>
          <w:numId w:val="1136"/>
        </w:numPr>
      </w:pPr>
      <w:r>
        <w:t xml:space="preserve">Responsabilidade. A CONTRATADA responde, nos termos do art. 42 da LGPD, pelos danos a que der causa por descumprimento culposo das obrigações desta cláusula, incluído o ressarcimento de multas administrativas impostas à CONTRATANTE quando decorrentes de sua culpa exclusiva. A imputação de penalidade pecuniária será precedida de procedimento que assegure contraditório e ampla defesa, com prazo não inferior a 10 (dez) dias úteis, e de decisão administrativa motivada. O dever de confidencialidade subsiste ao término do Contrato.</w:t>
      </w:r>
    </w:p>
    <w:p>
      <w:pPr>
        <w:numPr>
          <w:ilvl w:val="0"/>
          <w:numId w:val="1136"/>
        </w:numPr>
      </w:pPr>
      <w:r>
        <w:t xml:space="preserve">Tratamento de alto risco. Quando o objeto contratual envolver tratamento de alto risco, assim entendido o que preencha, cumulativamente, ao menos um critério geral e um critério específico previstos no art. 4º da Resolução CD/ANPD nº 2/2022, ou que demande Relatório de Impacto à Proteção de Dados Pessoais, integrará este Contrato Anexo de Proteção de Dados que detalhará as operações, as categorias de dados e de titulares, as medidas de segurança específicas, os prazos, os suboperadores autorizados e o mecanismo de transferência internacional aplicável, prevalecendo o Anexo sobre esta cláusula no que for mais específico.”</w:t>
      </w:r>
    </w:p>
    <w:bookmarkEnd w:id="122"/>
    <w:bookmarkStart w:id="123" w:name="atualização-dos-sistemas"/>
    <w:p>
      <w:pPr>
        <w:pStyle w:val="Heading2"/>
      </w:pPr>
      <w:r>
        <w:t xml:space="preserve">ATUALIZAÇÃO DOS SISTEMAS</w:t>
      </w:r>
    </w:p>
    <w:p>
      <w:pPr>
        <w:pStyle w:val="FirstParagraph"/>
      </w:pPr>
      <w:r>
        <w:t xml:space="preserve">Eventuais evoluções / atualizações dos sistemas e/ou programas não estão inclusas nos preços previstos nesta Proposta, cujas atualizações deverão acompanhar as mudanças de versões por parte dos fornecedores, objetivando evitar defasagem dos sistemas e descontinuidade dos serviços, bem como mitigar riscos com a qualidade e segurança dos produtos.</w:t>
      </w:r>
    </w:p>
    <w:bookmarkEnd w:id="123"/>
    <w:bookmarkStart w:id="124" w:name="acordo-de-nível-de-serviço---sla"/>
    <w:p>
      <w:pPr>
        <w:pStyle w:val="Heading2"/>
      </w:pPr>
      <w:r>
        <w:t xml:space="preserve">ACORDO DE NÍVEL DE SERVIÇO - SLA</w:t>
      </w:r>
    </w:p>
    <w:p>
      <w:pPr>
        <w:pStyle w:val="FirstParagraph"/>
      </w:pPr>
      <w:r>
        <w:t xml:space="preserve">O Acordo de Nível de Serviço (SLA) para os serviços prestados será estabelecido com o cliente no momento apropriado.</w:t>
      </w:r>
    </w:p>
    <w:bookmarkEnd w:id="124"/>
    <w:bookmarkStart w:id="125" w:name="alocação-de-riscos"/>
    <w:p>
      <w:pPr>
        <w:pStyle w:val="Heading2"/>
      </w:pPr>
      <w:r>
        <w:t xml:space="preserve">ALOCAÇÃO DE RISCOS</w:t>
      </w:r>
    </w:p>
    <w:p>
      <w:pPr>
        <w:pStyle w:val="FirstParagraph"/>
      </w:pPr>
      <w:r>
        <w:t xml:space="preserve">Os riscos associados à prestação dos serviços serão identificados, analisados e detalhados devidamente. Adotaremos uma abordagem proativa para gerenciar os riscos, buscando mitigar ou eliminar impactos negativos e maximizar as oportunidades de sucesso do projeto.</w:t>
      </w:r>
    </w:p>
    <w:bookmarkEnd w:id="125"/>
    <w:bookmarkStart w:id="126" w:name="prazo-de-início-dos-serviços"/>
    <w:p>
      <w:pPr>
        <w:pStyle w:val="Heading2"/>
      </w:pPr>
      <w:r>
        <w:t xml:space="preserve">PRAZO DE INÍCIO DOS SERVIÇOS</w:t>
      </w:r>
    </w:p>
    <w:p>
      <w:pPr>
        <w:pStyle w:val="FirstParagraph"/>
      </w:pPr>
      <w:r>
        <w:t xml:space="preserve">Início dos serviços é de acordo com o objeto desta Proposta Comercial.</w:t>
      </w:r>
    </w:p>
    <w:bookmarkEnd w:id="126"/>
    <w:bookmarkStart w:id="127" w:name="validade-da-proposta"/>
    <w:p>
      <w:pPr>
        <w:pStyle w:val="Heading2"/>
      </w:pPr>
      <w:r>
        <w:t xml:space="preserve">VALIDADE DA PROPOSTA</w:t>
      </w:r>
    </w:p>
    <w:p>
      <w:pPr>
        <w:pStyle w:val="FirstParagraph"/>
      </w:pPr>
      <w:r>
        <w:t xml:space="preserve">A validade desta proposta é de 60 (sessenta) dias a partir da data de emissão.</w:t>
      </w:r>
    </w:p>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2026-09-14T18:38:53Z</dcterms:created>
  <dcterms:modified xsi:type="dcterms:W3CDTF">2026-09-14T18:38:53Z</dcterms:modified>
</cp:coreProperties>
</file>

<file path=docProps/custom.xml><?xml version="1.0" encoding="utf-8"?>
<Properties xmlns="http://schemas.openxmlformats.org/officeDocument/2006/custom-properties" xmlns:vt="http://schemas.openxmlformats.org/officeDocument/2006/docPropsVTypes"/>
</file>